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pic="http://schemas.openxmlformats.org/drawingml/2006/picture" xmlns:wp="http://schemas.openxmlformats.org/drawingml/2006/wordprocessingDrawing" xmlns:a="http://schemas.openxmlformats.org/drawingml/2006/main" xmlns:w="http://schemas.openxmlformats.org/wordprocessingml/2006/main" xmlns:r="http://schemas.openxmlformats.org/officeDocument/2006/relationships">
  <w:body>
    <w:p>
      <w:pPr>
        <w:snapToGrid w:val="false"/>
        <w:spacing w:before="0" w:after="0" w:line="820" w:lineRule="exact"/>
        <w:ind w:left="0" w:right="-51" w:rightChars="-23"/>
        <w:jc w:val="center"/>
        <w:rPr/>
      </w:pPr>
      <w:r>
        <w:rPr>
          <w:rFonts w:ascii="宋体" w:hAnsi="宋体" w:eastAsia="宋体" w:cs="宋体"/>
          <w:b/>
          <w:i w:val="false"/>
          <w:strike w:val="false"/>
          <w:color w:val="000000"/>
          <w:spacing w:val="4"/>
          <w:sz w:val="52"/>
          <w:u w:val="none"/>
        </w:rPr>
        <w:t>中国重汽集团济南商用车有限公司</w:t>
      </w:r>
    </w:p>
    <w:p>
      <w:pPr>
        <w:snapToGrid w:val="false"/>
        <w:spacing w:before="0" w:after="0" w:line="820" w:lineRule="exact"/>
        <w:ind w:left="0" w:right="-51" w:rightChars="-23"/>
        <w:jc w:val="center"/>
        <w:rPr/>
      </w:pPr>
      <w:r>
        <w:rPr>
          <w:rFonts w:ascii="宋体" w:hAnsi="宋体" w:eastAsia="宋体" w:cs="宋体"/>
          <w:b/>
          <w:i w:val="false"/>
          <w:strike w:val="false"/>
          <w:color w:val="000000"/>
          <w:spacing w:val="4"/>
          <w:sz w:val="52"/>
          <w:u w:val="none"/>
        </w:rPr>
        <w:t>轻卡制造公司车架部电泳悬链改造项目</w:t>
      </w:r>
    </w:p>
    <w:p>
      <w:pPr>
        <w:snapToGrid w:val="false"/>
        <w:spacing w:before="0" w:after="0" w:line="1000" w:lineRule="exact"/>
        <w:ind w:left="0" w:right="-51" w:rightChars="-23"/>
        <w:jc w:val="center"/>
        <w:rPr/>
      </w:pPr>
      <w:r>
        <w:rPr>
          <w:rFonts w:ascii="文鼎大标宋简" w:hAnsi="文鼎大标宋简" w:eastAsia="文鼎大标宋简" w:cs="文鼎大标宋简"/>
          <w:i w:val="false"/>
          <w:strike w:val="false"/>
          <w:color w:val="000000"/>
          <w:spacing w:val="4"/>
          <w:sz w:val="52"/>
          <w:u w:val="none"/>
        </w:rPr>
        <w:t> </w:t>
      </w:r>
    </w:p>
    <w:p>
      <w:pPr>
        <w:snapToGrid w:val="false"/>
        <w:spacing w:before="0" w:after="0" w:line="1000" w:lineRule="exact"/>
        <w:ind w:left="0" w:right="-51" w:rightChars="-23"/>
        <w:jc w:val="both"/>
        <w:rPr/>
      </w:pPr>
      <w:r>
        <w:rPr>
          <w:rFonts w:ascii="文鼎大标宋简" w:hAnsi="文鼎大标宋简" w:eastAsia="文鼎大标宋简" w:cs="文鼎大标宋简"/>
          <w:b/>
          <w:i w:val="false"/>
          <w:strike w:val="false"/>
          <w:color w:val="000000"/>
          <w:spacing w:val="4"/>
          <w:sz w:val="52"/>
          <w:u w:val="none"/>
        </w:rPr>
        <w:t> </w:t>
      </w:r>
    </w:p>
    <w:p>
      <w:pPr>
        <w:snapToGrid w:val="false"/>
        <w:spacing w:before="0" w:after="0" w:line="1000" w:lineRule="exact"/>
        <w:ind w:left="0" w:right="-51" w:rightChars="-23"/>
        <w:jc w:val="both"/>
        <w:rPr/>
      </w:pPr>
      <w:r>
        <w:rPr>
          <w:rFonts w:ascii="文鼎大标宋简" w:hAnsi="文鼎大标宋简" w:eastAsia="文鼎大标宋简" w:cs="文鼎大标宋简"/>
          <w:b/>
          <w:i w:val="false"/>
          <w:strike w:val="false"/>
          <w:color w:val="000000"/>
          <w:spacing w:val="4"/>
          <w:sz w:val="52"/>
          <w:u w:val="none"/>
        </w:rPr>
        <w:t> </w:t>
      </w:r>
    </w:p>
    <w:p>
      <w:pPr>
        <w:snapToGrid w:val="false"/>
        <w:spacing w:before="0" w:after="0" w:line="312"/>
        <w:ind w:left="0" w:right="0"/>
        <w:jc w:val="center"/>
        <w:rPr/>
      </w:pPr>
      <w:r>
        <w:rPr>
          <w:rFonts w:ascii="文鼎大标宋简" w:hAnsi="文鼎大标宋简" w:eastAsia="文鼎大标宋简" w:cs="文鼎大标宋简"/>
          <w:i w:val="false"/>
          <w:strike w:val="false"/>
          <w:color w:val="000000"/>
          <w:spacing w:val="4"/>
          <w:sz w:val="28"/>
          <w:u w:val="none"/>
        </w:rPr>
        <w:t> </w:t>
      </w:r>
    </w:p>
    <w:p>
      <w:pPr>
        <w:snapToGrid w:val="false"/>
        <w:spacing w:before="0" w:after="0" w:line="312"/>
        <w:ind w:left="0" w:right="0"/>
        <w:jc w:val="center"/>
        <w:rPr/>
      </w:pPr>
      <w:r>
        <w:rPr>
          <w:rFonts w:ascii="宋体" w:hAnsi="宋体" w:eastAsia="宋体" w:cs="宋体"/>
          <w:b/>
          <w:i w:val="false"/>
          <w:strike w:val="false"/>
          <w:color w:val="000000"/>
          <w:sz w:val="96"/>
          <w:u w:val="none"/>
        </w:rPr>
        <w:t>招标文件</w:t>
      </w:r>
    </w:p>
    <w:p>
      <w:pPr>
        <w:snapToGrid w:val="false"/>
        <w:spacing w:before="0" w:after="0" w:line="360"/>
        <w:ind w:left="0" w:right="0"/>
        <w:jc w:val="center"/>
        <w:rPr/>
      </w:pPr>
      <w:r>
        <w:rPr>
          <w:rFonts w:ascii="黑体" w:hAnsi="黑体" w:eastAsia="黑体" w:cs="黑体"/>
          <w:i w:val="false"/>
          <w:strike w:val="false"/>
          <w:color w:val="000000"/>
          <w:sz w:val="48"/>
          <w:u w:val="none"/>
        </w:rPr>
        <w:t> </w:t>
      </w:r>
    </w:p>
    <w:p>
      <w:pPr>
        <w:snapToGrid w:val="false"/>
        <w:spacing w:before="0" w:after="0" w:line="360"/>
        <w:ind w:left="0" w:right="0"/>
        <w:jc w:val="center"/>
        <w:rPr/>
      </w:pPr>
      <w:r>
        <w:rPr>
          <w:rFonts w:ascii="黑体" w:hAnsi="黑体" w:eastAsia="黑体" w:cs="黑体"/>
          <w:i w:val="false"/>
          <w:strike w:val="false"/>
          <w:color w:val="000000"/>
          <w:sz w:val="48"/>
          <w:u w:val="none"/>
        </w:rPr>
        <w:t> </w:t>
      </w:r>
    </w:p>
    <w:p>
      <w:pPr>
        <w:snapToGrid w:val="false"/>
        <w:spacing w:before="0" w:after="0" w:line="360"/>
        <w:ind w:left="0" w:right="0"/>
        <w:jc w:val="center"/>
        <w:rPr/>
      </w:pPr>
      <w:r>
        <w:rPr>
          <w:rFonts w:ascii="黑体" w:hAnsi="黑体" w:eastAsia="黑体" w:cs="黑体"/>
          <w:i w:val="false"/>
          <w:strike w:val="false"/>
          <w:color w:val="000000"/>
          <w:sz w:val="48"/>
          <w:u w:val="none"/>
        </w:rPr>
        <w:t> </w:t>
      </w:r>
    </w:p>
    <w:p>
      <w:pPr>
        <w:snapToGrid w:val="false"/>
        <w:spacing w:before="0" w:after="0" w:line="360"/>
        <w:ind w:left="0" w:right="0"/>
        <w:jc w:val="center"/>
        <w:rPr/>
      </w:pPr>
      <w:r>
        <w:rPr>
          <w:rFonts w:ascii="黑体" w:hAnsi="黑体" w:eastAsia="黑体" w:cs="黑体"/>
          <w:i w:val="false"/>
          <w:strike w:val="false"/>
          <w:color w:val="000000"/>
          <w:sz w:val="48"/>
          <w:u w:val="none"/>
        </w:rPr>
        <w:t> </w:t>
      </w:r>
    </w:p>
    <w:p>
      <w:pPr>
        <w:snapToGrid w:val="false"/>
        <w:spacing w:before="0" w:after="0" w:line="360"/>
        <w:ind w:left="0" w:right="0" w:firstLine="1260" w:firstLineChars="450"/>
        <w:jc w:val="both"/>
        <w:rPr/>
      </w:pPr>
      <w:r>
        <w:rPr>
          <w:rFonts w:ascii="黑体" w:hAnsi="黑体" w:eastAsia="黑体" w:cs="黑体"/>
          <w:i w:val="false"/>
          <w:strike w:val="false"/>
          <w:color w:val="000000"/>
          <w:sz w:val="28"/>
          <w:u w:val="none"/>
        </w:rPr>
        <w:t>招标人：中国重汽集团济南商用车有限公司</w:t>
      </w:r>
    </w:p>
    <w:p>
      <w:pPr>
        <w:snapToGrid w:val="false"/>
        <w:spacing w:before="0" w:after="0" w:line="360"/>
        <w:ind w:left="0" w:right="0"/>
        <w:jc w:val="center"/>
        <w:rPr/>
      </w:pPr>
      <w:r>
        <w:rPr>
          <w:rFonts w:ascii="黑体" w:hAnsi="黑体" w:eastAsia="黑体" w:cs="黑体"/>
          <w:i w:val="false"/>
          <w:strike w:val="false"/>
          <w:color w:val="000000"/>
          <w:sz w:val="48"/>
          <w:u w:val="none"/>
        </w:rPr>
        <w:t> </w:t>
      </w:r>
    </w:p>
    <w:p>
      <w:pPr>
        <w:snapToGrid w:val="false"/>
        <w:spacing w:before="0" w:after="0" w:line="360"/>
        <w:ind w:left="0" w:right="0"/>
        <w:jc w:val="both"/>
        <w:rPr/>
      </w:pPr>
      <w:r>
        <w:rPr>
          <w:rFonts w:ascii="黑体" w:hAnsi="黑体" w:eastAsia="黑体" w:cs="黑体"/>
          <w:i w:val="false"/>
          <w:strike w:val="false"/>
          <w:color w:val="000000"/>
          <w:sz w:val="48"/>
          <w:u w:val="none"/>
        </w:rPr>
        <w:t> </w:t>
      </w:r>
    </w:p>
    <w:p>
      <w:pPr>
        <w:snapToGrid w:val="false"/>
        <w:spacing w:before="0" w:after="0" w:line="360"/>
        <w:ind w:left="0" w:right="0"/>
        <w:jc w:val="center"/>
        <w:rPr/>
      </w:pPr>
      <w:r>
        <w:rPr>
          <w:rFonts w:ascii="黑体" w:hAnsi="黑体" w:eastAsia="黑体" w:cs="黑体"/>
          <w:i w:val="false"/>
          <w:strike w:val="false"/>
          <w:color w:val="000000"/>
          <w:sz w:val="28"/>
          <w:u w:val="none"/>
        </w:rPr>
        <w:t>2024年9月</w:t>
      </w:r>
    </w:p>
    <w:p>
      <w:pPr>
        <w:snapToGrid w:val="false"/>
        <w:spacing w:before="0" w:after="0" w:line="360"/>
        <w:ind w:left="0" w:right="0"/>
        <w:jc w:val="center"/>
        <w:rPr/>
      </w:pPr>
      <w:r>
        <w:rPr>
          <w:rFonts w:ascii="黑体" w:hAnsi="黑体" w:eastAsia="黑体" w:cs="黑体"/>
          <w:i w:val="false"/>
          <w:strike w:val="false"/>
          <w:color w:val="000000"/>
          <w:sz w:val="28"/>
          <w:u w:val="none"/>
        </w:rPr>
        <w:t> </w:t>
      </w:r>
    </w:p>
    <w:bookmarkStart w:id="1" w:name="_Toc48665520"/>
    <w:bookmarkEnd w:id="1"/>
    <w:p>
      <w:pPr>
        <w:pStyle w:val="bh8uoq"/>
        <w:snapToGrid w:val="false"/>
        <w:spacing w:before="0" w:after="156" w:line="360"/>
        <w:ind w:left="0" w:right="0"/>
        <w:jc w:val="center"/>
        <w:rPr/>
      </w:pPr>
      <w:r>
        <w:rPr>
          <w:rFonts w:ascii="宋体" w:hAnsi="宋体" w:eastAsia="宋体" w:cs="宋体"/>
          <w:i w:val="false"/>
          <w:strike w:val="false"/>
          <w:color w:val="000000"/>
          <w:sz w:val="36"/>
          <w:u w:val="none"/>
        </w:rPr>
        <w:t> </w:t>
      </w:r>
    </w:p>
    <w:p>
      <w:pPr>
        <w:pStyle w:val="bc0xd2"/>
        <w:snapToGrid w:val="false"/>
        <w:spacing w:before="0" w:after="156" w:line="360"/>
        <w:ind w:left="0" w:right="0"/>
        <w:jc w:val="center"/>
        <w:rPr/>
      </w:pPr>
      <w:r>
        <w:rPr>
          <w:rFonts w:ascii="宋体" w:hAnsi="宋体" w:eastAsia="宋体" w:cs="宋体"/>
          <w:i w:val="false"/>
          <w:strike w:val="false"/>
          <w:color w:val="000000"/>
          <w:sz w:val="36"/>
          <w:u w:val="none"/>
        </w:rPr>
        <w:t>第一章   招标公告</w:t>
      </w:r>
    </w:p>
    <w:p>
      <w:pPr>
        <w:snapToGrid w:val="false"/>
        <w:spacing w:before="0" w:after="0" w:line="360"/>
        <w:ind w:left="0" w:right="-51" w:rightChars="-23" w:firstLine="480" w:firstLineChars="200"/>
        <w:rPr/>
      </w:pPr>
      <w:r>
        <w:rPr>
          <w:rFonts w:ascii="宋体" w:hAnsi="宋体" w:eastAsia="宋体" w:cs="宋体"/>
          <w:i w:val="false"/>
          <w:strike w:val="false"/>
          <w:color w:val="000000"/>
          <w:sz w:val="24"/>
          <w:u w:val="none"/>
        </w:rPr>
        <w:t>根据中国重汽集团济南商用车有限公司轻卡制造公司（以下简称济南轻卡制造公司）的使用需求，对济南轻卡制造公司</w:t>
      </w:r>
      <w:r>
        <w:rPr>
          <w:rFonts w:ascii="宋体" w:hAnsi="宋体" w:eastAsia="宋体" w:cs="宋体"/>
          <w:i w:val="false"/>
          <w:strike w:val="false"/>
          <w:color w:val="000000"/>
          <w:sz w:val="24"/>
          <w:u w:val="none"/>
          <w:shd w:val="clear" w:color="auto" w:fill="00FF00"/>
        </w:rPr>
        <w:t>车架部电泳悬链改造项目进行公开招标</w:t>
      </w:r>
      <w:r>
        <w:rPr>
          <w:rFonts w:ascii="宋体" w:hAnsi="宋体" w:eastAsia="宋体" w:cs="宋体"/>
          <w:i w:val="false"/>
          <w:strike w:val="false"/>
          <w:color w:val="000000"/>
          <w:sz w:val="24"/>
          <w:u w:val="none"/>
        </w:rPr>
        <w:t>，资金已落实，具备招标条件，欢迎合格投标人参加投标。</w:t>
      </w:r>
    </w:p>
    <w:p>
      <w:pPr>
        <w:snapToGrid w:val="false"/>
        <w:spacing w:before="0" w:after="0" w:line="360"/>
        <w:ind w:left="0" w:right="0"/>
        <w:jc w:val="both"/>
        <w:rPr/>
      </w:pPr>
      <w:r>
        <w:rPr>
          <w:rFonts w:ascii="宋体" w:hAnsi="宋体" w:eastAsia="宋体" w:cs="宋体"/>
          <w:b/>
          <w:i w:val="false"/>
          <w:strike w:val="false"/>
          <w:color w:val="000000"/>
          <w:sz w:val="24"/>
          <w:u w:val="none"/>
        </w:rPr>
        <w:t>一、项目名称及项目编号</w:t>
      </w:r>
    </w:p>
    <w:p>
      <w:pPr>
        <w:snapToGrid w:val="false"/>
        <w:spacing w:before="0" w:after="0" w:line="360"/>
        <w:ind w:left="0" w:right="0" w:firstLine="480" w:firstLineChars="200"/>
        <w:rPr/>
      </w:pPr>
      <w:r>
        <w:rPr>
          <w:rFonts w:ascii="宋体" w:hAnsi="宋体" w:eastAsia="宋体" w:cs="宋体"/>
          <w:i w:val="false"/>
          <w:strike w:val="false"/>
          <w:color w:val="000000"/>
          <w:sz w:val="24"/>
          <w:u w:val="none"/>
        </w:rPr>
        <w:t>1、项目名称：</w:t>
      </w:r>
      <w:r>
        <w:rPr>
          <w:rFonts w:ascii="宋体" w:hAnsi="宋体" w:eastAsia="宋体" w:cs="宋体"/>
          <w:i w:val="false"/>
          <w:strike w:val="false"/>
          <w:color w:val="000000"/>
          <w:sz w:val="24"/>
          <w:u w:val="none"/>
          <w:shd w:val="clear" w:color="auto" w:fill="00FF00"/>
        </w:rPr>
        <w:t>车架部电泳悬链改造项目</w:t>
      </w:r>
    </w:p>
    <w:p>
      <w:pPr>
        <w:snapToGrid w:val="false"/>
        <w:spacing w:before="0" w:after="0" w:line="360"/>
        <w:ind w:left="0" w:right="0" w:firstLine="480" w:firstLineChars="200"/>
        <w:rPr/>
      </w:pPr>
      <w:r>
        <w:rPr>
          <w:rFonts w:ascii="宋体" w:hAnsi="宋体" w:eastAsia="宋体" w:cs="宋体"/>
          <w:i w:val="false"/>
          <w:strike w:val="false"/>
          <w:color w:val="000000"/>
          <w:sz w:val="24"/>
          <w:u w:val="none"/>
        </w:rPr>
        <w:t>2、项目编号：CGZX2024080129</w:t>
      </w:r>
    </w:p>
    <w:p>
      <w:pPr>
        <w:snapToGrid w:val="false"/>
        <w:spacing w:before="0" w:after="0" w:line="360"/>
        <w:ind w:left="0" w:right="0"/>
        <w:jc w:val="both"/>
        <w:rPr/>
      </w:pPr>
      <w:r>
        <w:rPr>
          <w:rFonts w:ascii="宋体" w:hAnsi="宋体" w:eastAsia="宋体" w:cs="宋体"/>
          <w:b/>
          <w:i w:val="false"/>
          <w:strike w:val="false"/>
          <w:color w:val="000000"/>
          <w:sz w:val="24"/>
          <w:u w:val="none"/>
        </w:rPr>
        <w:t>二、招标内容</w:t>
      </w:r>
    </w:p>
    <w:p>
      <w:pPr>
        <w:snapToGrid w:val="false"/>
        <w:spacing w:before="0" w:after="0" w:line="360"/>
        <w:ind w:left="0" w:right="0" w:firstLine="480" w:firstLineChars="200"/>
        <w:rPr/>
      </w:pPr>
      <w:r>
        <w:rPr>
          <w:rFonts w:ascii="宋体" w:hAnsi="宋体" w:eastAsia="宋体" w:cs="宋体"/>
          <w:i w:val="false"/>
          <w:strike w:val="false"/>
          <w:color w:val="000000"/>
          <w:sz w:val="24"/>
          <w:u w:val="none"/>
        </w:rPr>
        <w:t>3、本次招标为济南轻卡制造公司</w:t>
      </w:r>
      <w:r>
        <w:rPr>
          <w:rFonts w:ascii="宋体" w:hAnsi="宋体" w:eastAsia="宋体" w:cs="宋体"/>
          <w:i w:val="false"/>
          <w:strike w:val="false"/>
          <w:color w:val="000000"/>
          <w:sz w:val="24"/>
          <w:u w:val="none"/>
          <w:shd w:val="clear" w:color="auto" w:fill="00FF00"/>
        </w:rPr>
        <w:t>车架部电泳悬链改造项目</w:t>
      </w:r>
      <w:r>
        <w:rPr>
          <w:rFonts w:ascii="宋体" w:hAnsi="宋体" w:eastAsia="宋体" w:cs="宋体"/>
          <w:i w:val="false"/>
          <w:strike w:val="false"/>
          <w:color w:val="000000"/>
          <w:sz w:val="24"/>
          <w:u w:val="none"/>
        </w:rPr>
        <w:t>。</w:t>
      </w:r>
    </w:p>
    <w:p>
      <w:pPr>
        <w:snapToGrid w:val="false"/>
        <w:spacing w:before="0" w:after="0" w:line="360"/>
        <w:ind w:left="0" w:right="0" w:firstLine="480" w:firstLineChars="200"/>
        <w:rPr/>
      </w:pPr>
      <w:r>
        <w:rPr>
          <w:rFonts w:ascii="宋体" w:hAnsi="宋体" w:eastAsia="宋体" w:cs="宋体"/>
          <w:i w:val="false"/>
          <w:strike w:val="false"/>
          <w:color w:val="000000"/>
          <w:sz w:val="24"/>
          <w:u w:val="none"/>
        </w:rPr>
        <w:t>4、</w:t>
      </w:r>
      <w:r>
        <w:rPr>
          <w:rFonts w:ascii="宋体" w:hAnsi="宋体" w:eastAsia="宋体" w:cs="宋体"/>
          <w:i w:val="false"/>
          <w:strike w:val="false"/>
          <w:color w:val="000000"/>
          <w:sz w:val="24"/>
          <w:u w:val="none"/>
          <w:shd w:val="clear" w:color="auto" w:fill="00FF00"/>
        </w:rPr>
        <w:t>投标报价包括增加导电铜排装置的所需材料、人工费、人员差旅、税费等所有费用的总和。</w:t>
      </w:r>
      <w:r>
        <w:rPr>
          <w:rFonts w:ascii="宋体" w:hAnsi="宋体" w:eastAsia="宋体" w:cs="宋体"/>
          <w:i w:val="false"/>
          <w:strike w:val="false"/>
          <w:color w:val="000000"/>
          <w:sz w:val="24"/>
          <w:u w:val="none"/>
        </w:rPr>
        <w:t>投标人报价包含不含税金额、税率及税价合计金额。所有投标均以人民币报价。</w:t>
      </w:r>
    </w:p>
    <w:p>
      <w:pPr>
        <w:snapToGrid w:val="false"/>
        <w:spacing w:before="0" w:after="0" w:line="360"/>
        <w:ind w:left="510" w:right="0" w:hanging="510"/>
        <w:rPr/>
      </w:pPr>
      <w:r>
        <w:rPr>
          <w:rFonts w:ascii="宋体" w:hAnsi="宋体" w:eastAsia="宋体" w:cs="宋体"/>
          <w:i w:val="false"/>
          <w:strike w:val="false"/>
          <w:color w:val="000000"/>
          <w:sz w:val="24"/>
          <w:u w:val="none"/>
        </w:rPr>
        <w:t>三、</w:t>
      </w:r>
      <w:r>
        <w:rPr>
          <w:rFonts w:ascii="宋体" w:hAnsi="宋体" w:eastAsia="宋体" w:cs="宋体"/>
          <w:b/>
          <w:i w:val="false"/>
          <w:strike w:val="false"/>
          <w:color w:val="000000"/>
          <w:sz w:val="24"/>
          <w:u w:val="none"/>
        </w:rPr>
        <w:t>投标人资格要求</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5、投标人必须是在中华人民共和国境内注册的独立法人机构，具有独立承担民事责任能力，成立满三年（以营业执照成立日期到开标当日满三年为准）。</w:t>
      </w:r>
    </w:p>
    <w:p>
      <w:pPr>
        <w:snapToGrid w:val="false"/>
        <w:spacing w:before="0" w:after="0" w:line="360"/>
        <w:ind w:left="480" w:right="0"/>
        <w:jc w:val="both"/>
        <w:rPr/>
      </w:pPr>
      <w:r>
        <w:rPr>
          <w:rFonts w:ascii="宋体" w:hAnsi="宋体" w:eastAsia="宋体" w:cs="宋体"/>
          <w:i w:val="false"/>
          <w:strike w:val="false"/>
          <w:color w:val="000000"/>
          <w:sz w:val="24"/>
          <w:u w:val="none"/>
        </w:rPr>
        <w:t>6、投标人营业范围符合项目要求，且有类似项目业绩。</w:t>
      </w:r>
    </w:p>
    <w:p>
      <w:pPr>
        <w:snapToGrid w:val="false"/>
        <w:spacing w:before="0" w:after="0" w:line="360"/>
        <w:ind w:left="480" w:right="0"/>
        <w:jc w:val="both"/>
        <w:rPr/>
      </w:pPr>
      <w:r>
        <w:rPr>
          <w:rFonts w:ascii="宋体" w:hAnsi="宋体" w:eastAsia="宋体" w:cs="宋体"/>
          <w:i w:val="false"/>
          <w:strike w:val="false"/>
          <w:color w:val="000000"/>
          <w:sz w:val="24"/>
          <w:u w:val="none"/>
        </w:rPr>
        <w:t>7、投标人的注册资本不少于500万元。</w:t>
      </w:r>
    </w:p>
    <w:p>
      <w:pPr>
        <w:snapToGrid w:val="false"/>
        <w:spacing w:before="0" w:after="0" w:line="360"/>
        <w:ind w:left="480" w:right="0"/>
        <w:jc w:val="both"/>
        <w:rPr/>
      </w:pPr>
      <w:r>
        <w:rPr>
          <w:rFonts w:ascii="宋体" w:hAnsi="宋体" w:eastAsia="宋体" w:cs="宋体"/>
          <w:i w:val="false"/>
          <w:strike w:val="false"/>
          <w:color w:val="000000"/>
          <w:sz w:val="24"/>
          <w:u w:val="none"/>
        </w:rPr>
        <w:t>8、投标人信誉良好，投标人无招标违规、谎报年度报告信息、提供虚假资质资料等行为或其他行政处罚记录。在“国家企业信用信息公示系统”、“中国执行信息公开网”、“信用中国”、“天眼查”、“判决文书网”等信息平台中，无行政处罚及失信记录等信息。</w:t>
      </w:r>
    </w:p>
    <w:p>
      <w:pPr>
        <w:snapToGrid w:val="false"/>
        <w:spacing w:before="0" w:after="0" w:line="360"/>
        <w:ind w:left="480" w:right="0"/>
        <w:jc w:val="both"/>
        <w:rPr/>
      </w:pPr>
      <w:r>
        <w:rPr>
          <w:rFonts w:ascii="宋体" w:hAnsi="宋体" w:eastAsia="宋体" w:cs="宋体"/>
          <w:i w:val="false"/>
          <w:strike w:val="false"/>
          <w:color w:val="000000"/>
          <w:sz w:val="24"/>
          <w:u w:val="none"/>
        </w:rPr>
        <w:t>9、投标人财务状况良好、经营稳定，具有全面履约能力，能提供经会计师事务所审计且出具无保留意见的自2021年近三年的财务审计报告原件，并加盖公章，包括但不限于报告页、经审计的资产负债表、利润表、现金流量表及报表附注。</w:t>
      </w:r>
      <w:r>
        <w:rPr>
          <w:rFonts w:ascii="宋体" w:hAnsi="宋体" w:eastAsia="宋体" w:cs="宋体"/>
          <w:i w:val="false"/>
          <w:strike w:val="false"/>
          <w:color w:val="000000"/>
          <w:sz w:val="24"/>
          <w:u w:val="none"/>
          <w:shd w:val="clear" w:color="auto" w:fill="00FF00"/>
        </w:rPr>
        <w:t>如投标人没有经审计的财务报告，可提供加盖公章的自2021年近三年的财务报表，包括但不限于资产负债表、利润表、现金流量表。</w:t>
      </w:r>
    </w:p>
    <w:p>
      <w:pPr>
        <w:snapToGrid w:val="false"/>
        <w:spacing w:before="0" w:after="0" w:line="360"/>
        <w:ind w:left="480" w:right="0"/>
        <w:jc w:val="both"/>
        <w:rPr/>
      </w:pPr>
      <w:r>
        <w:rPr>
          <w:rFonts w:ascii="宋体" w:hAnsi="宋体" w:eastAsia="宋体" w:cs="宋体"/>
          <w:i w:val="false"/>
          <w:strike w:val="false"/>
          <w:color w:val="000000"/>
          <w:sz w:val="24"/>
          <w:u w:val="none"/>
        </w:rPr>
        <w:t>10、投标人的直接或间接股东、法定代表人、董事、监事、高管非重汽员工及亲属。</w:t>
      </w:r>
    </w:p>
    <w:p>
      <w:pPr>
        <w:snapToGrid w:val="false"/>
        <w:spacing w:before="0" w:after="0" w:line="360"/>
        <w:ind w:left="480" w:right="0"/>
        <w:jc w:val="both"/>
        <w:rPr/>
      </w:pPr>
      <w:r>
        <w:rPr>
          <w:rFonts w:ascii="宋体" w:hAnsi="宋体" w:eastAsia="宋体" w:cs="宋体"/>
          <w:i w:val="false"/>
          <w:strike w:val="false"/>
          <w:color w:val="000000"/>
          <w:sz w:val="24"/>
          <w:u w:val="none"/>
        </w:rPr>
        <w:t>11、投标人未被列入重汽集团列入黑名单。(黑名单指投标人与招标人在以往或正在进行的合作中，存在招标人认为的违反合同约定或违反法律法规等的失信行为）。</w:t>
      </w:r>
    </w:p>
    <w:p>
      <w:pPr>
        <w:snapToGrid w:val="false"/>
        <w:spacing w:before="0" w:after="0" w:line="360"/>
        <w:ind w:left="480" w:right="0"/>
        <w:jc w:val="both"/>
        <w:rPr/>
      </w:pPr>
      <w:r>
        <w:rPr>
          <w:rFonts w:ascii="宋体" w:hAnsi="宋体" w:eastAsia="宋体" w:cs="宋体"/>
          <w:i w:val="false"/>
          <w:strike w:val="false"/>
          <w:color w:val="000000"/>
          <w:sz w:val="24"/>
          <w:u w:val="none"/>
        </w:rPr>
        <w:t>12、近三年(2021年1月1日至今)至少有1项类似项目业绩及合同复印件（加盖公章，须有客户联系方式及联系人以供招标人核实确认）。</w:t>
      </w:r>
    </w:p>
    <w:p>
      <w:pPr>
        <w:snapToGrid w:val="false"/>
        <w:spacing w:before="0" w:after="0" w:line="360"/>
        <w:ind w:left="0" w:right="0"/>
        <w:jc w:val="both"/>
        <w:rPr/>
      </w:pPr>
      <w:r>
        <w:rPr>
          <w:rFonts w:ascii="宋体" w:hAnsi="宋体" w:eastAsia="宋体" w:cs="宋体"/>
          <w:b/>
          <w:i w:val="false"/>
          <w:strike w:val="false"/>
          <w:color w:val="000000"/>
          <w:sz w:val="24"/>
          <w:u w:val="none"/>
        </w:rPr>
        <w:t>四、报名方式及招标文件的获取方式</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shd w:val="clear" w:color="auto" w:fill="00FF00"/>
        </w:rPr>
        <w:t>1</w:t>
      </w:r>
      <w:r>
        <w:rPr>
          <w:rFonts w:ascii="宋体" w:hAnsi="宋体" w:eastAsia="宋体" w:cs="宋体"/>
          <w:i w:val="false"/>
          <w:strike w:val="false"/>
          <w:color w:val="000000"/>
          <w:sz w:val="24"/>
          <w:u w:val="none"/>
          <w:shd w:val="clear" w:color="auto" w:fill="FF0000"/>
        </w:rPr>
        <w:t>2、报名时间：</w:t>
      </w:r>
      <w:r>
        <w:rPr>
          <w:rFonts w:ascii="宋体" w:hAnsi="宋体" w:eastAsia="宋体" w:cs="宋体"/>
          <w:i w:val="false"/>
          <w:strike w:val="false"/>
          <w:color w:val="000000"/>
          <w:sz w:val="24"/>
          <w:u w:val="single"/>
          <w:shd w:val="clear" w:color="auto" w:fill="FF0000"/>
        </w:rPr>
        <w:t>2024</w:t>
      </w:r>
      <w:r>
        <w:rPr>
          <w:rFonts w:ascii="宋体" w:hAnsi="宋体" w:eastAsia="宋体" w:cs="宋体"/>
          <w:i w:val="false"/>
          <w:strike w:val="false"/>
          <w:color w:val="000000"/>
          <w:sz w:val="24"/>
          <w:u w:val="none"/>
          <w:shd w:val="clear" w:color="auto" w:fill="FF0000"/>
        </w:rPr>
        <w:t>年</w:t>
      </w:r>
      <w:r>
        <w:rPr>
          <w:rFonts w:ascii="宋体" w:hAnsi="宋体" w:eastAsia="宋体" w:cs="宋体"/>
          <w:i w:val="false"/>
          <w:strike w:val="false"/>
          <w:color w:val="000000"/>
          <w:sz w:val="24"/>
          <w:u w:val="single"/>
          <w:shd w:val="clear" w:color="auto" w:fill="FF0000"/>
        </w:rPr>
        <w:t xml:space="preserve"> 9</w:t>
      </w:r>
      <w:r>
        <w:rPr>
          <w:rFonts w:ascii="宋体" w:hAnsi="宋体" w:eastAsia="宋体" w:cs="宋体"/>
          <w:i w:val="false"/>
          <w:strike w:val="false"/>
          <w:color w:val="000000"/>
          <w:sz w:val="24"/>
          <w:u w:val="none"/>
          <w:shd w:val="clear" w:color="auto" w:fill="FF0000"/>
        </w:rPr>
        <w:t>月16日—</w:t>
      </w:r>
      <w:r>
        <w:rPr>
          <w:rFonts w:ascii="宋体" w:hAnsi="宋体" w:eastAsia="宋体" w:cs="宋体"/>
          <w:i w:val="false"/>
          <w:strike w:val="false"/>
          <w:color w:val="000000"/>
          <w:sz w:val="24"/>
          <w:u w:val="single"/>
          <w:shd w:val="clear" w:color="auto" w:fill="FF0000"/>
        </w:rPr>
        <w:t>2024</w:t>
      </w:r>
      <w:r>
        <w:rPr>
          <w:rFonts w:ascii="宋体" w:hAnsi="宋体" w:eastAsia="宋体" w:cs="宋体"/>
          <w:i w:val="false"/>
          <w:strike w:val="false"/>
          <w:color w:val="000000"/>
          <w:sz w:val="24"/>
          <w:u w:val="none"/>
          <w:shd w:val="clear" w:color="auto" w:fill="FF0000"/>
        </w:rPr>
        <w:t>年</w:t>
      </w:r>
      <w:r>
        <w:rPr>
          <w:rFonts w:ascii="宋体" w:hAnsi="宋体" w:eastAsia="宋体" w:cs="宋体"/>
          <w:i w:val="false"/>
          <w:strike w:val="false"/>
          <w:color w:val="000000"/>
          <w:sz w:val="24"/>
          <w:u w:val="single"/>
          <w:shd w:val="clear" w:color="auto" w:fill="FF0000"/>
        </w:rPr>
        <w:t xml:space="preserve"> 10</w:t>
      </w:r>
      <w:r>
        <w:rPr>
          <w:rFonts w:ascii="宋体" w:hAnsi="宋体" w:eastAsia="宋体" w:cs="宋体"/>
          <w:i w:val="false"/>
          <w:strike w:val="false"/>
          <w:color w:val="000000"/>
          <w:sz w:val="24"/>
          <w:u w:val="none"/>
          <w:shd w:val="clear" w:color="auto" w:fill="FF0000"/>
        </w:rPr>
        <w:t>月</w:t>
      </w:r>
      <w:r>
        <w:rPr>
          <w:rFonts w:ascii="宋体" w:hAnsi="宋体" w:eastAsia="宋体" w:cs="宋体"/>
          <w:i w:val="false"/>
          <w:strike w:val="false"/>
          <w:color w:val="000000"/>
          <w:sz w:val="24"/>
          <w:u w:val="single"/>
          <w:shd w:val="clear" w:color="auto" w:fill="FF0000"/>
        </w:rPr>
        <w:t>13</w:t>
      </w:r>
      <w:r>
        <w:rPr>
          <w:rFonts w:ascii="宋体" w:hAnsi="宋体" w:eastAsia="宋体" w:cs="宋体"/>
          <w:i w:val="false"/>
          <w:strike w:val="false"/>
          <w:color w:val="000000"/>
          <w:sz w:val="24"/>
          <w:u w:val="none"/>
          <w:shd w:val="clear" w:color="auto" w:fill="FF0000"/>
        </w:rPr>
        <w:t>日。</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shd w:val="clear" w:color="auto" w:fill="00FF00"/>
        </w:rPr>
        <w:t>13、报名方式：项目应标报名在重汽e采通中完成，所有应标审批环节均须在重汽e采通中完成，重汽e采通网址</w:t>
      </w:r>
      <w:r>
        <w:rPr/>
        <w:fldChar w:fldCharType="begin"/>
      </w:r>
      <w:r>
        <w:rPr/>
        <w:instrText>HYPERLINK http://ecaitong.sinotruk.com:8012 normalLink \tdft \tdfe -10 \tdfid \tddp \tdop \tdlt inline \tdds \tdfvi \tdlf \l \tdsub normalLink \tdkey m3dv95 \tdkey m3dv95</w:instrText>
      </w:r>
      <w:r>
        <w:rPr/>
        <w:fldChar w:fldCharType="separate"/>
      </w:r>
      <w:r>
        <w:rPr>
          <w:rStyle w:val="d06pso"/>
          <w:color/>
        </w:rPr>
        <w:t>http://ecaitong.sinotruk.com:8012</w:t>
      </w:r>
      <w:r>
        <w:rPr/>
        <w:fldChar w:fldCharType="end"/>
      </w:r>
      <w:r>
        <w:rPr>
          <w:rFonts w:ascii="宋体" w:hAnsi="宋体" w:eastAsia="宋体" w:cs="宋体"/>
          <w:i w:val="false"/>
          <w:strike w:val="false"/>
          <w:color w:val="000000"/>
          <w:sz w:val="24"/>
          <w:u w:val="none"/>
          <w:shd w:val="clear" w:color="auto" w:fill="00FF00"/>
        </w:rPr>
        <w:t>。</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14、招标文件获取：</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招标人将招标文件上传至</w:t>
      </w:r>
      <w:r>
        <w:rPr>
          <w:rFonts w:ascii="宋体" w:hAnsi="宋体" w:eastAsia="宋体" w:cs="宋体"/>
          <w:i w:val="false"/>
          <w:strike w:val="false"/>
          <w:color w:val="000000"/>
          <w:sz w:val="24"/>
          <w:u w:val="none"/>
          <w:shd w:val="clear" w:color="auto" w:fill="00FF00"/>
        </w:rPr>
        <w:t>重汽e采通和中国重型汽车集团有限公司官网</w:t>
      </w:r>
      <w:r>
        <w:rPr>
          <w:rFonts w:ascii="宋体" w:hAnsi="宋体" w:eastAsia="宋体" w:cs="宋体"/>
          <w:i w:val="false"/>
          <w:strike w:val="false"/>
          <w:color w:val="000000"/>
          <w:sz w:val="24"/>
          <w:u w:val="none"/>
        </w:rPr>
        <w:t>，意向投标人下载招标文件。在规定时间内，缴纳投标保证金。</w:t>
      </w:r>
    </w:p>
    <w:p>
      <w:pPr>
        <w:snapToGrid w:val="false"/>
        <w:spacing w:before="0" w:after="0" w:line="360"/>
        <w:ind w:left="0" w:right="0"/>
        <w:jc w:val="both"/>
        <w:rPr/>
      </w:pPr>
      <w:r>
        <w:rPr>
          <w:rFonts w:ascii="宋体" w:hAnsi="宋体" w:eastAsia="宋体" w:cs="宋体"/>
          <w:b/>
          <w:i w:val="false"/>
          <w:strike w:val="false"/>
          <w:color w:val="000000"/>
          <w:sz w:val="24"/>
          <w:u w:val="none"/>
        </w:rPr>
        <w:t>五、招标方式及投标文件的递交</w:t>
      </w:r>
    </w:p>
    <w:p>
      <w:pPr>
        <w:snapToGrid w:val="false"/>
        <w:spacing w:before="0" w:after="0" w:line="360"/>
        <w:ind w:left="480" w:right="0"/>
        <w:jc w:val="both"/>
        <w:rPr/>
      </w:pPr>
      <w:r>
        <w:rPr>
          <w:rFonts w:ascii="宋体" w:hAnsi="宋体" w:eastAsia="宋体" w:cs="宋体"/>
          <w:b/>
          <w:i w:val="false"/>
          <w:strike w:val="false"/>
          <w:color w:val="000000"/>
          <w:sz w:val="24"/>
          <w:u w:val="none"/>
          <w:shd w:val="clear" w:color="auto" w:fill="00FF00"/>
        </w:rPr>
        <w:t>15、本项目招标采用线上方式</w:t>
      </w:r>
      <w:r>
        <w:rPr>
          <w:rFonts w:ascii="宋体" w:hAnsi="宋体" w:eastAsia="宋体" w:cs="宋体"/>
          <w:b/>
          <w:i w:val="false"/>
          <w:strike w:val="false"/>
          <w:color w:val="000000"/>
          <w:sz w:val="24"/>
          <w:u w:val="none"/>
        </w:rPr>
        <w:t>。</w:t>
      </w:r>
    </w:p>
    <w:p>
      <w:pPr>
        <w:snapToGrid w:val="false"/>
        <w:spacing w:before="60" w:after="0" w:line="360"/>
        <w:ind w:left="0" w:right="0" w:firstLine="480" w:firstLineChars="200"/>
        <w:rPr/>
      </w:pPr>
      <w:r>
        <w:rPr>
          <w:rFonts w:ascii="宋体" w:hAnsi="宋体" w:eastAsia="宋体" w:cs="宋体"/>
          <w:i w:val="false"/>
          <w:strike w:val="false"/>
          <w:color w:val="000000"/>
          <w:sz w:val="24"/>
          <w:u w:val="none"/>
          <w:shd w:val="clear" w:color="auto" w:fill="00FF00"/>
        </w:rPr>
        <w:t>16、投标文件递交截止时间：</w:t>
      </w:r>
      <w:r>
        <w:rPr>
          <w:rFonts w:ascii="宋体" w:hAnsi="宋体" w:eastAsia="宋体" w:cs="宋体"/>
          <w:b/>
          <w:i w:val="false"/>
          <w:strike w:val="false"/>
          <w:color w:val="000000"/>
          <w:sz w:val="24"/>
          <w:u w:val="single"/>
          <w:shd w:val="clear" w:color="auto" w:fill="FF0000"/>
        </w:rPr>
        <w:t xml:space="preserve">2024年10月12日下午18点  </w:t>
      </w:r>
      <w:r>
        <w:rPr>
          <w:rFonts w:ascii="宋体" w:hAnsi="宋体" w:eastAsia="宋体" w:cs="宋体"/>
          <w:i w:val="false"/>
          <w:strike w:val="false"/>
          <w:color w:val="000000"/>
          <w:sz w:val="24"/>
          <w:u w:val="none"/>
          <w:shd w:val="clear" w:color="auto" w:fill="FF0000"/>
        </w:rPr>
        <w:t>。</w:t>
      </w:r>
    </w:p>
    <w:p>
      <w:pPr>
        <w:snapToGrid w:val="false"/>
        <w:spacing w:before="60" w:after="0" w:line="360"/>
        <w:ind w:left="0" w:right="0" w:firstLine="480" w:firstLineChars="200"/>
        <w:rPr/>
      </w:pPr>
      <w:r>
        <w:rPr>
          <w:rFonts w:ascii="宋体" w:hAnsi="宋体" w:eastAsia="宋体" w:cs="宋体"/>
          <w:i w:val="false"/>
          <w:strike w:val="false"/>
          <w:color w:val="000000"/>
          <w:sz w:val="24"/>
          <w:u w:val="none"/>
        </w:rPr>
        <w:t>17、投标文件递交地点：济南市章丘区潘王路东园区十一号路北，济南轻卡制造公司。</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18、逾期送达的或者未送达指定地点的投标文件，招标人不予受理。</w:t>
      </w:r>
    </w:p>
    <w:p>
      <w:pPr>
        <w:snapToGrid w:val="false"/>
        <w:spacing w:before="0" w:after="0" w:line="360"/>
        <w:ind w:left="0" w:right="0" w:firstLine="440" w:firstLineChars="200"/>
        <w:jc w:val="center"/>
        <w:rPr/>
      </w:pPr>
      <w:r>
        <w:rPr>
          <w:rFonts w:ascii="minorHAnsi" w:hAnsi="minorHAnsi" w:eastAsia="minorHAnsi" w:cs="minorHAnsi"/>
          <w:i w:val="false"/>
          <w:strike w:val="false"/>
          <w:color w:val="333333"/>
          <w:sz w:val="22"/>
          <w:u w:val="none"/>
        </w:rPr>
        <w:t> </w:t>
      </w:r>
    </w:p>
    <w:p>
      <w:pPr>
        <w:snapToGrid w:val="false"/>
        <w:spacing w:before="0" w:after="0" w:line="360"/>
        <w:ind w:left="0" w:right="0" w:firstLine="723" w:firstLineChars="200"/>
        <w:jc w:val="center"/>
        <w:rPr/>
      </w:pPr>
      <w:r>
        <w:rPr>
          <w:rFonts w:ascii="宋体" w:hAnsi="宋体" w:eastAsia="宋体" w:cs="宋体"/>
          <w:b/>
          <w:i w:val="false"/>
          <w:strike w:val="false"/>
          <w:color w:val="000000"/>
          <w:sz w:val="36"/>
          <w:u w:val="none"/>
        </w:rPr>
        <w:t>第二章   投标人须知</w:t>
      </w:r>
    </w:p>
    <w:bookmarkStart w:id="2" w:name="_Toc346372877"/>
    <w:bookmarkEnd w:id="2"/>
    <w:bookmarkStart w:id="3" w:name="_Toc346306730"/>
    <w:bookmarkEnd w:id="3"/>
    <w:bookmarkStart w:id="4" w:name="_Toc352332851"/>
    <w:bookmarkEnd w:id="4"/>
    <w:p>
      <w:pPr>
        <w:pStyle w:val="eg03ct"/>
        <w:snapToGrid w:val="false"/>
        <w:spacing w:before="120" w:after="120" w:line="360"/>
        <w:ind w:left="0" w:right="0" w:firstLine="602" w:firstLineChars="214"/>
        <w:jc w:val="both"/>
        <w:rPr/>
      </w:pPr>
      <w:r>
        <w:rPr>
          <w:rFonts w:ascii="宋体" w:hAnsi="宋体" w:eastAsia="宋体" w:cs="宋体"/>
          <w:i w:val="false"/>
          <w:strike w:val="false"/>
          <w:color w:val="000000"/>
          <w:sz w:val="28"/>
          <w:u w:val="none"/>
        </w:rPr>
        <w:t>一、说明</w:t>
      </w:r>
    </w:p>
    <w:p>
      <w:pPr>
        <w:snapToGrid w:val="false"/>
        <w:spacing w:before="0" w:after="0" w:line="360"/>
        <w:ind w:left="0" w:right="0" w:firstLine="482" w:firstLineChars="200"/>
        <w:rPr/>
      </w:pPr>
      <w:r>
        <w:rPr>
          <w:rFonts w:ascii="宋体" w:hAnsi="宋体" w:eastAsia="宋体" w:cs="宋体"/>
          <w:b/>
          <w:i w:val="false"/>
          <w:strike w:val="false"/>
          <w:color w:val="000000"/>
          <w:sz w:val="24"/>
          <w:u w:val="none"/>
        </w:rPr>
        <w:t>1、项目名称：</w:t>
      </w:r>
      <w:r>
        <w:rPr>
          <w:rFonts w:ascii="宋体" w:hAnsi="宋体" w:eastAsia="宋体" w:cs="宋体"/>
          <w:i w:val="false"/>
          <w:strike w:val="false"/>
          <w:color w:val="000000"/>
          <w:sz w:val="24"/>
          <w:u w:val="none"/>
          <w:shd w:val="clear" w:color="auto" w:fill="00FF00"/>
        </w:rPr>
        <w:t>车架部电泳悬链改造项目</w:t>
      </w:r>
    </w:p>
    <w:p>
      <w:pPr>
        <w:snapToGrid w:val="false"/>
        <w:spacing w:before="60" w:after="0" w:line="360"/>
        <w:ind w:left="0" w:right="0" w:firstLine="482" w:firstLineChars="200"/>
        <w:jc w:val="both"/>
        <w:rPr/>
      </w:pPr>
      <w:r>
        <w:rPr>
          <w:rFonts w:ascii="宋体" w:hAnsi="宋体" w:eastAsia="宋体" w:cs="宋体"/>
          <w:b/>
          <w:i w:val="false"/>
          <w:strike w:val="false"/>
          <w:color w:val="000000"/>
          <w:sz w:val="24"/>
          <w:u w:val="none"/>
        </w:rPr>
        <w:t>2、招标人信息</w:t>
      </w:r>
    </w:p>
    <w:bookmarkStart w:id="5" w:name="_Toc346306732"/>
    <w:bookmarkEnd w:id="5"/>
    <w:bookmarkStart w:id="6" w:name="_Toc352332853"/>
    <w:bookmarkEnd w:id="6"/>
    <w:bookmarkStart w:id="7" w:name="_Toc346372879"/>
    <w:bookmarkEnd w:id="7"/>
    <w:p>
      <w:pPr>
        <w:snapToGrid w:val="false"/>
        <w:spacing w:before="0" w:after="0" w:line="360"/>
        <w:ind w:left="0" w:right="0" w:firstLine="960" w:firstLineChars="400"/>
        <w:jc w:val="both"/>
        <w:rPr/>
      </w:pPr>
      <w:r>
        <w:rPr>
          <w:rFonts w:ascii="宋体" w:hAnsi="宋体" w:eastAsia="宋体" w:cs="宋体"/>
          <w:i w:val="false"/>
          <w:strike w:val="false"/>
          <w:color w:val="000000"/>
          <w:sz w:val="24"/>
          <w:u w:val="none"/>
        </w:rPr>
        <w:t>招标人名称：中国重汽集团济南商用车有限公司</w:t>
      </w:r>
    </w:p>
    <w:p>
      <w:pPr>
        <w:snapToGrid w:val="false"/>
        <w:spacing w:before="0" w:after="0" w:line="360"/>
        <w:ind w:left="0" w:right="0" w:firstLine="960" w:firstLineChars="400"/>
        <w:jc w:val="both"/>
        <w:rPr/>
      </w:pPr>
      <w:r>
        <w:rPr>
          <w:rFonts w:ascii="宋体" w:hAnsi="宋体" w:eastAsia="宋体" w:cs="宋体"/>
          <w:i w:val="false"/>
          <w:strike w:val="false"/>
          <w:color w:val="000000"/>
          <w:sz w:val="24"/>
          <w:u w:val="none"/>
        </w:rPr>
        <w:t>项目地址：济南轻卡制造公司</w:t>
      </w:r>
    </w:p>
    <w:p>
      <w:pPr>
        <w:snapToGrid w:val="false"/>
        <w:spacing w:before="0" w:after="0" w:line="360"/>
        <w:ind w:left="0" w:right="0" w:firstLine="960" w:firstLineChars="400"/>
        <w:rPr/>
      </w:pPr>
      <w:r>
        <w:rPr>
          <w:rFonts w:ascii="宋体" w:hAnsi="宋体" w:eastAsia="宋体" w:cs="宋体"/>
          <w:i w:val="false"/>
          <w:strike w:val="false"/>
          <w:color w:val="000000"/>
          <w:sz w:val="24"/>
          <w:u w:val="none"/>
        </w:rPr>
        <w:t>联 系 人：牛相如联系电话：17865566656</w:t>
      </w:r>
    </w:p>
    <w:p>
      <w:pPr>
        <w:snapToGrid w:val="false"/>
        <w:spacing w:before="0" w:after="0" w:line="360"/>
        <w:ind w:left="0" w:right="0" w:firstLine="960" w:firstLineChars="400"/>
        <w:rPr/>
      </w:pPr>
      <w:r>
        <w:rPr>
          <w:rFonts w:ascii="宋体" w:hAnsi="宋体" w:eastAsia="宋体" w:cs="宋体"/>
          <w:i w:val="false"/>
          <w:strike w:val="false"/>
          <w:color w:val="000000"/>
          <w:sz w:val="24"/>
          <w:u w:val="none"/>
        </w:rPr>
        <w:t>邮箱：niuxiangru@sinotruk.com </w:t>
      </w:r>
    </w:p>
    <w:p>
      <w:pPr>
        <w:snapToGrid w:val="false"/>
        <w:spacing w:before="60" w:after="0" w:line="360"/>
        <w:ind w:left="601" w:leftChars="273" w:right="0" w:firstLine="573" w:firstLineChars="238"/>
        <w:jc w:val="both"/>
        <w:rPr/>
      </w:pPr>
      <w:r>
        <w:rPr>
          <w:rFonts w:ascii="宋体" w:hAnsi="宋体" w:eastAsia="宋体" w:cs="宋体"/>
          <w:b/>
          <w:i w:val="false"/>
          <w:strike w:val="false"/>
          <w:color w:val="000000"/>
          <w:sz w:val="24"/>
          <w:u w:val="none"/>
        </w:rPr>
        <w:t>3、资金来源</w:t>
      </w:r>
    </w:p>
    <w:p>
      <w:pPr>
        <w:snapToGrid w:val="false"/>
        <w:spacing w:before="60" w:after="0" w:line="360"/>
        <w:ind w:left="1041" w:leftChars="473" w:right="0" w:firstLine="91" w:firstLineChars="38"/>
        <w:jc w:val="both"/>
        <w:rPr/>
      </w:pPr>
      <w:r>
        <w:rPr>
          <w:rFonts w:ascii="宋体" w:hAnsi="宋体" w:eastAsia="宋体" w:cs="宋体"/>
          <w:i w:val="false"/>
          <w:strike w:val="false"/>
          <w:color w:val="000000"/>
          <w:sz w:val="24"/>
          <w:u w:val="none"/>
        </w:rPr>
        <w:t>资金来源：企业自筹，已落实。</w:t>
      </w:r>
    </w:p>
    <w:p>
      <w:pPr>
        <w:snapToGrid w:val="false"/>
        <w:spacing w:before="60" w:after="0" w:line="360"/>
        <w:ind w:left="601" w:leftChars="273" w:right="0" w:firstLine="573" w:firstLineChars="238"/>
        <w:jc w:val="both"/>
        <w:rPr/>
      </w:pPr>
      <w:r>
        <w:rPr>
          <w:rFonts w:ascii="宋体" w:hAnsi="宋体" w:eastAsia="宋体" w:cs="宋体"/>
          <w:b/>
          <w:i w:val="false"/>
          <w:strike w:val="false"/>
          <w:color w:val="000000"/>
          <w:sz w:val="24"/>
          <w:u w:val="none"/>
        </w:rPr>
        <w:t>4、合格的投标人</w:t>
      </w:r>
    </w:p>
    <w:p>
      <w:pPr>
        <w:snapToGrid w:val="false"/>
        <w:spacing w:before="0" w:after="0" w:line="360"/>
        <w:ind w:left="0" w:right="0" w:firstLine="960" w:firstLineChars="400"/>
        <w:rPr/>
      </w:pPr>
      <w:r>
        <w:rPr>
          <w:rFonts w:ascii="宋体" w:hAnsi="宋体" w:eastAsia="宋体" w:cs="宋体"/>
          <w:i w:val="false"/>
          <w:strike w:val="false"/>
          <w:color w:val="000000"/>
          <w:sz w:val="24"/>
          <w:u w:val="none"/>
        </w:rPr>
        <w:t>详见招标公告投标人资格要求。</w:t>
      </w:r>
    </w:p>
    <w:bookmarkStart w:id="8" w:name="_Toc48665525"/>
    <w:bookmarkEnd w:id="8"/>
    <w:p>
      <w:pPr>
        <w:pStyle w:val="qz6v08"/>
        <w:snapToGrid w:val="false"/>
        <w:spacing w:before="120" w:after="120" w:line="360"/>
        <w:ind w:left="0" w:right="0" w:firstLine="602" w:firstLineChars="214"/>
        <w:jc w:val="both"/>
        <w:rPr/>
      </w:pPr>
      <w:r>
        <w:rPr>
          <w:rFonts w:ascii="宋体" w:hAnsi="宋体" w:eastAsia="宋体" w:cs="宋体"/>
          <w:i w:val="false"/>
          <w:strike w:val="false"/>
          <w:color w:val="000000"/>
          <w:sz w:val="28"/>
          <w:u w:val="none"/>
        </w:rPr>
        <w:t>二、招标文件组成及答疑、澄清和修改</w:t>
      </w:r>
    </w:p>
    <w:bookmarkStart w:id="9" w:name="_Toc346372882"/>
    <w:bookmarkEnd w:id="9"/>
    <w:bookmarkStart w:id="10" w:name="_Toc352332856"/>
    <w:bookmarkEnd w:id="10"/>
    <w:bookmarkStart w:id="11" w:name="_Toc346306735"/>
    <w:bookmarkEnd w:id="11"/>
    <w:p>
      <w:pPr>
        <w:snapToGrid w:val="false"/>
        <w:spacing w:before="60" w:after="0" w:line="360"/>
        <w:ind w:left="601" w:leftChars="273" w:right="0" w:firstLine="573" w:firstLineChars="238"/>
        <w:jc w:val="both"/>
        <w:rPr/>
      </w:pPr>
      <w:r>
        <w:rPr>
          <w:rFonts w:ascii="宋体" w:hAnsi="宋体" w:eastAsia="宋体" w:cs="宋体"/>
          <w:b/>
          <w:i w:val="false"/>
          <w:strike w:val="false"/>
          <w:color w:val="000000"/>
          <w:sz w:val="24"/>
          <w:u w:val="none"/>
        </w:rPr>
        <w:t>5、招标文件的组成</w:t>
      </w:r>
    </w:p>
    <w:p>
      <w:pPr>
        <w:snapToGrid w:val="false"/>
        <w:spacing w:before="0" w:after="0" w:line="360"/>
        <w:ind w:left="0" w:right="0" w:firstLine="600" w:firstLineChars="250"/>
        <w:rPr/>
      </w:pPr>
      <w:r>
        <w:rPr>
          <w:rFonts w:ascii="宋体" w:hAnsi="宋体" w:eastAsia="宋体" w:cs="宋体"/>
          <w:i w:val="false"/>
          <w:strike w:val="false"/>
          <w:color w:val="000000"/>
          <w:sz w:val="24"/>
          <w:u w:val="none"/>
        </w:rPr>
        <w:t>招标文件由招标文件目录所列内容及按本招标文件要求发出的澄清、答疑和修改组成。</w:t>
      </w:r>
    </w:p>
    <w:p>
      <w:pPr>
        <w:snapToGrid w:val="false"/>
        <w:spacing w:before="60" w:after="0" w:line="360"/>
        <w:ind w:left="601" w:leftChars="273" w:right="0" w:firstLine="573" w:firstLineChars="238"/>
        <w:jc w:val="both"/>
        <w:rPr/>
      </w:pPr>
      <w:r>
        <w:rPr>
          <w:rFonts w:ascii="宋体" w:hAnsi="宋体" w:eastAsia="宋体" w:cs="宋体"/>
          <w:b/>
          <w:i w:val="false"/>
          <w:strike w:val="false"/>
          <w:color w:val="000000"/>
          <w:sz w:val="24"/>
          <w:u w:val="none"/>
        </w:rPr>
        <w:t>6、招标文件的答疑时间及方式</w:t>
      </w:r>
    </w:p>
    <w:p>
      <w:pPr>
        <w:snapToGrid w:val="false"/>
        <w:spacing w:before="0" w:after="0" w:line="360"/>
        <w:ind w:left="0" w:right="0" w:firstLine="600" w:firstLineChars="250"/>
        <w:rPr/>
      </w:pPr>
      <w:r>
        <w:rPr>
          <w:rFonts w:ascii="宋体" w:hAnsi="宋体" w:eastAsia="宋体" w:cs="宋体"/>
          <w:i w:val="false"/>
          <w:strike w:val="false"/>
          <w:color w:val="000000"/>
          <w:sz w:val="24"/>
          <w:u w:val="none"/>
          <w:shd w:val="clear" w:color="auto" w:fill="FF0000"/>
        </w:rPr>
        <w:t>提交疑问时间：2024年9月16日--10月12日8：00-17：00；</w:t>
      </w:r>
    </w:p>
    <w:p>
      <w:pPr>
        <w:snapToGrid w:val="false"/>
        <w:spacing w:before="0" w:after="0" w:line="360"/>
        <w:ind w:left="0" w:right="0"/>
        <w:rPr/>
      </w:pPr>
      <w:r>
        <w:rPr>
          <w:rFonts w:ascii="宋体" w:hAnsi="宋体" w:eastAsia="宋体" w:cs="宋体"/>
          <w:i w:val="false"/>
          <w:strike w:val="false"/>
          <w:color w:val="000000"/>
          <w:sz w:val="24"/>
          <w:u w:val="none"/>
        </w:rPr>
        <w:t xml:space="preserve">     </w:t>
      </w:r>
      <w:r>
        <w:rPr>
          <w:rFonts w:ascii="宋体" w:hAnsi="宋体" w:eastAsia="宋体" w:cs="宋体"/>
          <w:i w:val="false"/>
          <w:strike w:val="false"/>
          <w:color w:val="000000"/>
          <w:sz w:val="24"/>
          <w:u w:val="none"/>
          <w:shd w:val="clear" w:color="auto" w:fill="00FF00"/>
        </w:rPr>
        <w:t>现场联系人：曹玮，联系电话：15254120741</w:t>
      </w:r>
    </w:p>
    <w:p>
      <w:pPr>
        <w:snapToGrid w:val="false"/>
        <w:spacing w:before="0" w:after="0" w:line="360"/>
        <w:ind w:left="0" w:right="0"/>
        <w:rPr/>
      </w:pPr>
      <w:r>
        <w:rPr>
          <w:rFonts w:ascii="宋体" w:hAnsi="宋体" w:eastAsia="宋体" w:cs="宋体"/>
          <w:i w:val="false"/>
          <w:strike w:val="false"/>
          <w:color w:val="000000"/>
          <w:sz w:val="24"/>
          <w:u w:val="none"/>
          <w:shd w:val="clear" w:color="auto" w:fill="00FF00"/>
        </w:rPr>
        <w:t>技术答疑方式：现场勘查或电话答疑，现场勘查时间2024年9月16-10月12日。</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single"/>
        </w:rPr>
        <w:t>注：如果投标人对招标文件资格证明文件、商务部分、技术部分、开标一览表、电子版招标文件有疑问，请各投标人在本答疑环节提出。</w:t>
      </w:r>
    </w:p>
    <w:bookmarkStart w:id="12" w:name="_Toc352332857"/>
    <w:bookmarkEnd w:id="12"/>
    <w:bookmarkStart w:id="13" w:name="_Toc346306736"/>
    <w:bookmarkEnd w:id="13"/>
    <w:bookmarkStart w:id="14" w:name="_Toc346372883"/>
    <w:bookmarkEnd w:id="14"/>
    <w:p>
      <w:pPr>
        <w:snapToGrid w:val="false"/>
        <w:spacing w:before="60" w:after="0" w:line="360"/>
        <w:ind w:left="601" w:leftChars="273" w:right="0" w:firstLine="573" w:firstLineChars="238"/>
        <w:jc w:val="both"/>
        <w:rPr/>
      </w:pPr>
      <w:r>
        <w:rPr>
          <w:rFonts w:ascii="宋体" w:hAnsi="宋体" w:eastAsia="宋体" w:cs="宋体"/>
          <w:b/>
          <w:i w:val="false"/>
          <w:strike w:val="false"/>
          <w:color w:val="000000"/>
          <w:sz w:val="24"/>
          <w:u w:val="none"/>
        </w:rPr>
        <w:t>7、招标文件答疑、澄清和修改的说明</w:t>
      </w:r>
    </w:p>
    <w:p>
      <w:pPr>
        <w:snapToGrid w:val="false"/>
        <w:spacing w:before="0" w:after="0" w:line="360"/>
        <w:ind w:left="0" w:right="0" w:firstLine="600" w:firstLineChars="250"/>
        <w:rPr/>
      </w:pPr>
      <w:r>
        <w:rPr>
          <w:rFonts w:ascii="宋体" w:hAnsi="宋体" w:eastAsia="宋体" w:cs="宋体"/>
          <w:i w:val="false"/>
          <w:strike w:val="false"/>
          <w:color w:val="000000"/>
          <w:sz w:val="24"/>
          <w:u w:val="none"/>
        </w:rPr>
        <w:t>7.1投标人对招标文件提交疑问后，招标人将视情况以邮件形式予以答复，如有必要可将答复内容包括原提出的问题（但不表明问题的来源），分发给所有取得同一招标文件的投标人。</w:t>
      </w:r>
    </w:p>
    <w:p>
      <w:pPr>
        <w:snapToGrid w:val="false"/>
        <w:spacing w:before="0" w:after="0" w:line="360"/>
        <w:ind w:left="0" w:right="0" w:firstLine="600" w:firstLineChars="250"/>
        <w:rPr/>
      </w:pPr>
      <w:r>
        <w:rPr>
          <w:rFonts w:ascii="宋体" w:hAnsi="宋体" w:eastAsia="宋体" w:cs="宋体"/>
          <w:i w:val="false"/>
          <w:strike w:val="false"/>
          <w:color w:val="000000"/>
          <w:sz w:val="24"/>
          <w:u w:val="none"/>
        </w:rPr>
        <w:t>7.2澄清、答疑和修改的内容作为招标文件的一部分，与招标文本一致对所有投标人具有同等约束力。</w:t>
      </w:r>
    </w:p>
    <w:p>
      <w:pPr>
        <w:snapToGrid w:val="false"/>
        <w:spacing w:before="0" w:after="0" w:line="360"/>
        <w:ind w:left="0" w:right="0" w:firstLine="600" w:firstLineChars="250"/>
        <w:rPr/>
      </w:pPr>
      <w:r>
        <w:rPr>
          <w:rFonts w:ascii="宋体" w:hAnsi="宋体" w:eastAsia="宋体" w:cs="宋体"/>
          <w:i w:val="false"/>
          <w:strike w:val="false"/>
          <w:color w:val="000000"/>
          <w:sz w:val="24"/>
          <w:u w:val="none"/>
        </w:rPr>
        <w:t>7.3为使投标人有足够的时间按澄清、答疑和修改的内容要求准备投标文件，招标人可酌情推迟招标的截止时间与开标时间，并以邮件或电话形式通知各投标人。</w:t>
      </w:r>
    </w:p>
    <w:p>
      <w:pPr>
        <w:snapToGrid w:val="false"/>
        <w:spacing w:before="0" w:after="0" w:line="360"/>
        <w:ind w:left="0" w:right="0" w:firstLine="600" w:firstLineChars="250"/>
        <w:rPr/>
      </w:pPr>
      <w:r>
        <w:rPr>
          <w:rFonts w:ascii="宋体" w:hAnsi="宋体" w:eastAsia="宋体" w:cs="宋体"/>
          <w:i w:val="false"/>
          <w:strike w:val="false"/>
          <w:color w:val="000000"/>
          <w:sz w:val="24"/>
          <w:u w:val="none"/>
        </w:rPr>
        <w:t>7.4以上传递信息招标人不对投标人能否通过电子邮件正确或及时接收相关邮件负责，招标人邮件发出即视为送达。</w:t>
      </w:r>
    </w:p>
    <w:bookmarkStart w:id="15" w:name="_Toc48665526"/>
    <w:bookmarkEnd w:id="15"/>
    <w:p>
      <w:pPr>
        <w:pStyle w:val="8v88h5"/>
        <w:snapToGrid w:val="false"/>
        <w:spacing w:before="120" w:after="120" w:line="360"/>
        <w:ind w:left="0" w:right="0" w:firstLine="602" w:firstLineChars="214"/>
        <w:rPr/>
      </w:pPr>
      <w:r>
        <w:rPr>
          <w:rFonts w:ascii="宋体" w:hAnsi="宋体" w:eastAsia="宋体" w:cs="宋体"/>
          <w:i w:val="false"/>
          <w:strike w:val="false"/>
          <w:color w:val="000000"/>
          <w:sz w:val="28"/>
          <w:u w:val="none"/>
        </w:rPr>
        <w:t>三、投标文件</w:t>
      </w:r>
    </w:p>
    <w:bookmarkStart w:id="16" w:name="_Toc212369512"/>
    <w:bookmarkEnd w:id="16"/>
    <w:bookmarkStart w:id="17" w:name="_Toc92678113"/>
    <w:bookmarkEnd w:id="17"/>
    <w:p>
      <w:pPr>
        <w:snapToGrid w:val="false"/>
        <w:spacing w:before="0" w:after="0" w:line="360"/>
        <w:ind w:left="0" w:right="0" w:firstLine="482" w:firstLineChars="200"/>
        <w:jc w:val="both"/>
        <w:rPr/>
      </w:pPr>
      <w:r>
        <w:rPr>
          <w:rFonts w:ascii="宋体" w:hAnsi="宋体" w:eastAsia="宋体" w:cs="宋体"/>
          <w:b/>
          <w:i w:val="false"/>
          <w:strike w:val="false"/>
          <w:color w:val="000000"/>
          <w:sz w:val="24"/>
          <w:u w:val="none"/>
        </w:rPr>
        <w:t>8、投标报价语言及计量单位</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8.1投标文件和与投标有关的所有文件均应使用中文。</w:t>
      </w:r>
    </w:p>
    <w:p>
      <w:pPr>
        <w:snapToGrid w:val="false"/>
        <w:spacing w:before="0" w:after="0" w:line="360"/>
        <w:ind w:left="502" w:leftChars="228" w:right="0" w:firstLine="480" w:firstLineChars="200"/>
        <w:jc w:val="both"/>
        <w:rPr/>
      </w:pPr>
      <w:r>
        <w:rPr>
          <w:rFonts w:ascii="宋体" w:hAnsi="宋体" w:eastAsia="宋体" w:cs="宋体"/>
          <w:i w:val="false"/>
          <w:strike w:val="false"/>
          <w:color w:val="000000"/>
          <w:sz w:val="24"/>
          <w:u w:val="none"/>
        </w:rPr>
        <w:t>8.2 除投标文件的技术规格中另有规定外，投标文件中所使用的计量单位应为中华人民共和国法定计量单位。</w:t>
      </w:r>
    </w:p>
    <w:bookmarkStart w:id="18" w:name="_Toc212369513"/>
    <w:bookmarkEnd w:id="18"/>
    <w:bookmarkStart w:id="19" w:name="_Toc92678114"/>
    <w:bookmarkEnd w:id="19"/>
    <w:p>
      <w:pPr>
        <w:snapToGrid w:val="false"/>
        <w:spacing w:before="0" w:after="0" w:line="360"/>
        <w:ind w:left="0" w:right="0" w:firstLine="482" w:firstLineChars="200"/>
        <w:jc w:val="both"/>
        <w:rPr/>
      </w:pPr>
      <w:r>
        <w:rPr>
          <w:rFonts w:ascii="宋体" w:hAnsi="宋体" w:eastAsia="宋体" w:cs="宋体"/>
          <w:b/>
          <w:i w:val="false"/>
          <w:strike w:val="false"/>
          <w:color w:val="000000"/>
          <w:sz w:val="24"/>
          <w:u w:val="none"/>
        </w:rPr>
        <w:t>9、投标文件组成</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投标人的投标文件由资格证明文件、投标文件商务部分、投标文件技术部分、开标一览表、投标保证金共五部分构成：</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single"/>
        </w:rPr>
        <w:t>注1：招标文件给定格式的按给定的格式填写，未给定格式的，由投标人自行编制，但需包含以下内容。</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single"/>
        </w:rPr>
        <w:t>注2：以下需（可）提供的招标文件均需加盖公章。</w:t>
      </w:r>
    </w:p>
    <w:bookmarkStart w:id="20" w:name="_Toc212369516"/>
    <w:bookmarkEnd w:id="20"/>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9.1资格证明文件包括（一式两份，其中正本一份，副本一份；两份一并封装）：</w:t>
      </w:r>
    </w:p>
    <w:p>
      <w:pPr>
        <w:snapToGrid w:val="false"/>
        <w:spacing w:before="0" w:after="0" w:line="360"/>
        <w:ind w:left="708" w:right="0"/>
        <w:jc w:val="both"/>
        <w:rPr/>
      </w:pPr>
      <w:r>
        <w:rPr>
          <w:rFonts w:ascii="宋体" w:hAnsi="宋体" w:eastAsia="宋体" w:cs="宋体"/>
          <w:i w:val="false"/>
          <w:strike w:val="false"/>
          <w:color w:val="000000"/>
          <w:sz w:val="24"/>
          <w:u w:val="none"/>
        </w:rPr>
        <w:t>（1）营业执照复印件；</w:t>
      </w:r>
    </w:p>
    <w:p>
      <w:pPr>
        <w:snapToGrid w:val="false"/>
        <w:spacing w:before="0" w:after="0" w:line="360"/>
        <w:ind w:left="708" w:right="0"/>
        <w:jc w:val="both"/>
        <w:rPr/>
      </w:pPr>
      <w:r>
        <w:rPr>
          <w:rFonts w:ascii="宋体" w:hAnsi="宋体" w:eastAsia="宋体" w:cs="宋体"/>
          <w:i w:val="false"/>
          <w:strike w:val="false"/>
          <w:color w:val="000000"/>
          <w:sz w:val="24"/>
          <w:u w:val="none"/>
        </w:rPr>
        <w:t>（2）法定代表人身份证复印件和法定代表人授权委托书；</w:t>
      </w:r>
    </w:p>
    <w:p>
      <w:pPr>
        <w:snapToGrid w:val="false"/>
        <w:spacing w:before="0" w:after="0" w:line="360"/>
        <w:ind w:left="708" w:right="0"/>
        <w:jc w:val="both"/>
        <w:rPr/>
      </w:pPr>
      <w:r>
        <w:rPr>
          <w:rFonts w:ascii="宋体" w:hAnsi="宋体" w:eastAsia="宋体" w:cs="宋体"/>
          <w:i w:val="false"/>
          <w:strike w:val="false"/>
          <w:color w:val="000000"/>
          <w:sz w:val="24"/>
          <w:u w:val="none"/>
        </w:rPr>
        <w:t>（3）投标人基本情况表；</w:t>
      </w:r>
    </w:p>
    <w:p>
      <w:pPr>
        <w:snapToGrid w:val="false"/>
        <w:spacing w:before="0" w:after="0" w:line="360"/>
        <w:ind w:left="708" w:right="0"/>
        <w:jc w:val="both"/>
        <w:rPr/>
      </w:pPr>
      <w:r>
        <w:rPr>
          <w:rFonts w:ascii="宋体" w:hAnsi="宋体" w:eastAsia="宋体" w:cs="宋体"/>
          <w:i w:val="false"/>
          <w:strike w:val="false"/>
          <w:color w:val="000000"/>
          <w:sz w:val="24"/>
          <w:u w:val="none"/>
        </w:rPr>
        <w:t>（4）投标人信誉良好，无招标违法违规、谎报年度报告信息、提供虚假资质资料等行为或其他行政处罚的证明材料；</w:t>
      </w:r>
    </w:p>
    <w:p>
      <w:pPr>
        <w:snapToGrid w:val="false"/>
        <w:spacing w:before="0" w:after="0" w:line="360"/>
        <w:ind w:left="708" w:right="0"/>
        <w:jc w:val="both"/>
        <w:rPr/>
      </w:pPr>
      <w:r>
        <w:rPr>
          <w:rFonts w:ascii="宋体" w:hAnsi="宋体" w:eastAsia="宋体" w:cs="宋体"/>
          <w:i w:val="false"/>
          <w:strike w:val="false"/>
          <w:color w:val="000000"/>
          <w:sz w:val="24"/>
          <w:u w:val="none"/>
        </w:rPr>
        <w:t>（5）在“国家企业信用信息公示系统”、“中国执行信息公开网”、“信用中国”、“天眼查”、“判决文书网”等信息平台中，无行政处罚及失信记录等信息的截图（自选其二）；</w:t>
      </w:r>
    </w:p>
    <w:p>
      <w:pPr>
        <w:snapToGrid w:val="false"/>
        <w:spacing w:before="0" w:after="0" w:line="360"/>
        <w:ind w:left="708" w:right="0"/>
        <w:jc w:val="both"/>
        <w:rPr/>
      </w:pPr>
      <w:r>
        <w:rPr>
          <w:rFonts w:ascii="宋体" w:hAnsi="宋体" w:eastAsia="宋体" w:cs="宋体"/>
          <w:i w:val="false"/>
          <w:strike w:val="false"/>
          <w:color w:val="000000"/>
          <w:sz w:val="24"/>
          <w:u w:val="none"/>
        </w:rPr>
        <w:t>（6）投标人的直接或间接股东、法定代表人、董事、监事、高管非重汽员工及亲属的证明；</w:t>
      </w:r>
    </w:p>
    <w:p>
      <w:pPr>
        <w:snapToGrid w:val="false"/>
        <w:spacing w:before="0" w:after="0" w:line="360"/>
        <w:ind w:left="708" w:right="0"/>
        <w:jc w:val="both"/>
        <w:rPr/>
      </w:pPr>
      <w:r>
        <w:rPr>
          <w:rFonts w:ascii="宋体" w:hAnsi="宋体" w:eastAsia="宋体" w:cs="宋体"/>
          <w:i w:val="false"/>
          <w:strike w:val="false"/>
          <w:color w:val="000000"/>
          <w:sz w:val="24"/>
          <w:u w:val="none"/>
        </w:rPr>
        <w:t>（7）投标人未被重汽集团列入黑名单的证明；</w:t>
      </w:r>
    </w:p>
    <w:p>
      <w:pPr>
        <w:snapToGrid w:val="false"/>
        <w:spacing w:before="0" w:after="0" w:line="360"/>
        <w:ind w:left="504" w:leftChars="229" w:right="0" w:firstLine="240" w:firstLineChars="100"/>
        <w:jc w:val="both"/>
        <w:rPr/>
      </w:pPr>
      <w:r>
        <w:rPr>
          <w:rFonts w:ascii="宋体" w:hAnsi="宋体" w:eastAsia="宋体" w:cs="宋体"/>
          <w:i w:val="false"/>
          <w:strike w:val="false"/>
          <w:color w:val="000000"/>
          <w:sz w:val="24"/>
          <w:u w:val="none"/>
        </w:rPr>
        <w:t>（8）企业最近半年完税证明，企业财务报表及相关资料。投标人财务状况良好、经营稳定，具有全面履约能力，</w:t>
      </w:r>
      <w:r>
        <w:rPr>
          <w:rFonts w:ascii="宋体" w:hAnsi="宋体" w:eastAsia="宋体" w:cs="宋体"/>
          <w:i w:val="false"/>
          <w:strike w:val="false"/>
          <w:color w:val="000000"/>
          <w:sz w:val="24"/>
          <w:u w:val="none"/>
          <w:shd w:val="clear" w:color="auto" w:fill="00FF00"/>
        </w:rPr>
        <w:t>能提供经会计师事务所审计且出具无保留意见的近三年的财务审计报告原件，并加盖公章，包括但不限于报告页、经审计的资产负债表、利润表、现金流量表及报表附注。如投标人没有经审计的财务报告，可提供加盖公章的近三年财务报表，包括但不限于资产负债表、利润表、现金流量表。</w:t>
      </w:r>
    </w:p>
    <w:p>
      <w:pPr>
        <w:snapToGrid w:val="false"/>
        <w:spacing w:before="0" w:after="0" w:line="360"/>
        <w:ind w:left="504" w:leftChars="229" w:right="0" w:firstLine="240" w:firstLineChars="100"/>
        <w:jc w:val="both"/>
        <w:rPr/>
      </w:pPr>
      <w:r>
        <w:rPr>
          <w:rFonts w:ascii="宋体" w:hAnsi="宋体" w:eastAsia="宋体" w:cs="宋体"/>
          <w:i w:val="false"/>
          <w:strike w:val="false"/>
          <w:color w:val="000000"/>
          <w:sz w:val="24"/>
          <w:u w:val="none"/>
          <w:shd w:val="clear" w:color="auto" w:fill="00FF00"/>
        </w:rPr>
        <w:t>（9）企业年度纳税信用评价信息，可从电子税务局查询截图，加盖公章。</w:t>
      </w:r>
    </w:p>
    <w:p>
      <w:pPr>
        <w:snapToGrid w:val="false"/>
        <w:spacing w:before="0" w:after="0" w:line="360"/>
        <w:ind w:left="504" w:leftChars="229" w:right="0" w:firstLine="240" w:firstLineChars="100"/>
        <w:jc w:val="both"/>
        <w:rPr/>
      </w:pPr>
      <w:r>
        <w:rPr>
          <w:rFonts w:ascii="宋体" w:hAnsi="宋体" w:eastAsia="宋体" w:cs="宋体"/>
          <w:i w:val="false"/>
          <w:strike w:val="false"/>
          <w:color w:val="000000"/>
          <w:sz w:val="24"/>
          <w:u w:val="none"/>
          <w:shd w:val="clear" w:color="auto" w:fill="00FF00"/>
        </w:rPr>
        <w:t>（10）企业对外担保说明，写明本单位对外有无担保和质押业务，加盖公章。</w:t>
      </w:r>
    </w:p>
    <w:p>
      <w:pPr>
        <w:snapToGrid w:val="false"/>
        <w:spacing w:before="0" w:after="0" w:line="360"/>
        <w:ind w:left="708" w:right="0"/>
        <w:jc w:val="both"/>
        <w:rPr/>
      </w:pPr>
      <w:r>
        <w:rPr>
          <w:rFonts w:ascii="宋体" w:hAnsi="宋体" w:eastAsia="宋体" w:cs="宋体"/>
          <w:i w:val="false"/>
          <w:strike w:val="false"/>
          <w:color w:val="000000"/>
          <w:sz w:val="24"/>
          <w:u w:val="none"/>
        </w:rPr>
        <w:t>（11）产品鉴定证书复印件（如果有）；</w:t>
      </w:r>
    </w:p>
    <w:p>
      <w:pPr>
        <w:snapToGrid w:val="false"/>
        <w:spacing w:before="0" w:after="0" w:line="360"/>
        <w:ind w:left="708" w:right="0"/>
        <w:jc w:val="both"/>
        <w:rPr/>
      </w:pPr>
      <w:r>
        <w:rPr>
          <w:rFonts w:ascii="宋体" w:hAnsi="宋体" w:eastAsia="宋体" w:cs="宋体"/>
          <w:i w:val="false"/>
          <w:strike w:val="false"/>
          <w:color w:val="000000"/>
          <w:sz w:val="24"/>
          <w:u w:val="none"/>
        </w:rPr>
        <w:t>（12）质量体系认证证书复印件（如果有）；</w:t>
      </w:r>
    </w:p>
    <w:p>
      <w:pPr>
        <w:snapToGrid w:val="false"/>
        <w:spacing w:before="0" w:after="0" w:line="360"/>
        <w:ind w:left="708" w:right="0"/>
        <w:jc w:val="both"/>
        <w:rPr/>
      </w:pPr>
      <w:r>
        <w:rPr>
          <w:rFonts w:ascii="宋体" w:hAnsi="宋体" w:eastAsia="宋体" w:cs="宋体"/>
          <w:i w:val="false"/>
          <w:strike w:val="false"/>
          <w:color w:val="000000"/>
          <w:sz w:val="24"/>
          <w:u w:val="none"/>
        </w:rPr>
        <w:t>（13）环境管理体系认证证书复印件（如果有）；</w:t>
      </w:r>
    </w:p>
    <w:p>
      <w:pPr>
        <w:snapToGrid w:val="false"/>
        <w:spacing w:before="0" w:after="0" w:line="360"/>
        <w:ind w:left="708" w:right="0"/>
        <w:jc w:val="both"/>
        <w:rPr/>
      </w:pPr>
      <w:r>
        <w:rPr>
          <w:rFonts w:ascii="宋体" w:hAnsi="宋体" w:eastAsia="宋体" w:cs="宋体"/>
          <w:i w:val="false"/>
          <w:strike w:val="false"/>
          <w:color w:val="000000"/>
          <w:sz w:val="24"/>
          <w:u w:val="none"/>
        </w:rPr>
        <w:t>（14）职业健康安全管理体系认证证书复印件（如果有）；</w:t>
      </w:r>
    </w:p>
    <w:p>
      <w:pPr>
        <w:snapToGrid w:val="false"/>
        <w:spacing w:before="0" w:after="0" w:line="360"/>
        <w:ind w:left="708" w:right="0"/>
        <w:jc w:val="both"/>
        <w:rPr/>
      </w:pPr>
      <w:r>
        <w:rPr>
          <w:rFonts w:ascii="宋体" w:hAnsi="宋体" w:eastAsia="宋体" w:cs="宋体"/>
          <w:i w:val="false"/>
          <w:strike w:val="false"/>
          <w:color w:val="000000"/>
          <w:sz w:val="24"/>
          <w:u w:val="none"/>
        </w:rPr>
        <w:t>（15）有效期内的生产许可证复印件（实行生产许可制度的企业提供）；</w:t>
      </w:r>
    </w:p>
    <w:p>
      <w:pPr>
        <w:snapToGrid w:val="false"/>
        <w:spacing w:before="0" w:after="0" w:line="360"/>
        <w:ind w:left="708" w:right="0"/>
        <w:jc w:val="both"/>
        <w:rPr/>
      </w:pPr>
      <w:r>
        <w:rPr>
          <w:rFonts w:ascii="宋体" w:hAnsi="宋体" w:eastAsia="宋体" w:cs="宋体"/>
          <w:i w:val="false"/>
          <w:strike w:val="false"/>
          <w:color w:val="000000"/>
          <w:sz w:val="24"/>
          <w:u w:val="none"/>
        </w:rPr>
        <w:t>（16）产品和主要元器件“CCC”认证证书复印件（如需）；</w:t>
      </w:r>
    </w:p>
    <w:p>
      <w:pPr>
        <w:snapToGrid w:val="false"/>
        <w:spacing w:before="0" w:after="0" w:line="360"/>
        <w:ind w:left="708" w:right="0"/>
        <w:jc w:val="both"/>
        <w:rPr/>
      </w:pPr>
      <w:r>
        <w:rPr>
          <w:rFonts w:ascii="宋体" w:hAnsi="宋体" w:eastAsia="宋体" w:cs="宋体"/>
          <w:i w:val="false"/>
          <w:strike w:val="false"/>
          <w:color w:val="000000"/>
          <w:sz w:val="24"/>
          <w:u w:val="none"/>
        </w:rPr>
        <w:t>（17）产品的检测、检验报告复印件（权威部门出具）；</w:t>
      </w:r>
    </w:p>
    <w:p>
      <w:pPr>
        <w:snapToGrid w:val="false"/>
        <w:spacing w:before="0" w:after="0" w:line="360"/>
        <w:ind w:left="708" w:right="0"/>
        <w:jc w:val="both"/>
        <w:rPr/>
      </w:pPr>
      <w:r>
        <w:rPr>
          <w:rFonts w:ascii="宋体" w:hAnsi="宋体" w:eastAsia="宋体" w:cs="宋体"/>
          <w:i w:val="false"/>
          <w:strike w:val="false"/>
          <w:color w:val="000000"/>
          <w:sz w:val="24"/>
          <w:u w:val="none"/>
        </w:rPr>
        <w:t>（18）投标人认为对其投标有利的其他资料；</w:t>
      </w:r>
    </w:p>
    <w:p>
      <w:pPr>
        <w:snapToGrid w:val="false"/>
        <w:spacing w:before="0" w:after="0" w:line="360"/>
        <w:ind w:left="708" w:right="0"/>
        <w:jc w:val="both"/>
        <w:rPr/>
      </w:pPr>
      <w:r>
        <w:rPr>
          <w:rFonts w:ascii="宋体" w:hAnsi="宋体" w:eastAsia="宋体" w:cs="宋体"/>
          <w:i w:val="false"/>
          <w:strike w:val="false"/>
          <w:color w:val="000000"/>
          <w:sz w:val="24"/>
          <w:u w:val="none"/>
        </w:rPr>
        <w:t>（19）法律法规对合格投标人的其他要求、规定。</w:t>
      </w:r>
    </w:p>
    <w:bookmarkStart w:id="21" w:name="_Toc212369514"/>
    <w:bookmarkEnd w:id="21"/>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9.2商务部分文件包括（一式两份，其中正本一份，副本一份；两份一并封装）：</w:t>
      </w:r>
    </w:p>
    <w:p>
      <w:pPr>
        <w:snapToGrid w:val="false"/>
        <w:spacing w:before="0" w:after="0" w:line="360"/>
        <w:ind w:left="1270" w:right="0" w:hanging="420"/>
        <w:jc w:val="both"/>
        <w:rPr/>
      </w:pPr>
      <w:r>
        <w:rPr>
          <w:rFonts w:ascii="宋体" w:hAnsi="宋体" w:eastAsia="宋体" w:cs="宋体"/>
          <w:i w:val="false"/>
          <w:strike w:val="false"/>
          <w:color w:val="000000"/>
          <w:sz w:val="24"/>
          <w:u w:val="none"/>
        </w:rPr>
        <w:t>（1）投标函；</w:t>
      </w:r>
    </w:p>
    <w:p>
      <w:pPr>
        <w:snapToGrid w:val="false"/>
        <w:spacing w:before="0" w:after="0" w:line="360"/>
        <w:ind w:left="1270" w:right="0" w:hanging="420"/>
        <w:jc w:val="both"/>
        <w:rPr/>
      </w:pPr>
      <w:r>
        <w:rPr>
          <w:rFonts w:ascii="宋体" w:hAnsi="宋体" w:eastAsia="宋体" w:cs="宋体"/>
          <w:i w:val="false"/>
          <w:strike w:val="false"/>
          <w:color w:val="000000"/>
          <w:sz w:val="24"/>
          <w:u w:val="none"/>
        </w:rPr>
        <w:t>（2）投标报价明细表，按以下规格分别形成投标报价明细：</w:t>
      </w:r>
    </w:p>
    <w:p>
      <w:pPr>
        <w:snapToGrid w:val="false"/>
        <w:spacing w:before="0" w:after="0" w:line="360"/>
        <w:ind w:left="1270" w:right="0" w:hanging="420"/>
        <w:jc w:val="both"/>
        <w:rPr/>
      </w:pPr>
      <w:r>
        <w:rPr>
          <w:rFonts w:ascii="宋体" w:hAnsi="宋体" w:eastAsia="宋体" w:cs="宋体"/>
          <w:i w:val="false"/>
          <w:strike w:val="false"/>
          <w:color w:val="000000"/>
          <w:sz w:val="24"/>
          <w:u w:val="none"/>
        </w:rPr>
        <w:t>（3）不包含以下商务条款的商务条款偏离表：</w:t>
      </w:r>
    </w:p>
    <w:p>
      <w:pPr>
        <w:snapToGrid w:val="false"/>
        <w:spacing w:before="0" w:after="0" w:line="360"/>
        <w:ind w:left="1690" w:right="0" w:hanging="420"/>
        <w:jc w:val="both"/>
        <w:rPr/>
      </w:pPr>
      <w:r>
        <w:rPr>
          <w:rFonts w:ascii="宋体" w:hAnsi="宋体" w:eastAsia="宋体" w:cs="宋体"/>
          <w:i w:val="false"/>
          <w:strike w:val="false"/>
          <w:color w:val="000000"/>
          <w:sz w:val="24"/>
          <w:u w:val="none"/>
        </w:rPr>
        <w:t>a)经验收合格后，开具增值税专用发票，由招标方确认后挂账。</w:t>
      </w:r>
    </w:p>
    <w:p>
      <w:pPr>
        <w:snapToGrid w:val="false"/>
        <w:spacing w:before="0" w:after="0" w:line="360"/>
        <w:ind w:left="1690" w:right="0" w:hanging="420"/>
        <w:jc w:val="both"/>
        <w:rPr/>
      </w:pPr>
      <w:r>
        <w:rPr>
          <w:rFonts w:ascii="宋体" w:hAnsi="宋体" w:eastAsia="宋体" w:cs="宋体"/>
          <w:i w:val="false"/>
          <w:strike w:val="false"/>
          <w:color w:val="000000"/>
          <w:sz w:val="24"/>
          <w:u w:val="none"/>
          <w:shd w:val="clear" w:color="auto" w:fill="00FF00"/>
        </w:rPr>
        <w:t>b)支付方式：半年期商业汇票（包括银行承兑汇票和商业承兑汇票）。</w:t>
      </w:r>
    </w:p>
    <w:p>
      <w:pPr>
        <w:snapToGrid w:val="false"/>
        <w:spacing w:before="0" w:after="0" w:line="360"/>
        <w:ind w:left="1270" w:right="0" w:hanging="420"/>
        <w:jc w:val="both"/>
        <w:rPr/>
      </w:pPr>
      <w:r>
        <w:rPr>
          <w:rFonts w:ascii="宋体" w:hAnsi="宋体" w:eastAsia="宋体" w:cs="宋体"/>
          <w:i w:val="false"/>
          <w:strike w:val="false"/>
          <w:color w:val="000000"/>
          <w:sz w:val="24"/>
          <w:u w:val="none"/>
        </w:rPr>
        <w:t>（4）经营业绩一览表；</w:t>
      </w:r>
    </w:p>
    <w:p>
      <w:pPr>
        <w:snapToGrid w:val="false"/>
        <w:spacing w:before="0" w:after="0" w:line="360"/>
        <w:ind w:left="1270" w:right="0" w:hanging="420"/>
        <w:jc w:val="both"/>
        <w:rPr/>
      </w:pPr>
      <w:r>
        <w:rPr>
          <w:rFonts w:ascii="宋体" w:hAnsi="宋体" w:eastAsia="宋体" w:cs="宋体"/>
          <w:i w:val="false"/>
          <w:strike w:val="false"/>
          <w:color w:val="000000"/>
          <w:sz w:val="24"/>
          <w:u w:val="none"/>
        </w:rPr>
        <w:t>（5）服务承诺函；</w:t>
      </w:r>
    </w:p>
    <w:p>
      <w:pPr>
        <w:snapToGrid w:val="false"/>
        <w:spacing w:before="0" w:after="0" w:line="360"/>
        <w:ind w:left="1270" w:right="0" w:hanging="420"/>
        <w:jc w:val="both"/>
        <w:rPr/>
      </w:pPr>
      <w:r>
        <w:rPr>
          <w:rFonts w:ascii="宋体" w:hAnsi="宋体" w:eastAsia="宋体" w:cs="宋体"/>
          <w:i w:val="false"/>
          <w:strike w:val="false"/>
          <w:color w:val="000000"/>
          <w:sz w:val="24"/>
          <w:u w:val="none"/>
        </w:rPr>
        <w:t>（6）对本项目招标文件、招标文本的澄清/答疑/修改及“合同条款”的认同及优惠条件说明；</w:t>
      </w:r>
    </w:p>
    <w:p>
      <w:pPr>
        <w:snapToGrid w:val="false"/>
        <w:spacing w:before="0" w:after="0" w:line="360"/>
        <w:ind w:left="1270" w:right="0" w:hanging="420"/>
        <w:jc w:val="both"/>
        <w:rPr/>
      </w:pPr>
      <w:r>
        <w:rPr>
          <w:rFonts w:ascii="宋体" w:hAnsi="宋体" w:eastAsia="宋体" w:cs="宋体"/>
          <w:i w:val="false"/>
          <w:strike w:val="false"/>
          <w:color w:val="000000"/>
          <w:sz w:val="24"/>
          <w:u w:val="none"/>
        </w:rPr>
        <w:t>（7）按招标文件投标人须知和技术规格书中要求提供的有关文件。</w:t>
      </w:r>
    </w:p>
    <w:bookmarkStart w:id="22" w:name="_Toc212369515"/>
    <w:bookmarkEnd w:id="22"/>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9.3技术部分文件包括（一式两份，其中正本一份，副本一份；两份一并封装）：</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为提高评标效率，请投标人按照技术部分所列的资料清单内容及顺序编制技术部分投标文件，如投标人未按照以下内容及顺序编制投标文件技术部分，可能会影响技术部分得分，请各投标单位务必注意。</w:t>
      </w:r>
    </w:p>
    <w:p>
      <w:pPr>
        <w:snapToGrid w:val="false"/>
        <w:spacing w:before="0" w:after="0" w:line="360"/>
        <w:ind w:left="708" w:right="0"/>
        <w:jc w:val="both"/>
        <w:rPr/>
      </w:pPr>
      <w:r>
        <w:rPr>
          <w:rFonts w:ascii="宋体" w:hAnsi="宋体" w:eastAsia="宋体" w:cs="宋体"/>
          <w:i w:val="false"/>
          <w:strike w:val="false"/>
          <w:color w:val="000000"/>
          <w:sz w:val="24"/>
          <w:u w:val="none"/>
        </w:rPr>
        <w:t>（1）技术规格偏离表；</w:t>
      </w:r>
    </w:p>
    <w:p>
      <w:pPr>
        <w:snapToGrid w:val="false"/>
        <w:spacing w:before="0" w:after="0" w:line="360"/>
        <w:ind w:left="708" w:right="0"/>
        <w:jc w:val="both"/>
        <w:rPr/>
      </w:pPr>
      <w:r>
        <w:rPr>
          <w:rFonts w:ascii="宋体" w:hAnsi="宋体" w:eastAsia="宋体" w:cs="宋体"/>
          <w:i w:val="false"/>
          <w:strike w:val="false"/>
          <w:color w:val="000000"/>
          <w:sz w:val="24"/>
          <w:u w:val="none"/>
        </w:rPr>
        <w:t>（2）设计方案：方案的合理性、实施的安全性、配置的合理性；</w:t>
      </w:r>
    </w:p>
    <w:p>
      <w:pPr>
        <w:snapToGrid w:val="false"/>
        <w:spacing w:before="0" w:after="0" w:line="360"/>
        <w:ind w:left="708" w:right="0"/>
        <w:jc w:val="both"/>
        <w:rPr/>
      </w:pPr>
      <w:r>
        <w:rPr>
          <w:rFonts w:ascii="宋体" w:hAnsi="宋体" w:eastAsia="宋体" w:cs="宋体"/>
          <w:i w:val="false"/>
          <w:strike w:val="false"/>
          <w:color w:val="000000"/>
          <w:sz w:val="24"/>
          <w:u w:val="none"/>
        </w:rPr>
        <w:t>（3）投标单位针对本项目提出的合理化建议；</w:t>
      </w:r>
    </w:p>
    <w:p>
      <w:pPr>
        <w:snapToGrid w:val="false"/>
        <w:spacing w:before="60" w:after="120" w:line="360"/>
        <w:ind w:left="0" w:right="0" w:firstLine="571" w:firstLineChars="238"/>
        <w:jc w:val="both"/>
        <w:rPr/>
      </w:pPr>
      <w:r>
        <w:rPr>
          <w:rFonts w:ascii="宋体" w:hAnsi="宋体" w:eastAsia="宋体" w:cs="宋体"/>
          <w:i w:val="false"/>
          <w:strike w:val="false"/>
          <w:color w:val="000000"/>
          <w:sz w:val="24"/>
          <w:u w:val="none"/>
        </w:rPr>
        <w:t>9.4开标一览表（一式两份，两份一并封装）</w:t>
      </w:r>
    </w:p>
    <w:p>
      <w:pPr>
        <w:snapToGrid w:val="false"/>
        <w:spacing w:before="60" w:after="120" w:line="360"/>
        <w:ind w:left="0" w:right="0" w:firstLine="480" w:firstLineChars="200"/>
        <w:jc w:val="both"/>
        <w:rPr/>
      </w:pPr>
      <w:r>
        <w:rPr>
          <w:rFonts w:ascii="宋体" w:hAnsi="宋体" w:eastAsia="宋体" w:cs="宋体"/>
          <w:i w:val="false"/>
          <w:strike w:val="false"/>
          <w:color w:val="000000"/>
          <w:sz w:val="24"/>
          <w:u w:val="none"/>
        </w:rPr>
        <w:t>开标一览表为在开标仪式上唱标的内容，要求按格式填写、统一规范，不得自行增减内容。开标一览表总报价是各投标报价明细表价格的总和。</w:t>
      </w:r>
    </w:p>
    <w:p>
      <w:pPr>
        <w:snapToGrid w:val="false"/>
        <w:spacing w:before="0" w:after="0" w:line="360"/>
        <w:ind w:left="0" w:right="0" w:firstLine="482" w:firstLineChars="200"/>
        <w:jc w:val="both"/>
        <w:rPr/>
      </w:pPr>
      <w:r>
        <w:rPr>
          <w:rFonts w:ascii="宋体" w:hAnsi="宋体" w:eastAsia="宋体" w:cs="宋体"/>
          <w:b/>
          <w:i w:val="false"/>
          <w:strike w:val="false"/>
          <w:color w:val="000000"/>
          <w:sz w:val="24"/>
          <w:u w:val="none"/>
        </w:rPr>
        <w:t>10、投标文件的装订、密封和标记</w:t>
      </w:r>
    </w:p>
    <w:p>
      <w:pPr>
        <w:snapToGrid w:val="false"/>
        <w:spacing w:before="60" w:after="120" w:line="360"/>
        <w:ind w:left="0" w:right="0" w:firstLine="480" w:firstLineChars="200"/>
        <w:jc w:val="both"/>
        <w:rPr/>
      </w:pPr>
      <w:r>
        <w:rPr>
          <w:rFonts w:ascii="宋体" w:hAnsi="宋体" w:eastAsia="宋体" w:cs="宋体"/>
          <w:i w:val="false"/>
          <w:strike w:val="false"/>
          <w:color w:val="000000"/>
          <w:sz w:val="24"/>
          <w:u w:val="none"/>
        </w:rPr>
        <w:t>10.1投标文件的装订：</w:t>
      </w:r>
    </w:p>
    <w:p>
      <w:pPr>
        <w:snapToGrid w:val="false"/>
        <w:spacing w:before="60" w:after="0" w:line="360"/>
        <w:ind w:left="0" w:right="0" w:firstLine="480" w:firstLineChars="200"/>
        <w:jc w:val="both"/>
        <w:rPr/>
      </w:pPr>
      <w:r>
        <w:rPr>
          <w:rFonts w:ascii="宋体" w:hAnsi="宋体" w:eastAsia="宋体" w:cs="宋体"/>
          <w:i w:val="false"/>
          <w:strike w:val="false"/>
          <w:color w:val="000000"/>
          <w:sz w:val="24"/>
          <w:u w:val="none"/>
        </w:rPr>
        <w:t>投标人必须将投标文件按照投标文件组成的顺序分别胶装成册，并在首页编制“投标文件目录”。</w:t>
      </w:r>
    </w:p>
    <w:p>
      <w:pPr>
        <w:snapToGrid w:val="false"/>
        <w:spacing w:before="60" w:after="120" w:line="360"/>
        <w:ind w:left="0" w:right="0" w:firstLine="480" w:firstLineChars="200"/>
        <w:jc w:val="both"/>
        <w:rPr/>
      </w:pPr>
      <w:r>
        <w:rPr>
          <w:rFonts w:ascii="宋体" w:hAnsi="宋体" w:eastAsia="宋体" w:cs="宋体"/>
          <w:i w:val="false"/>
          <w:strike w:val="false"/>
          <w:color w:val="000000"/>
          <w:sz w:val="24"/>
          <w:u w:val="none"/>
        </w:rPr>
        <w:t>10.2投标文件的密封、标记：</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投标人应将投标文件的资质标一并密封、技术标一并密封、商务标一并密封、开标一览表一并密封，并在封面明显处注明以下内容：</w:t>
      </w:r>
    </w:p>
    <w:p>
      <w:pPr>
        <w:snapToGrid w:val="false"/>
        <w:spacing w:before="0" w:after="0" w:line="360"/>
        <w:ind w:left="987" w:right="0" w:hanging="420"/>
        <w:jc w:val="both"/>
        <w:rPr/>
      </w:pPr>
      <w:r>
        <w:rPr>
          <w:rFonts w:ascii="宋体" w:hAnsi="宋体" w:eastAsia="宋体" w:cs="宋体"/>
          <w:i w:val="false"/>
          <w:strike w:val="false"/>
          <w:color w:val="000000"/>
          <w:sz w:val="24"/>
          <w:u w:val="none"/>
        </w:rPr>
        <w:t>（1）项目编号、项目名称；</w:t>
      </w:r>
    </w:p>
    <w:p>
      <w:pPr>
        <w:snapToGrid w:val="false"/>
        <w:spacing w:before="0" w:after="0" w:line="360"/>
        <w:ind w:left="987" w:right="0" w:hanging="420"/>
        <w:jc w:val="both"/>
        <w:rPr/>
      </w:pPr>
      <w:r>
        <w:rPr>
          <w:rFonts w:ascii="宋体" w:hAnsi="宋体" w:eastAsia="宋体" w:cs="宋体"/>
          <w:i w:val="false"/>
          <w:strike w:val="false"/>
          <w:color w:val="000000"/>
          <w:sz w:val="24"/>
          <w:u w:val="none"/>
        </w:rPr>
        <w:t>（2）投标文件资质标、技术标、商务标、开标一览表；</w:t>
      </w:r>
    </w:p>
    <w:p>
      <w:pPr>
        <w:snapToGrid w:val="false"/>
        <w:spacing w:before="0" w:after="0" w:line="360"/>
        <w:ind w:left="987" w:right="0" w:hanging="420"/>
        <w:jc w:val="both"/>
        <w:rPr/>
      </w:pPr>
      <w:r>
        <w:rPr>
          <w:rFonts w:ascii="宋体" w:hAnsi="宋体" w:eastAsia="宋体" w:cs="宋体"/>
          <w:i w:val="false"/>
          <w:strike w:val="false"/>
          <w:color w:val="000000"/>
          <w:sz w:val="24"/>
          <w:u w:val="none"/>
        </w:rPr>
        <w:t>（3）投标人名称（加盖公章）、地址、邮编、电话、传真；</w:t>
      </w:r>
    </w:p>
    <w:p>
      <w:pPr>
        <w:snapToGrid w:val="false"/>
        <w:spacing w:before="0" w:after="0" w:line="360"/>
        <w:ind w:left="987" w:right="0" w:hanging="420"/>
        <w:jc w:val="both"/>
        <w:rPr/>
      </w:pPr>
      <w:r>
        <w:rPr>
          <w:rFonts w:ascii="宋体" w:hAnsi="宋体" w:eastAsia="宋体" w:cs="宋体"/>
          <w:i w:val="false"/>
          <w:strike w:val="false"/>
          <w:color w:val="000000"/>
          <w:sz w:val="24"/>
          <w:u w:val="none"/>
        </w:rPr>
        <w:t>（4）每一密封件在封口处注明“于</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年</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月</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日</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时</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分之前不准启封”字样。</w:t>
      </w:r>
    </w:p>
    <w:p>
      <w:pPr>
        <w:snapToGrid w:val="false"/>
        <w:spacing w:before="60" w:after="120" w:line="360"/>
        <w:ind w:left="0" w:right="0" w:firstLine="480" w:firstLineChars="200"/>
        <w:jc w:val="both"/>
        <w:rPr/>
      </w:pPr>
      <w:r>
        <w:rPr>
          <w:rFonts w:ascii="宋体" w:hAnsi="宋体" w:eastAsia="宋体" w:cs="宋体"/>
          <w:i w:val="false"/>
          <w:strike w:val="false"/>
          <w:color w:val="000000"/>
          <w:sz w:val="24"/>
          <w:u w:val="single"/>
        </w:rPr>
        <w:t>注：未按以上要求密封和标记的按无效投标处理。</w:t>
      </w:r>
    </w:p>
    <w:bookmarkStart w:id="23" w:name="_Toc212369519"/>
    <w:bookmarkEnd w:id="23"/>
    <w:p>
      <w:pPr>
        <w:snapToGrid w:val="false"/>
        <w:spacing w:before="0" w:after="0" w:line="360"/>
        <w:ind w:left="0" w:right="0" w:firstLine="482" w:firstLineChars="200"/>
        <w:jc w:val="both"/>
        <w:rPr/>
      </w:pPr>
      <w:r>
        <w:rPr>
          <w:rFonts w:ascii="宋体" w:hAnsi="宋体" w:eastAsia="宋体" w:cs="宋体"/>
          <w:b/>
          <w:i w:val="false"/>
          <w:strike w:val="false"/>
          <w:color w:val="000000"/>
          <w:sz w:val="24"/>
          <w:u w:val="none"/>
        </w:rPr>
        <w:t>11、投标报价</w:t>
      </w:r>
    </w:p>
    <w:p>
      <w:pPr>
        <w:snapToGrid w:val="false"/>
        <w:spacing w:before="0" w:after="0" w:line="360"/>
        <w:ind w:left="0" w:right="0" w:firstLine="480" w:firstLineChars="200"/>
        <w:rPr/>
      </w:pPr>
      <w:r>
        <w:rPr>
          <w:rFonts w:ascii="宋体" w:hAnsi="宋体" w:eastAsia="宋体" w:cs="宋体"/>
          <w:i w:val="false"/>
          <w:strike w:val="false"/>
          <w:color w:val="000000"/>
          <w:sz w:val="24"/>
          <w:u w:val="none"/>
        </w:rPr>
        <w:t>11.1</w:t>
      </w:r>
      <w:bookmarkStart w:id="24" w:name="_Toc346372891"/>
      <w:bookmarkEnd w:id="24"/>
      <w:bookmarkStart w:id="25" w:name="_Toc346306744"/>
      <w:bookmarkEnd w:id="25"/>
      <w:bookmarkStart w:id="26" w:name="_Toc352332865"/>
      <w:bookmarkEnd w:id="26"/>
      <w:r>
        <w:rPr>
          <w:rFonts w:ascii="宋体" w:hAnsi="宋体" w:eastAsia="宋体" w:cs="宋体"/>
          <w:i w:val="false"/>
          <w:strike w:val="false"/>
          <w:color w:val="000000"/>
          <w:sz w:val="24"/>
          <w:u w:val="none"/>
          <w:shd w:val="clear" w:color="auto" w:fill="00FF00"/>
        </w:rPr>
        <w:t>投标报价包括改造所需材料、人工费、人员差旅、税费等所有费用的总和。投标人报价包含不含税金额、税率及税价合计金额。</w:t>
      </w:r>
      <w:r>
        <w:rPr>
          <w:rFonts w:ascii="宋体" w:hAnsi="宋体" w:eastAsia="宋体" w:cs="宋体"/>
          <w:i w:val="false"/>
          <w:strike w:val="false"/>
          <w:color w:val="000000"/>
          <w:sz w:val="24"/>
          <w:u w:val="none"/>
        </w:rPr>
        <w:t>所有投标均以人民币报价。</w:t>
      </w:r>
    </w:p>
    <w:p>
      <w:pPr>
        <w:snapToGrid w:val="false"/>
        <w:spacing w:before="0" w:after="0" w:line="360"/>
        <w:ind w:left="0" w:right="0" w:firstLine="480" w:firstLineChars="200"/>
        <w:rPr/>
      </w:pPr>
      <w:r>
        <w:rPr>
          <w:rFonts w:ascii="宋体" w:hAnsi="宋体" w:eastAsia="宋体" w:cs="宋体"/>
          <w:i w:val="false"/>
          <w:strike w:val="false"/>
          <w:color w:val="000000"/>
          <w:sz w:val="24"/>
          <w:u w:val="none"/>
        </w:rPr>
        <w:t>11.2投标人要按投标规格名称、投标报价明细表（统一格式）的内容填写产品单价、总价及其他事项，并由法人代表或授权代表签署。</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11.3对于非标准货物的投标，还应填分解报价表（分解报价表格式由投标人自行设计）。</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11.4投标人如需用外汇购入某些投标货物，须折合人民币计入总报价中。</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11.5招标人不接受任何选择报价，对每一种货物只允许一个报价。</w:t>
      </w:r>
    </w:p>
    <w:p>
      <w:pPr>
        <w:snapToGrid w:val="false"/>
        <w:spacing w:before="60" w:after="0" w:line="360"/>
        <w:ind w:left="0" w:right="0" w:firstLine="480" w:firstLineChars="200"/>
        <w:jc w:val="both"/>
        <w:rPr/>
      </w:pPr>
      <w:r>
        <w:rPr>
          <w:rFonts w:ascii="宋体" w:hAnsi="宋体" w:eastAsia="宋体" w:cs="宋体"/>
          <w:i w:val="false"/>
          <w:strike w:val="false"/>
          <w:color w:val="000000"/>
          <w:sz w:val="24"/>
          <w:u w:val="none"/>
        </w:rPr>
        <w:t>11.6 “开标一览表”与投标文件正本不符，以“开标一览表”为准。</w:t>
      </w:r>
    </w:p>
    <w:p>
      <w:pPr>
        <w:snapToGrid w:val="false"/>
        <w:spacing w:before="60" w:after="0" w:line="360"/>
        <w:ind w:left="0" w:right="0" w:firstLine="480" w:firstLineChars="200"/>
        <w:jc w:val="both"/>
        <w:rPr/>
      </w:pPr>
      <w:r>
        <w:rPr>
          <w:rFonts w:ascii="宋体" w:hAnsi="宋体" w:eastAsia="宋体" w:cs="宋体"/>
          <w:i w:val="false"/>
          <w:strike w:val="false"/>
          <w:color w:val="000000"/>
          <w:sz w:val="24"/>
          <w:u w:val="none"/>
        </w:rPr>
        <w:t>11.7投标人须提供分项单价和报价总价，如果单价和总价不符，以单价为准，并根据单价修正总价。评标委员会认为单价有明显的小数点错误，应以标出的总价为准，并修改单价。</w:t>
      </w:r>
    </w:p>
    <w:p>
      <w:pPr>
        <w:snapToGrid w:val="false"/>
        <w:spacing w:before="60" w:after="0" w:line="360"/>
        <w:ind w:left="0" w:right="0" w:firstLine="480" w:firstLineChars="200"/>
        <w:jc w:val="both"/>
        <w:rPr/>
      </w:pPr>
      <w:r>
        <w:rPr>
          <w:rFonts w:ascii="宋体" w:hAnsi="宋体" w:eastAsia="宋体" w:cs="宋体"/>
          <w:i w:val="false"/>
          <w:strike w:val="false"/>
          <w:color w:val="000000"/>
          <w:sz w:val="24"/>
          <w:u w:val="none"/>
        </w:rPr>
        <w:t>11.8如果大写的金额和小写的金额不一致时，以大写的金额为准。</w:t>
      </w:r>
    </w:p>
    <w:p>
      <w:pPr>
        <w:snapToGrid w:val="false"/>
        <w:spacing w:before="60" w:after="0" w:line="360"/>
        <w:ind w:left="0" w:right="0" w:firstLine="480" w:firstLineChars="200"/>
        <w:jc w:val="both"/>
        <w:rPr/>
      </w:pPr>
      <w:r>
        <w:rPr>
          <w:rFonts w:ascii="宋体" w:hAnsi="宋体" w:eastAsia="宋体" w:cs="宋体"/>
          <w:i w:val="false"/>
          <w:strike w:val="false"/>
          <w:color w:val="000000"/>
          <w:sz w:val="24"/>
          <w:u w:val="none"/>
        </w:rPr>
        <w:t>11.9投标人免费提供的项目，应先填写该项目的实际价格，并注明免费。此项不计入总报价。</w:t>
      </w:r>
    </w:p>
    <w:p>
      <w:pPr>
        <w:snapToGrid w:val="false"/>
        <w:spacing w:before="60" w:after="0" w:line="360"/>
        <w:ind w:left="601" w:leftChars="273" w:right="0" w:firstLine="573" w:firstLineChars="238"/>
        <w:jc w:val="both"/>
        <w:rPr/>
      </w:pPr>
      <w:r>
        <w:rPr>
          <w:rFonts w:ascii="宋体" w:hAnsi="宋体" w:eastAsia="宋体" w:cs="宋体"/>
          <w:b/>
          <w:i w:val="false"/>
          <w:strike w:val="false"/>
          <w:color w:val="000000"/>
          <w:sz w:val="24"/>
          <w:u w:val="none"/>
        </w:rPr>
        <w:t>12、投标文件签署</w:t>
      </w:r>
    </w:p>
    <w:p>
      <w:pPr>
        <w:snapToGrid w:val="false"/>
        <w:spacing w:before="60" w:after="0" w:line="360"/>
        <w:ind w:left="0" w:right="0" w:firstLine="571" w:firstLineChars="238"/>
        <w:jc w:val="both"/>
        <w:rPr/>
      </w:pPr>
      <w:r>
        <w:rPr>
          <w:rFonts w:ascii="宋体" w:hAnsi="宋体" w:eastAsia="宋体" w:cs="宋体"/>
          <w:i w:val="false"/>
          <w:strike w:val="false"/>
          <w:color w:val="000000"/>
          <w:sz w:val="24"/>
          <w:u w:val="none"/>
        </w:rPr>
        <w:t>12.1投标文件应加盖投标人单位公章（不得使用其他形式如带有“专用章”等字样的印章）并经法定代表人或其委托代理人签字。</w:t>
      </w:r>
    </w:p>
    <w:p>
      <w:pPr>
        <w:snapToGrid w:val="false"/>
        <w:spacing w:before="60" w:after="0" w:line="360"/>
        <w:ind w:left="0" w:right="0" w:firstLine="571" w:firstLineChars="238"/>
        <w:jc w:val="both"/>
        <w:rPr/>
      </w:pPr>
      <w:r>
        <w:rPr>
          <w:rFonts w:ascii="宋体" w:hAnsi="宋体" w:eastAsia="宋体" w:cs="宋体"/>
          <w:i w:val="false"/>
          <w:strike w:val="false"/>
          <w:color w:val="000000"/>
          <w:sz w:val="24"/>
          <w:u w:val="none"/>
        </w:rPr>
        <w:t>12.2本招标文件提供的投标文件式中，标注有盖公章、签字之处，应有投标人的盖章、委托代理人的签字或法定代表人的签字。</w:t>
      </w:r>
    </w:p>
    <w:p>
      <w:pPr>
        <w:snapToGrid w:val="false"/>
        <w:spacing w:before="60" w:after="0" w:line="360"/>
        <w:ind w:left="0" w:right="0" w:firstLine="571" w:firstLineChars="238"/>
        <w:jc w:val="both"/>
        <w:rPr/>
      </w:pPr>
      <w:r>
        <w:rPr>
          <w:rFonts w:ascii="宋体" w:hAnsi="宋体" w:eastAsia="宋体" w:cs="宋体"/>
          <w:i w:val="false"/>
          <w:strike w:val="false"/>
          <w:color w:val="000000"/>
          <w:sz w:val="24"/>
          <w:u w:val="none"/>
        </w:rPr>
        <w:t>12.3投标单位法人或委托代理人亲自签署。由委托代理人签字的投标资格证明文件中须附授权委托书。</w:t>
      </w:r>
    </w:p>
    <w:p>
      <w:pPr>
        <w:snapToGrid w:val="false"/>
        <w:spacing w:before="60" w:after="0" w:line="360"/>
        <w:ind w:left="0" w:right="0" w:firstLine="571" w:firstLineChars="238"/>
        <w:jc w:val="both"/>
        <w:rPr/>
      </w:pPr>
      <w:r>
        <w:rPr>
          <w:rFonts w:ascii="宋体" w:hAnsi="宋体" w:eastAsia="宋体" w:cs="宋体"/>
          <w:i w:val="false"/>
          <w:strike w:val="false"/>
          <w:color w:val="000000"/>
          <w:sz w:val="24"/>
          <w:u w:val="none"/>
        </w:rPr>
        <w:t>12.4签字须使用黑色或蓝色不可退色签字笔，由投标单位法人或委托代理人亲自签署。</w:t>
      </w:r>
    </w:p>
    <w:p>
      <w:pPr>
        <w:snapToGrid w:val="false"/>
        <w:spacing w:before="60" w:after="0" w:line="360"/>
        <w:ind w:left="0" w:right="0" w:firstLine="571" w:firstLineChars="238"/>
        <w:jc w:val="both"/>
        <w:rPr/>
      </w:pPr>
      <w:r>
        <w:rPr>
          <w:rFonts w:ascii="宋体" w:hAnsi="宋体" w:eastAsia="宋体" w:cs="宋体"/>
          <w:i w:val="false"/>
          <w:strike w:val="false"/>
          <w:color w:val="000000"/>
          <w:sz w:val="24"/>
          <w:u w:val="single"/>
        </w:rPr>
        <w:t>注：投标人代表必须按招标文件的规定签署投标文件（正本、副本及各附件）。否则，其投标文件按无效投标处理。</w:t>
      </w:r>
    </w:p>
    <w:bookmarkStart w:id="27" w:name="_Toc346372893"/>
    <w:bookmarkEnd w:id="27"/>
    <w:bookmarkStart w:id="28" w:name="_Toc352332867"/>
    <w:bookmarkEnd w:id="28"/>
    <w:bookmarkStart w:id="29" w:name="_Toc346306746"/>
    <w:bookmarkEnd w:id="29"/>
    <w:p>
      <w:pPr>
        <w:snapToGrid w:val="false"/>
        <w:spacing w:before="60" w:after="0" w:line="360"/>
        <w:ind w:left="601" w:leftChars="273" w:right="0" w:firstLine="573" w:firstLineChars="238"/>
        <w:jc w:val="both"/>
        <w:rPr/>
      </w:pPr>
      <w:r>
        <w:rPr>
          <w:rFonts w:ascii="宋体" w:hAnsi="宋体" w:eastAsia="宋体" w:cs="宋体"/>
          <w:b/>
          <w:i w:val="false"/>
          <w:strike w:val="false"/>
          <w:color w:val="000000"/>
          <w:sz w:val="24"/>
          <w:u w:val="none"/>
        </w:rPr>
        <w:t>13、投标保证金</w:t>
      </w:r>
    </w:p>
    <w:bookmarkStart w:id="30" w:name="_Toc346306747"/>
    <w:bookmarkEnd w:id="30"/>
    <w:bookmarkStart w:id="31" w:name="_Toc346372894"/>
    <w:bookmarkEnd w:id="31"/>
    <w:bookmarkStart w:id="32" w:name="_Toc352332868"/>
    <w:bookmarkEnd w:id="32"/>
    <w:p>
      <w:pPr>
        <w:snapToGrid w:val="false"/>
        <w:spacing w:before="60" w:after="0" w:line="360"/>
        <w:ind w:left="0" w:right="0" w:firstLine="571" w:firstLineChars="238"/>
        <w:jc w:val="both"/>
        <w:rPr/>
      </w:pPr>
      <w:r>
        <w:rPr>
          <w:rFonts w:ascii="宋体" w:hAnsi="宋体" w:eastAsia="宋体" w:cs="宋体"/>
          <w:i w:val="false"/>
          <w:strike w:val="false"/>
          <w:color w:val="000000"/>
          <w:sz w:val="24"/>
          <w:u w:val="none"/>
        </w:rPr>
        <w:t>投标人应按以下方式提交投标保证金，作为其投标文件的一部分。未按本招标文件规定提交投标保证金的，按无效投标处理。</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13.1投标保证金提交方式及时间</w:t>
      </w:r>
    </w:p>
    <w:p>
      <w:pPr>
        <w:snapToGrid w:val="false"/>
        <w:spacing w:before="0" w:after="0" w:line="360"/>
        <w:ind w:left="704" w:right="0" w:hanging="420"/>
        <w:jc w:val="both"/>
        <w:rPr/>
      </w:pPr>
      <w:r>
        <w:rPr>
          <w:rFonts w:ascii="宋体" w:hAnsi="宋体" w:eastAsia="宋体" w:cs="宋体"/>
          <w:i w:val="false"/>
          <w:strike w:val="false"/>
          <w:color w:val="000000"/>
          <w:sz w:val="24"/>
          <w:u w:val="none"/>
          <w:shd w:val="clear" w:color="auto" w:fill="00FF00"/>
        </w:rPr>
        <w:t>（1）投标保证金的形式：电汇（备注“</w:t>
      </w:r>
      <w:r>
        <w:rPr>
          <w:rFonts w:ascii="宋体" w:hAnsi="宋体" w:eastAsia="宋体" w:cs="宋体"/>
          <w:b/>
          <w:i w:val="false"/>
          <w:strike w:val="false"/>
          <w:color w:val="000000"/>
          <w:sz w:val="24"/>
          <w:u w:val="none"/>
          <w:shd w:val="clear" w:color="auto" w:fill="00FF00"/>
        </w:rPr>
        <w:t>车架部电泳悬链改造项目</w:t>
      </w:r>
      <w:r>
        <w:rPr>
          <w:rFonts w:ascii="宋体" w:hAnsi="宋体" w:eastAsia="宋体" w:cs="宋体"/>
          <w:i w:val="false"/>
          <w:strike w:val="false"/>
          <w:color w:val="000000"/>
          <w:sz w:val="24"/>
          <w:u w:val="none"/>
          <w:shd w:val="clear" w:color="auto" w:fill="00FF00"/>
        </w:rPr>
        <w:t>”）</w:t>
      </w:r>
    </w:p>
    <w:p>
      <w:pPr>
        <w:snapToGrid w:val="false"/>
        <w:spacing w:before="0" w:after="0" w:line="360"/>
        <w:ind w:left="704" w:right="0" w:hanging="420"/>
        <w:jc w:val="both"/>
        <w:rPr/>
      </w:pPr>
      <w:r>
        <w:rPr>
          <w:rFonts w:ascii="宋体" w:hAnsi="宋体" w:eastAsia="宋体" w:cs="宋体"/>
          <w:i w:val="false"/>
          <w:strike w:val="false"/>
          <w:color w:val="000000"/>
          <w:sz w:val="24"/>
          <w:u w:val="none"/>
          <w:shd w:val="clear" w:color="auto" w:fill="00FF00"/>
        </w:rPr>
        <w:t>（2）投标保证金的金额：人民币5000元</w:t>
      </w:r>
    </w:p>
    <w:p>
      <w:pPr>
        <w:snapToGrid w:val="false"/>
        <w:spacing w:before="0" w:after="0" w:line="360"/>
        <w:ind w:left="704" w:right="0" w:hanging="420"/>
        <w:jc w:val="both"/>
        <w:rPr/>
      </w:pPr>
      <w:r>
        <w:rPr>
          <w:rFonts w:ascii="宋体" w:hAnsi="宋体" w:eastAsia="宋体" w:cs="宋体"/>
          <w:i w:val="false"/>
          <w:strike w:val="false"/>
          <w:color w:val="000000"/>
          <w:sz w:val="24"/>
          <w:u w:val="none"/>
          <w:shd w:val="clear" w:color="auto" w:fill="00FF00"/>
        </w:rPr>
        <w:t>（3）保证金递交时间：</w:t>
      </w:r>
      <w:r>
        <w:rPr>
          <w:rFonts w:ascii="宋体" w:hAnsi="宋体" w:eastAsia="宋体" w:cs="宋体"/>
          <w:b/>
          <w:i w:val="false"/>
          <w:strike w:val="false"/>
          <w:color w:val="000000"/>
          <w:sz w:val="24"/>
          <w:u w:val="none"/>
          <w:shd w:val="clear" w:color="auto" w:fill="FF0000"/>
        </w:rPr>
        <w:t>2024年9月16日 至10月12日</w:t>
      </w:r>
    </w:p>
    <w:p>
      <w:pPr>
        <w:snapToGrid w:val="false"/>
        <w:spacing w:before="0" w:after="0" w:line="360"/>
        <w:ind w:left="704" w:right="0" w:hanging="420"/>
        <w:jc w:val="both"/>
        <w:rPr/>
      </w:pPr>
      <w:r>
        <w:rPr>
          <w:rFonts w:ascii="宋体" w:hAnsi="宋体" w:eastAsia="宋体" w:cs="宋体"/>
          <w:i w:val="false"/>
          <w:strike w:val="false"/>
          <w:color w:val="000000"/>
          <w:sz w:val="24"/>
          <w:u w:val="none"/>
        </w:rPr>
        <w:t>（4）投标保证金交至</w:t>
      </w:r>
      <w:r>
        <w:rPr>
          <w:rFonts w:ascii="宋体" w:hAnsi="宋体" w:eastAsia="宋体" w:cs="宋体"/>
          <w:i w:val="false"/>
          <w:strike w:val="false"/>
          <w:color w:val="000000"/>
          <w:sz w:val="22"/>
          <w:u w:val="none"/>
        </w:rPr>
        <w:t>中国重汽集团济南商用车有限公</w:t>
      </w:r>
      <w:r>
        <w:rPr>
          <w:rFonts w:ascii="宋体" w:hAnsi="宋体" w:eastAsia="宋体" w:cs="宋体"/>
          <w:i w:val="false"/>
          <w:strike w:val="false"/>
          <w:color w:val="000000"/>
          <w:sz w:val="24"/>
          <w:u w:val="none"/>
        </w:rPr>
        <w:t>司财务部账户：</w:t>
      </w:r>
    </w:p>
    <w:p>
      <w:pPr>
        <w:snapToGrid w:val="false"/>
        <w:spacing w:before="0" w:after="0" w:line="360"/>
        <w:ind w:left="987" w:right="0"/>
        <w:jc w:val="both"/>
        <w:rPr/>
      </w:pPr>
      <w:r>
        <w:rPr>
          <w:rFonts w:ascii="宋体" w:hAnsi="宋体" w:eastAsia="宋体" w:cs="宋体"/>
          <w:b/>
          <w:i w:val="false"/>
          <w:strike w:val="false"/>
          <w:color w:val="000000"/>
          <w:sz w:val="28"/>
          <w:u w:val="none"/>
          <w:shd w:val="clear" w:color="auto" w:fill="00FF00"/>
        </w:rPr>
        <w:t>户名：中国重汽集团济南商用车有限公司</w:t>
      </w:r>
    </w:p>
    <w:p>
      <w:pPr>
        <w:snapToGrid w:val="false"/>
        <w:spacing w:before="0" w:after="0" w:line="360"/>
        <w:ind w:left="987" w:right="0"/>
        <w:jc w:val="both"/>
        <w:rPr/>
      </w:pPr>
      <w:r>
        <w:rPr>
          <w:rFonts w:ascii="宋体" w:hAnsi="宋体" w:eastAsia="宋体" w:cs="宋体"/>
          <w:b/>
          <w:i w:val="false"/>
          <w:strike w:val="false"/>
          <w:color w:val="000000"/>
          <w:sz w:val="28"/>
          <w:u w:val="none"/>
          <w:shd w:val="clear" w:color="auto" w:fill="00FF00"/>
        </w:rPr>
        <w:t>账号：237744219844</w:t>
      </w:r>
    </w:p>
    <w:p>
      <w:pPr>
        <w:snapToGrid w:val="false"/>
        <w:spacing w:before="60" w:after="0" w:line="360"/>
        <w:ind w:left="987" w:right="0"/>
        <w:jc w:val="both"/>
        <w:rPr/>
      </w:pPr>
      <w:r>
        <w:rPr>
          <w:rFonts w:ascii="宋体" w:hAnsi="宋体" w:eastAsia="宋体" w:cs="宋体"/>
          <w:b/>
          <w:i w:val="false"/>
          <w:strike w:val="false"/>
          <w:color w:val="000000"/>
          <w:sz w:val="28"/>
          <w:u w:val="none"/>
          <w:shd w:val="clear" w:color="auto" w:fill="00FF00"/>
        </w:rPr>
        <w:t>开户行名称：中国银行济南分行营业部</w:t>
      </w:r>
    </w:p>
    <w:p>
      <w:pPr>
        <w:snapToGrid w:val="false"/>
        <w:spacing w:before="60" w:after="0" w:line="360"/>
        <w:ind w:left="0" w:right="0" w:firstLine="571" w:firstLineChars="238"/>
        <w:jc w:val="both"/>
        <w:rPr/>
      </w:pPr>
      <w:r>
        <w:rPr>
          <w:rFonts w:ascii="宋体" w:hAnsi="宋体" w:eastAsia="宋体" w:cs="宋体"/>
          <w:i w:val="false"/>
          <w:strike w:val="false"/>
          <w:color w:val="000000"/>
          <w:sz w:val="24"/>
          <w:u w:val="none"/>
        </w:rPr>
        <w:t>13.2如投标人有下列情况，投标保证金不予退还，招标人有权依法向其提出索赔，投标人应当赔偿因此给招标人造成的全部损失：</w:t>
      </w:r>
    </w:p>
    <w:p>
      <w:pPr>
        <w:snapToGrid w:val="false"/>
        <w:spacing w:before="0" w:after="0" w:line="360"/>
        <w:ind w:left="987" w:right="0" w:hanging="420"/>
        <w:jc w:val="both"/>
        <w:rPr/>
      </w:pPr>
      <w:r>
        <w:rPr>
          <w:rFonts w:ascii="宋体" w:hAnsi="宋体" w:eastAsia="宋体" w:cs="宋体"/>
          <w:i w:val="false"/>
          <w:strike w:val="false"/>
          <w:color w:val="000000"/>
          <w:sz w:val="24"/>
          <w:u w:val="none"/>
        </w:rPr>
        <w:t>（1）截至开标前3天，投标方无正当理由、未书面形式传递说明而在投标截止日不来投标的；</w:t>
      </w:r>
    </w:p>
    <w:p>
      <w:pPr>
        <w:snapToGrid w:val="false"/>
        <w:spacing w:before="0" w:after="0" w:line="360"/>
        <w:ind w:left="987" w:right="0" w:hanging="420"/>
        <w:jc w:val="both"/>
        <w:rPr/>
      </w:pPr>
      <w:r>
        <w:rPr>
          <w:rFonts w:ascii="宋体" w:hAnsi="宋体" w:eastAsia="宋体" w:cs="宋体"/>
          <w:i w:val="false"/>
          <w:strike w:val="false"/>
          <w:color w:val="000000"/>
          <w:sz w:val="24"/>
          <w:u w:val="none"/>
        </w:rPr>
        <w:t>（2）投标方传递文件后，无正当理由放弃投标的；</w:t>
      </w:r>
    </w:p>
    <w:p>
      <w:pPr>
        <w:snapToGrid w:val="false"/>
        <w:spacing w:before="0" w:after="0" w:line="360"/>
        <w:ind w:left="987" w:right="0" w:hanging="420"/>
        <w:jc w:val="both"/>
        <w:rPr/>
      </w:pPr>
      <w:r>
        <w:rPr>
          <w:rFonts w:ascii="宋体" w:hAnsi="宋体" w:eastAsia="宋体" w:cs="宋体"/>
          <w:i w:val="false"/>
          <w:strike w:val="false"/>
          <w:color w:val="000000"/>
          <w:sz w:val="24"/>
          <w:u w:val="none"/>
        </w:rPr>
        <w:t>（3）自中标（成交）通知书发出之日起30天内，中标（成交）人无正当理由不签订合同的；</w:t>
      </w:r>
    </w:p>
    <w:p>
      <w:pPr>
        <w:snapToGrid w:val="false"/>
        <w:spacing w:before="0" w:after="0" w:line="360"/>
        <w:ind w:left="987" w:right="0" w:hanging="420"/>
        <w:jc w:val="both"/>
        <w:rPr/>
      </w:pPr>
      <w:r>
        <w:rPr>
          <w:rFonts w:ascii="宋体" w:hAnsi="宋体" w:eastAsia="宋体" w:cs="宋体"/>
          <w:i w:val="false"/>
          <w:strike w:val="false"/>
          <w:color w:val="000000"/>
          <w:sz w:val="24"/>
          <w:u w:val="none"/>
        </w:rPr>
        <w:t>（4）投标过程中被查实有串标、围标、陪标，采取不正当手段诋毁、排挤其他投标人等违规违法行为的；</w:t>
      </w:r>
    </w:p>
    <w:p>
      <w:pPr>
        <w:snapToGrid w:val="false"/>
        <w:spacing w:before="0" w:after="0" w:line="360"/>
        <w:ind w:left="987" w:right="0" w:hanging="420"/>
        <w:jc w:val="both"/>
        <w:rPr/>
      </w:pPr>
      <w:r>
        <w:rPr>
          <w:rFonts w:ascii="宋体" w:hAnsi="宋体" w:eastAsia="宋体" w:cs="宋体"/>
          <w:i w:val="false"/>
          <w:strike w:val="false"/>
          <w:color w:val="000000"/>
          <w:sz w:val="24"/>
          <w:u w:val="none"/>
        </w:rPr>
        <w:t>（5）投标人有违约违规行为或被投诉、举报的，在调查处理期间，保证金暂不退还，待调查处理结束后按有关规定处理；</w:t>
      </w:r>
    </w:p>
    <w:p>
      <w:pPr>
        <w:snapToGrid w:val="false"/>
        <w:spacing w:before="0" w:after="0" w:line="360"/>
        <w:ind w:left="987" w:right="0" w:hanging="420"/>
        <w:jc w:val="both"/>
        <w:rPr/>
      </w:pPr>
      <w:r>
        <w:rPr>
          <w:rFonts w:ascii="宋体" w:hAnsi="宋体" w:eastAsia="宋体" w:cs="宋体"/>
          <w:i w:val="false"/>
          <w:strike w:val="false"/>
          <w:color w:val="000000"/>
          <w:sz w:val="24"/>
          <w:u w:val="none"/>
        </w:rPr>
        <w:t>（6）投标人在投标文件中提供虚假材料的；</w:t>
      </w:r>
    </w:p>
    <w:p>
      <w:pPr>
        <w:snapToGrid w:val="false"/>
        <w:spacing w:before="0" w:after="0" w:line="360"/>
        <w:ind w:left="987" w:right="0" w:hanging="420"/>
        <w:jc w:val="both"/>
        <w:rPr/>
      </w:pPr>
      <w:r>
        <w:rPr>
          <w:rFonts w:ascii="宋体" w:hAnsi="宋体" w:eastAsia="宋体" w:cs="宋体"/>
          <w:i w:val="false"/>
          <w:strike w:val="false"/>
          <w:color w:val="000000"/>
          <w:sz w:val="24"/>
          <w:u w:val="none"/>
        </w:rPr>
        <w:t>（7）开标后，投标人在投标有效期内撤回谈判的；</w:t>
      </w:r>
    </w:p>
    <w:p>
      <w:pPr>
        <w:snapToGrid w:val="false"/>
        <w:spacing w:before="0" w:after="0" w:line="360"/>
        <w:ind w:left="987" w:right="0" w:hanging="420"/>
        <w:jc w:val="both"/>
        <w:rPr/>
      </w:pPr>
      <w:r>
        <w:rPr>
          <w:rFonts w:ascii="宋体" w:hAnsi="宋体" w:eastAsia="宋体" w:cs="宋体"/>
          <w:i w:val="false"/>
          <w:strike w:val="false"/>
          <w:color w:val="000000"/>
          <w:sz w:val="24"/>
          <w:u w:val="none"/>
        </w:rPr>
        <w:t>（8）法律法规和招标文件规定的其他情形。</w:t>
      </w:r>
    </w:p>
    <w:p>
      <w:pPr>
        <w:snapToGrid w:val="false"/>
        <w:spacing w:before="93" w:after="50" w:line="360"/>
        <w:ind w:left="0" w:right="0" w:firstLine="480" w:firstLineChars="200"/>
        <w:jc w:val="both"/>
        <w:rPr/>
      </w:pPr>
      <w:r>
        <w:rPr>
          <w:rFonts w:ascii="宋体" w:hAnsi="宋体" w:eastAsia="宋体" w:cs="宋体"/>
          <w:i w:val="false"/>
          <w:strike w:val="false"/>
          <w:color w:val="000000"/>
          <w:sz w:val="24"/>
          <w:u w:val="none"/>
        </w:rPr>
        <w:t>13.3保证金的退还：</w:t>
      </w:r>
    </w:p>
    <w:p>
      <w:pPr>
        <w:snapToGrid w:val="false"/>
        <w:spacing w:before="93" w:after="50" w:line="360"/>
        <w:ind w:left="900" w:right="0" w:hanging="420"/>
        <w:jc w:val="both"/>
        <w:rPr/>
      </w:pPr>
      <w:r>
        <w:rPr>
          <w:rFonts w:ascii="宋体" w:hAnsi="宋体" w:eastAsia="宋体" w:cs="宋体"/>
          <w:i w:val="false"/>
          <w:strike w:val="false"/>
          <w:color w:val="000000"/>
          <w:sz w:val="24"/>
          <w:u w:val="none"/>
        </w:rPr>
        <w:t>（1）未中标（成交）人的保证金，在中标通知书发出后5个工作日内退还；</w:t>
      </w:r>
    </w:p>
    <w:p>
      <w:pPr>
        <w:snapToGrid w:val="false"/>
        <w:spacing w:before="93" w:after="50" w:line="360"/>
        <w:ind w:left="900" w:right="0" w:hanging="420"/>
        <w:jc w:val="both"/>
        <w:rPr/>
      </w:pPr>
      <w:r>
        <w:rPr>
          <w:rFonts w:ascii="宋体" w:hAnsi="宋体" w:eastAsia="宋体" w:cs="宋体"/>
          <w:i w:val="false"/>
          <w:strike w:val="false"/>
          <w:color w:val="000000"/>
          <w:sz w:val="24"/>
          <w:u w:val="none"/>
        </w:rPr>
        <w:t>（2）中标（成交）人的保证金在签订合同后5个工作日内予以退还或根据合同中的约定将投标保证金转为履约保证金。</w:t>
      </w:r>
    </w:p>
    <w:p>
      <w:pPr>
        <w:snapToGrid w:val="false"/>
        <w:spacing w:before="60" w:after="0" w:line="360"/>
        <w:ind w:left="601" w:leftChars="273" w:right="0" w:firstLine="573" w:firstLineChars="238"/>
        <w:jc w:val="both"/>
        <w:rPr/>
      </w:pPr>
      <w:r>
        <w:rPr>
          <w:rFonts w:ascii="宋体" w:hAnsi="宋体" w:eastAsia="宋体" w:cs="宋体"/>
          <w:b/>
          <w:i w:val="false"/>
          <w:strike w:val="false"/>
          <w:color w:val="000000"/>
          <w:sz w:val="24"/>
          <w:u w:val="none"/>
        </w:rPr>
        <w:t>14、投标有效期</w:t>
      </w:r>
    </w:p>
    <w:p>
      <w:pPr>
        <w:snapToGrid w:val="false"/>
        <w:spacing w:before="60" w:after="0" w:line="360"/>
        <w:ind w:left="0" w:right="0" w:firstLine="571" w:firstLineChars="238"/>
        <w:jc w:val="both"/>
        <w:rPr/>
      </w:pPr>
      <w:r>
        <w:rPr>
          <w:rFonts w:ascii="宋体" w:hAnsi="宋体" w:eastAsia="宋体" w:cs="宋体"/>
          <w:i w:val="false"/>
          <w:strike w:val="false"/>
          <w:color w:val="000000"/>
          <w:sz w:val="24"/>
          <w:u w:val="none"/>
        </w:rPr>
        <w:t>14.1本项目投标有效期：自开标之日起</w:t>
      </w:r>
      <w:r>
        <w:rPr>
          <w:rFonts w:ascii="宋体" w:hAnsi="宋体" w:eastAsia="宋体" w:cs="宋体"/>
          <w:i w:val="false"/>
          <w:strike w:val="false"/>
          <w:color w:val="000000"/>
          <w:sz w:val="24"/>
          <w:u w:val="single"/>
        </w:rPr>
        <w:t xml:space="preserve"> 90 </w:t>
      </w:r>
      <w:r>
        <w:rPr>
          <w:rFonts w:ascii="宋体" w:hAnsi="宋体" w:eastAsia="宋体" w:cs="宋体"/>
          <w:i w:val="false"/>
          <w:strike w:val="false"/>
          <w:color w:val="000000"/>
          <w:sz w:val="24"/>
          <w:u w:val="none"/>
        </w:rPr>
        <w:t>个日历天。</w:t>
      </w:r>
    </w:p>
    <w:p>
      <w:pPr>
        <w:snapToGrid w:val="false"/>
        <w:spacing w:before="60" w:after="0" w:line="360"/>
        <w:ind w:left="0" w:right="0" w:firstLine="571" w:firstLineChars="238"/>
        <w:jc w:val="both"/>
        <w:rPr/>
      </w:pPr>
      <w:r>
        <w:rPr>
          <w:rFonts w:ascii="宋体" w:hAnsi="宋体" w:eastAsia="宋体" w:cs="宋体"/>
          <w:i w:val="false"/>
          <w:strike w:val="false"/>
          <w:color w:val="000000"/>
          <w:sz w:val="24"/>
          <w:u w:val="single"/>
        </w:rPr>
        <w:t>注：投标函的有效期比本须知规定的有效期短的，将被视为非响应性投标，该投标文件按无效投标处理。</w:t>
      </w:r>
    </w:p>
    <w:bookmarkStart w:id="33" w:name="_Toc48665527"/>
    <w:bookmarkEnd w:id="33"/>
    <w:p>
      <w:pPr>
        <w:pStyle w:val="hxgfwz"/>
        <w:snapToGrid w:val="false"/>
        <w:spacing w:before="120" w:after="120" w:line="360"/>
        <w:ind w:left="0" w:right="0" w:firstLine="602" w:firstLineChars="214"/>
        <w:rPr/>
      </w:pPr>
      <w:r>
        <w:rPr>
          <w:rFonts w:ascii="宋体" w:hAnsi="宋体" w:eastAsia="宋体" w:cs="宋体"/>
          <w:i w:val="false"/>
          <w:strike w:val="false"/>
          <w:color w:val="000000"/>
          <w:sz w:val="28"/>
          <w:u w:val="none"/>
        </w:rPr>
        <w:t>四、投标文件递交</w:t>
      </w:r>
    </w:p>
    <w:bookmarkStart w:id="34" w:name="_Toc352332870"/>
    <w:bookmarkEnd w:id="34"/>
    <w:bookmarkStart w:id="35" w:name="_Toc346372896"/>
    <w:bookmarkEnd w:id="35"/>
    <w:bookmarkStart w:id="36" w:name="_Toc346306749"/>
    <w:bookmarkEnd w:id="36"/>
    <w:p>
      <w:pPr>
        <w:snapToGrid w:val="false"/>
        <w:spacing w:before="60" w:after="0" w:line="360"/>
        <w:ind w:left="601" w:leftChars="273" w:right="0" w:firstLine="573" w:firstLineChars="238"/>
        <w:jc w:val="both"/>
        <w:rPr/>
      </w:pPr>
      <w:r>
        <w:rPr>
          <w:rFonts w:ascii="宋体" w:hAnsi="宋体" w:eastAsia="宋体" w:cs="宋体"/>
          <w:b/>
          <w:i w:val="false"/>
          <w:strike w:val="false"/>
          <w:color w:val="000000"/>
          <w:sz w:val="24"/>
          <w:u w:val="none"/>
        </w:rPr>
        <w:t>15、投标文件递交</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15.1 投标人必须在投标截止时间前将投标文件送达指定地点。如因招标文件的修改推迟投标截止日期的，则按招标人另行通知规定的时间递交。</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15.2招标人不接收投标截止时间后送达的投标文件。</w:t>
      </w:r>
    </w:p>
    <w:bookmarkStart w:id="37" w:name="_Toc352332871"/>
    <w:bookmarkEnd w:id="37"/>
    <w:bookmarkStart w:id="38" w:name="_Toc346306750"/>
    <w:bookmarkEnd w:id="38"/>
    <w:bookmarkStart w:id="39" w:name="_Toc346372897"/>
    <w:bookmarkEnd w:id="39"/>
    <w:p>
      <w:pPr>
        <w:snapToGrid w:val="false"/>
        <w:spacing w:before="60" w:after="0" w:line="360"/>
        <w:ind w:left="601" w:leftChars="273" w:right="0" w:firstLine="573" w:firstLineChars="238"/>
        <w:jc w:val="both"/>
        <w:rPr/>
      </w:pPr>
      <w:r>
        <w:rPr>
          <w:rFonts w:ascii="宋体" w:hAnsi="宋体" w:eastAsia="宋体" w:cs="宋体"/>
          <w:b/>
          <w:i w:val="false"/>
          <w:strike w:val="false"/>
          <w:color w:val="000000"/>
          <w:sz w:val="24"/>
          <w:u w:val="none"/>
        </w:rPr>
        <w:t>16、投标文件签收</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16.1招标文件接受现场递交和邮寄形式，其他形式的投标不予接收。</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16.2投标截止时间后对投标人已提交的投标文件不予退还。</w:t>
      </w:r>
      <w:bookmarkStart w:id="40" w:name="_Toc352332872"/>
      <w:bookmarkEnd w:id="40"/>
      <w:bookmarkStart w:id="41" w:name="_Toc346372898"/>
      <w:bookmarkEnd w:id="41"/>
      <w:bookmarkStart w:id="42" w:name="_Toc346306751"/>
      <w:bookmarkEnd w:id="42"/>
    </w:p>
    <w:p>
      <w:pPr>
        <w:snapToGrid w:val="false"/>
        <w:spacing w:before="0" w:after="0" w:line="360"/>
        <w:ind w:left="130" w:leftChars="59" w:right="0" w:firstLine="487" w:firstLineChars="202"/>
        <w:jc w:val="both"/>
        <w:rPr/>
      </w:pPr>
      <w:r>
        <w:rPr>
          <w:rFonts w:ascii="宋体" w:hAnsi="宋体" w:eastAsia="宋体" w:cs="宋体"/>
          <w:b/>
          <w:i w:val="false"/>
          <w:strike w:val="false"/>
          <w:color w:val="000000"/>
          <w:sz w:val="24"/>
          <w:u w:val="none"/>
        </w:rPr>
        <w:t>17、投标文件修改与撤回</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17.1投标人在招标文件要求提交投标文件的截止时间前，可以修改或者撤回已提交的投标文件，按并书面形式通知招标人。</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single"/>
        </w:rPr>
        <w:t>注：该行为触碰投标保证金条款的，按投标保证金相关条款执行。</w:t>
      </w:r>
    </w:p>
    <w:p>
      <w:pPr>
        <w:snapToGrid w:val="false"/>
        <w:spacing w:before="60" w:after="0" w:line="360"/>
        <w:ind w:left="0" w:right="0" w:firstLine="590" w:firstLineChars="238"/>
        <w:jc w:val="both"/>
        <w:rPr/>
      </w:pPr>
      <w:r>
        <w:rPr>
          <w:rFonts w:ascii="宋体" w:hAnsi="宋体" w:eastAsia="宋体" w:cs="宋体"/>
          <w:i w:val="false"/>
          <w:strike w:val="false"/>
          <w:color w:val="000000"/>
          <w:spacing w:val="4"/>
          <w:sz w:val="24"/>
          <w:u w:val="none"/>
        </w:rPr>
        <w:t>17.2任何修改内容必须由投标人的法定代表人或其授权代理人签字，不得涂抹。经法定代表人或其授权代理人正式签署的修改文件组成投标文件的一部分，份数和密封要求同投标文件一致。</w:t>
      </w:r>
      <w:r>
        <w:rPr>
          <w:rFonts w:ascii="宋体" w:hAnsi="宋体" w:eastAsia="宋体" w:cs="宋体"/>
          <w:i w:val="false"/>
          <w:strike w:val="false"/>
          <w:color w:val="000000"/>
          <w:sz w:val="24"/>
          <w:u w:val="none"/>
        </w:rPr>
        <w:t>由委托代理人签字的投标资格证明文件中须附授权委托书。</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17.3投标截止时间后不允许对投标文件做实质性修改。</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17.4投标有效期内不得撤回投标。</w:t>
      </w:r>
    </w:p>
    <w:bookmarkStart w:id="43" w:name="_Toc48665528"/>
    <w:bookmarkEnd w:id="43"/>
    <w:p>
      <w:pPr>
        <w:pStyle w:val="uxvsgh"/>
        <w:snapToGrid w:val="false"/>
        <w:spacing w:before="120" w:after="120" w:line="360"/>
        <w:ind w:left="0" w:right="0" w:firstLine="602" w:firstLineChars="214"/>
        <w:jc w:val="both"/>
        <w:rPr/>
      </w:pPr>
      <w:r>
        <w:rPr>
          <w:rFonts w:ascii="宋体" w:hAnsi="宋体" w:eastAsia="宋体" w:cs="宋体"/>
          <w:i w:val="false"/>
          <w:strike w:val="false"/>
          <w:color w:val="000000"/>
          <w:sz w:val="28"/>
          <w:u w:val="none"/>
          <w:shd w:val="clear" w:color="auto" w:fill="00FF00"/>
        </w:rPr>
        <w:t>五、开标与评标</w:t>
      </w:r>
    </w:p>
    <w:bookmarkStart w:id="44" w:name="_Toc212369527"/>
    <w:bookmarkEnd w:id="44"/>
    <w:p>
      <w:pPr>
        <w:snapToGrid w:val="false"/>
        <w:spacing w:before="0" w:after="0" w:line="360"/>
        <w:ind w:left="130" w:leftChars="59" w:right="0" w:firstLine="487" w:firstLineChars="202"/>
        <w:jc w:val="both"/>
        <w:rPr/>
      </w:pPr>
      <w:r>
        <w:rPr>
          <w:rFonts w:ascii="宋体" w:hAnsi="宋体" w:eastAsia="宋体" w:cs="宋体"/>
          <w:b/>
          <w:i w:val="false"/>
          <w:strike w:val="false"/>
          <w:color w:val="000000"/>
          <w:sz w:val="24"/>
          <w:u w:val="none"/>
          <w:shd w:val="clear" w:color="auto" w:fill="00FF00"/>
        </w:rPr>
        <w:t>18、开标</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shd w:val="clear" w:color="auto" w:fill="00FF00"/>
        </w:rPr>
        <w:t>18.1本次招标的开标、评标由招标人依法组织实施。</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shd w:val="clear" w:color="auto" w:fill="00FF00"/>
        </w:rPr>
        <w:t>18.2本项目开标时间和地点:</w:t>
      </w:r>
      <w:r>
        <w:rPr>
          <w:rFonts w:ascii="宋体" w:hAnsi="宋体" w:eastAsia="宋体" w:cs="宋体"/>
          <w:b/>
          <w:i w:val="false"/>
          <w:strike w:val="false"/>
          <w:color w:val="000000"/>
          <w:spacing w:val="4"/>
          <w:sz w:val="24"/>
          <w:u w:val="none"/>
          <w:shd w:val="clear" w:color="auto" w:fill="00FF00"/>
        </w:rPr>
        <w:t xml:space="preserve"> 开标时间：2024年10月13日下午2点。开标地点：</w:t>
      </w:r>
      <w:r>
        <w:rPr>
          <w:rFonts w:ascii="宋体" w:hAnsi="宋体" w:eastAsia="宋体" w:cs="宋体"/>
          <w:b/>
          <w:i w:val="false"/>
          <w:strike w:val="false"/>
          <w:color w:val="000000"/>
          <w:sz w:val="24"/>
          <w:u w:val="none"/>
          <w:shd w:val="clear" w:color="auto" w:fill="00FF00"/>
        </w:rPr>
        <w:t>济南市章丘区潘王路东园区十一号路北，济南轻卡制造公司</w:t>
      </w:r>
      <w:r>
        <w:rPr>
          <w:rFonts w:ascii="宋体" w:hAnsi="宋体" w:eastAsia="宋体" w:cs="宋体"/>
          <w:b/>
          <w:i w:val="false"/>
          <w:strike w:val="false"/>
          <w:color w:val="000000"/>
          <w:spacing w:val="4"/>
          <w:sz w:val="24"/>
          <w:u w:val="none"/>
          <w:shd w:val="clear" w:color="auto" w:fill="00FF00"/>
        </w:rPr>
        <w:t>。</w:t>
      </w:r>
      <w:r>
        <w:rPr>
          <w:rFonts w:ascii="宋体" w:hAnsi="宋体" w:eastAsia="宋体" w:cs="宋体"/>
          <w:i w:val="false"/>
          <w:strike w:val="false"/>
          <w:color w:val="000000"/>
          <w:spacing w:val="4"/>
          <w:sz w:val="24"/>
          <w:u w:val="none"/>
        </w:rPr>
        <w:t>开标会议由招标人组织并主持。招标人和投标人参加开标会议。投标人未参加开标会议的，视同认可开标结果。</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18.3开标程序</w:t>
      </w:r>
      <w:bookmarkStart w:id="45" w:name="_Toc92678127"/>
      <w:bookmarkEnd w:id="45"/>
    </w:p>
    <w:p>
      <w:pPr>
        <w:snapToGrid w:val="false"/>
        <w:spacing w:before="0" w:after="0" w:line="360"/>
        <w:ind w:left="987" w:right="0" w:hanging="420"/>
        <w:rPr/>
      </w:pPr>
      <w:r>
        <w:rPr>
          <w:rFonts w:ascii="宋体" w:hAnsi="宋体" w:eastAsia="宋体" w:cs="宋体"/>
          <w:i w:val="false"/>
          <w:strike w:val="false"/>
          <w:color w:val="000000"/>
          <w:spacing w:val="4"/>
          <w:sz w:val="24"/>
          <w:u w:val="none"/>
        </w:rPr>
        <w:t>（1）投标人、专家组人员签到。</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（2）宣布开标会议开始。</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（3）宣读评标纪律，并确认。</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（4）投标人或投标人推选的代表对投标文件密封情况进行检查（投标人未参加现场开标会议的，视同认可投标文件密封完好）。</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（5）经确认无误后，由工作人员当众拆封，拆启投标人</w:t>
      </w:r>
      <w:r>
        <w:rPr>
          <w:rFonts w:ascii="宋体" w:hAnsi="宋体" w:eastAsia="宋体" w:cs="宋体"/>
          <w:i w:val="false"/>
          <w:strike w:val="false"/>
          <w:color w:val="000000"/>
          <w:sz w:val="24"/>
          <w:u w:val="none"/>
        </w:rPr>
        <w:t>资格证明文件进行</w:t>
      </w:r>
      <w:r>
        <w:rPr>
          <w:rFonts w:ascii="宋体" w:hAnsi="宋体" w:eastAsia="宋体" w:cs="宋体"/>
          <w:i w:val="false"/>
          <w:strike w:val="false"/>
          <w:color w:val="000000"/>
          <w:spacing w:val="4"/>
          <w:sz w:val="24"/>
          <w:u w:val="none"/>
        </w:rPr>
        <w:t>核验</w:t>
      </w:r>
      <w:r>
        <w:rPr>
          <w:rFonts w:ascii="宋体" w:hAnsi="宋体" w:eastAsia="宋体" w:cs="宋体"/>
          <w:i w:val="false"/>
          <w:strike w:val="false"/>
          <w:color w:val="000000"/>
          <w:sz w:val="24"/>
          <w:u w:val="none"/>
        </w:rPr>
        <w:t>，</w:t>
      </w:r>
      <w:r>
        <w:rPr>
          <w:rFonts w:ascii="宋体" w:hAnsi="宋体" w:eastAsia="宋体" w:cs="宋体"/>
          <w:i w:val="false"/>
          <w:strike w:val="false"/>
          <w:color w:val="000000"/>
          <w:spacing w:val="4"/>
          <w:sz w:val="24"/>
          <w:u w:val="none"/>
        </w:rPr>
        <w:t>再拆启技术标书，商务标书、开标一览表暂时不拆启，由招标人指定专人保管。</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（6）由评标专家组对所有投标方的技术方案进行综合评定和打分，确定进入商务标评阶段的投标方。</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7）根据技术标评审结果，通知未进入商务标评标资格的投标方离场，商务投标书不可带走。经进入商务标的投标方对投标一览表、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（8）根据技术标及商务标综合得分，形成专家意见汇总，确定投标人排序及入围方。</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（9）招标人有权根据项目情况，采取多级评标模式，最终确定中标人。</w:t>
      </w:r>
    </w:p>
    <w:p>
      <w:pPr>
        <w:snapToGrid w:val="false"/>
        <w:spacing w:before="0" w:after="0" w:line="360"/>
        <w:ind w:left="567" w:right="0"/>
        <w:rPr/>
      </w:pPr>
      <w:r>
        <w:rPr>
          <w:rFonts w:ascii="宋体" w:hAnsi="宋体" w:eastAsia="宋体" w:cs="宋体"/>
          <w:i w:val="false"/>
          <w:strike w:val="false"/>
          <w:color w:val="000000"/>
          <w:spacing w:val="4"/>
          <w:sz w:val="24"/>
          <w:u w:val="none"/>
        </w:rPr>
        <w:t>（10）投标前请各投标方按照招标文件要求对项目方案进行充分准备，投标单位已默认认可上述开标、评标过程，无异议。招标人无义务对未入围投标方及未中标方做任何解释。</w:t>
      </w:r>
    </w:p>
    <w:p>
      <w:pPr>
        <w:snapToGrid w:val="false"/>
        <w:spacing w:before="0" w:after="0" w:line="360"/>
        <w:ind w:left="567" w:right="0"/>
        <w:rPr/>
      </w:pPr>
      <w:r>
        <w:rPr>
          <w:rFonts w:ascii="宋体" w:hAnsi="宋体" w:eastAsia="宋体" w:cs="宋体"/>
          <w:i w:val="false"/>
          <w:strike w:val="false"/>
          <w:color w:val="000000"/>
          <w:spacing w:val="4"/>
          <w:sz w:val="24"/>
          <w:u w:val="none"/>
        </w:rPr>
        <w:t>（11）开标结束后，招标方仍可组织对投标人的投标资格进行审查，评标委员会对投标人是否实质性响应招标文件要求进行符合性审查。</w:t>
      </w:r>
    </w:p>
    <w:p>
      <w:pPr>
        <w:snapToGrid w:val="false"/>
        <w:spacing w:before="60" w:after="0" w:line="360"/>
        <w:ind w:left="567" w:right="0"/>
        <w:rPr/>
      </w:pPr>
      <w:r>
        <w:rPr>
          <w:rFonts w:ascii="宋体" w:hAnsi="宋体" w:eastAsia="宋体" w:cs="宋体"/>
          <w:i w:val="false"/>
          <w:strike w:val="false"/>
          <w:color w:val="000000"/>
          <w:spacing w:val="4"/>
          <w:sz w:val="24"/>
          <w:u w:val="none"/>
        </w:rPr>
        <w:t>（12）对招标文件的实质性要求和条件做出响应的投标应该是与招标文件要求的全部条款、条件、指标和规格相符，没有重大偏离的投标。招标方和评委判定投标的响应性只根据投标本身的内容，而不寻求外部的证据。评标委员会认为有必要时，将要求投标人述标或对投标文件中某些内容做出澄清或说明，但不接受投标人主动提出的澄清和说明。</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18.4开标时将核验投标人的以下资格证件资料：</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（1）加盖公章的营业执照复印件。</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（2）加盖公章的法定代表人身份证复印件或招标文本附件二版本的授权委托书。</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（3）“国家企业信用信息公示系统”、“中国执行信息公开网”、“信用中国”、“天眼查”、“判决文书网”等信息平台截图（自选其二）。</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（4）无招标违法违规、谎报年度报告信息、提供虚假资质资料等行为或其他行政处罚证明材料。</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（5）企业近三年经审计的企业财务报表，相关信用等级和完税证明。</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（6）投标人的直接或间接股东、法定代表人、董事、监事、高管非重汽员工及亲属的证明书。</w:t>
      </w:r>
    </w:p>
    <w:p>
      <w:pPr>
        <w:snapToGrid w:val="false"/>
        <w:spacing w:before="0" w:after="0" w:line="360"/>
        <w:ind w:left="987" w:right="0" w:hanging="420"/>
        <w:rPr/>
      </w:pPr>
      <w:r>
        <w:rPr>
          <w:rFonts w:ascii="宋体" w:hAnsi="宋体" w:eastAsia="宋体" w:cs="宋体"/>
          <w:i w:val="false"/>
          <w:strike w:val="false"/>
          <w:color w:val="000000"/>
          <w:sz w:val="24"/>
          <w:u w:val="none"/>
        </w:rPr>
        <w:t>（7）投标人未被重汽集团列入黑名单的</w:t>
      </w:r>
      <w:r>
        <w:rPr>
          <w:rFonts w:ascii="宋体" w:hAnsi="宋体" w:eastAsia="宋体" w:cs="宋体"/>
          <w:i w:val="false"/>
          <w:strike w:val="false"/>
          <w:color w:val="000000"/>
          <w:spacing w:val="4"/>
          <w:sz w:val="24"/>
          <w:u w:val="none"/>
        </w:rPr>
        <w:t>证明书</w:t>
      </w:r>
      <w:r>
        <w:rPr>
          <w:rFonts w:ascii="宋体" w:hAnsi="宋体" w:eastAsia="宋体" w:cs="宋体"/>
          <w:i w:val="false"/>
          <w:strike w:val="false"/>
          <w:color w:val="000000"/>
          <w:sz w:val="24"/>
          <w:u w:val="none"/>
        </w:rPr>
        <w:t>。</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（8）投标人基本情况表。</w:t>
      </w:r>
    </w:p>
    <w:p>
      <w:pPr>
        <w:snapToGrid w:val="false"/>
        <w:spacing w:before="0" w:after="0" w:line="360"/>
        <w:ind w:left="987" w:right="0" w:hanging="420"/>
        <w:rPr/>
      </w:pPr>
      <w:r>
        <w:rPr>
          <w:rFonts w:ascii="宋体" w:hAnsi="宋体" w:eastAsia="宋体" w:cs="宋体"/>
          <w:i w:val="false"/>
          <w:strike w:val="false"/>
          <w:color w:val="000000"/>
          <w:spacing w:val="4"/>
          <w:sz w:val="24"/>
          <w:u w:val="none"/>
        </w:rPr>
        <w:t>（9）投标人认为对其投标有利的其他资料。</w:t>
      </w:r>
    </w:p>
    <w:p>
      <w:pPr>
        <w:snapToGrid w:val="false"/>
        <w:spacing w:before="0" w:after="0" w:line="360"/>
        <w:ind w:left="567" w:right="0"/>
        <w:rPr/>
      </w:pPr>
      <w:r>
        <w:rPr>
          <w:rFonts w:ascii="宋体" w:hAnsi="宋体" w:eastAsia="宋体" w:cs="宋体"/>
          <w:i w:val="false"/>
          <w:strike w:val="false"/>
          <w:color w:val="000000"/>
          <w:spacing w:val="4"/>
          <w:sz w:val="24"/>
          <w:u w:val="none"/>
        </w:rPr>
        <w:t>（10）法律法规对合格投标人的其他要求、规定。</w:t>
      </w:r>
    </w:p>
    <w:p>
      <w:pPr>
        <w:snapToGrid w:val="false"/>
        <w:spacing w:before="0" w:after="0" w:line="360"/>
        <w:ind w:left="849" w:right="0"/>
        <w:jc w:val="both"/>
        <w:rPr/>
      </w:pPr>
      <w:r>
        <w:rPr>
          <w:rFonts w:ascii="宋体" w:hAnsi="宋体" w:eastAsia="宋体" w:cs="宋体"/>
          <w:b/>
          <w:i w:val="false"/>
          <w:strike w:val="false"/>
          <w:color w:val="000000"/>
          <w:sz w:val="24"/>
          <w:u w:val="single"/>
        </w:rPr>
        <w:t>注：以上文件均加盖公章，资格审查未通过，视为无效投标。</w:t>
      </w:r>
    </w:p>
    <w:p>
      <w:pPr>
        <w:snapToGrid w:val="false"/>
        <w:spacing w:before="60" w:after="0" w:line="360"/>
        <w:ind w:left="708" w:right="0"/>
        <w:jc w:val="both"/>
        <w:rPr/>
      </w:pPr>
      <w:r>
        <w:rPr>
          <w:rFonts w:ascii="宋体" w:hAnsi="宋体" w:eastAsia="宋体" w:cs="宋体"/>
          <w:i w:val="false"/>
          <w:strike w:val="false"/>
          <w:color w:val="000000"/>
          <w:spacing w:val="4"/>
          <w:sz w:val="24"/>
          <w:u w:val="none"/>
        </w:rPr>
        <w:t>18.5</w:t>
      </w:r>
      <w:r>
        <w:rPr>
          <w:rFonts w:ascii="宋体" w:hAnsi="宋体" w:eastAsia="宋体" w:cs="宋体"/>
          <w:i w:val="false"/>
          <w:strike w:val="false"/>
          <w:color w:val="000000"/>
          <w:sz w:val="24"/>
          <w:u w:val="none"/>
        </w:rPr>
        <w:t>废标及终止招标</w:t>
      </w:r>
    </w:p>
    <w:p>
      <w:pPr>
        <w:snapToGrid w:val="false"/>
        <w:spacing w:before="60" w:after="0" w:line="360"/>
        <w:ind w:left="708" w:right="0"/>
        <w:jc w:val="both"/>
        <w:rPr/>
      </w:pPr>
      <w:r>
        <w:rPr>
          <w:rFonts w:ascii="宋体" w:hAnsi="宋体" w:eastAsia="宋体" w:cs="宋体"/>
          <w:i w:val="false"/>
          <w:strike w:val="false"/>
          <w:color w:val="000000"/>
          <w:sz w:val="24"/>
          <w:u w:val="none"/>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napToGrid w:val="false"/>
        <w:spacing w:before="60" w:after="0" w:line="360"/>
        <w:ind w:left="708" w:right="0"/>
        <w:jc w:val="both"/>
        <w:rPr/>
      </w:pPr>
      <w:r>
        <w:rPr>
          <w:rFonts w:ascii="宋体" w:hAnsi="宋体" w:eastAsia="宋体" w:cs="宋体"/>
          <w:i w:val="false"/>
          <w:strike w:val="false"/>
          <w:color w:val="000000"/>
          <w:sz w:val="24"/>
          <w:u w:val="none"/>
        </w:rPr>
        <w:t>⑴投标人提供的有关资格、资质证明文件不合格、不真实或提供虚假投标材料；</w:t>
      </w:r>
    </w:p>
    <w:p>
      <w:pPr>
        <w:snapToGrid w:val="false"/>
        <w:spacing w:before="60" w:after="0" w:line="360"/>
        <w:ind w:left="708" w:right="0"/>
        <w:jc w:val="both"/>
        <w:rPr/>
      </w:pPr>
      <w:r>
        <w:rPr>
          <w:rFonts w:ascii="宋体" w:hAnsi="宋体" w:eastAsia="宋体" w:cs="宋体"/>
          <w:i w:val="false"/>
          <w:strike w:val="false"/>
          <w:color w:val="000000"/>
          <w:sz w:val="24"/>
          <w:u w:val="none"/>
        </w:rPr>
        <w:t xml:space="preserve">⑵投标人在报价有效期内撤回投标； </w:t>
      </w:r>
    </w:p>
    <w:p>
      <w:pPr>
        <w:snapToGrid w:val="false"/>
        <w:spacing w:before="60" w:after="0" w:line="360"/>
        <w:ind w:left="708" w:right="0"/>
        <w:jc w:val="both"/>
        <w:rPr/>
      </w:pPr>
      <w:r>
        <w:rPr>
          <w:rFonts w:ascii="宋体" w:hAnsi="宋体" w:eastAsia="宋体" w:cs="宋体"/>
          <w:i w:val="false"/>
          <w:strike w:val="false"/>
          <w:color w:val="000000"/>
          <w:sz w:val="24"/>
          <w:u w:val="none"/>
        </w:rPr>
        <w:t>⑶在整个评标过程中，投标人有企图影响评标结果公正性的任何活动；</w:t>
      </w:r>
    </w:p>
    <w:p>
      <w:pPr>
        <w:snapToGrid w:val="false"/>
        <w:spacing w:before="60" w:after="0" w:line="360"/>
        <w:ind w:left="708" w:right="0"/>
        <w:jc w:val="both"/>
        <w:rPr/>
      </w:pPr>
      <w:r>
        <w:rPr>
          <w:rFonts w:ascii="宋体" w:hAnsi="宋体" w:eastAsia="宋体" w:cs="宋体"/>
          <w:i w:val="false"/>
          <w:strike w:val="false"/>
          <w:color w:val="000000"/>
          <w:sz w:val="24"/>
          <w:u w:val="none"/>
        </w:rPr>
        <w:t>⑷投标人以任何方式诋毁其他投标人；</w:t>
      </w:r>
    </w:p>
    <w:p>
      <w:pPr>
        <w:snapToGrid w:val="false"/>
        <w:spacing w:before="60" w:after="0" w:line="360"/>
        <w:ind w:left="708" w:right="0"/>
        <w:jc w:val="both"/>
        <w:rPr/>
      </w:pPr>
      <w:r>
        <w:rPr>
          <w:rFonts w:ascii="宋体" w:hAnsi="宋体" w:eastAsia="宋体" w:cs="宋体"/>
          <w:i w:val="false"/>
          <w:strike w:val="false"/>
          <w:color w:val="000000"/>
          <w:sz w:val="24"/>
          <w:u w:val="none"/>
        </w:rPr>
        <w:t>⑸投标人串通投标；</w:t>
      </w:r>
    </w:p>
    <w:p>
      <w:pPr>
        <w:snapToGrid w:val="false"/>
        <w:spacing w:before="60" w:after="0" w:line="360"/>
        <w:ind w:left="708" w:right="0"/>
        <w:jc w:val="both"/>
        <w:rPr/>
      </w:pPr>
      <w:r>
        <w:rPr>
          <w:rFonts w:ascii="宋体" w:hAnsi="宋体" w:eastAsia="宋体" w:cs="宋体"/>
          <w:i w:val="false"/>
          <w:strike w:val="false"/>
          <w:color w:val="000000"/>
          <w:sz w:val="24"/>
          <w:u w:val="none"/>
        </w:rPr>
        <w:t>⑹以他人名义投标或者以其他方式弄虚作假，骗取中标的或投标人被举报、检举，并经招标方查实无误的。</w:t>
      </w:r>
    </w:p>
    <w:p>
      <w:pPr>
        <w:snapToGrid w:val="false"/>
        <w:spacing w:before="60" w:after="0" w:line="360"/>
        <w:ind w:left="708" w:right="0"/>
        <w:jc w:val="both"/>
        <w:rPr/>
      </w:pPr>
      <w:r>
        <w:rPr>
          <w:rFonts w:ascii="宋体" w:hAnsi="宋体" w:eastAsia="宋体" w:cs="宋体"/>
          <w:i w:val="false"/>
          <w:strike w:val="false"/>
          <w:color w:val="000000"/>
          <w:sz w:val="24"/>
          <w:u w:val="none"/>
        </w:rPr>
        <w:t>⑺中标后不按规定签订协议或合同；</w:t>
      </w:r>
    </w:p>
    <w:p>
      <w:pPr>
        <w:snapToGrid w:val="false"/>
        <w:spacing w:before="60" w:after="0" w:line="360"/>
        <w:ind w:left="708" w:right="0"/>
        <w:jc w:val="both"/>
        <w:rPr/>
      </w:pPr>
      <w:r>
        <w:rPr>
          <w:rFonts w:ascii="宋体" w:hAnsi="宋体" w:eastAsia="宋体" w:cs="宋体"/>
          <w:i w:val="false"/>
          <w:strike w:val="false"/>
          <w:color w:val="000000"/>
          <w:sz w:val="24"/>
          <w:u w:val="none"/>
        </w:rPr>
        <w:t>⑻法律、法规规定的其他情况。</w:t>
      </w:r>
    </w:p>
    <w:p>
      <w:pPr>
        <w:snapToGrid w:val="false"/>
        <w:spacing w:before="60" w:after="0" w:line="360"/>
        <w:ind w:left="708" w:right="0"/>
        <w:jc w:val="both"/>
        <w:rPr/>
      </w:pPr>
      <w:r>
        <w:rPr>
          <w:rFonts w:ascii="宋体" w:hAnsi="宋体" w:eastAsia="宋体" w:cs="宋体"/>
          <w:i w:val="false"/>
          <w:strike w:val="false"/>
          <w:color w:val="000000"/>
          <w:sz w:val="24"/>
          <w:u w:val="none"/>
        </w:rPr>
        <w:t>2.出现下列情形之一，招标人有权否决所有投标人的投标，并终止招标。</w:t>
      </w:r>
    </w:p>
    <w:p>
      <w:pPr>
        <w:snapToGrid w:val="false"/>
        <w:spacing w:before="60" w:after="0" w:line="360"/>
        <w:ind w:left="708" w:right="0"/>
        <w:jc w:val="both"/>
        <w:rPr/>
      </w:pPr>
      <w:r>
        <w:rPr>
          <w:rFonts w:ascii="宋体" w:hAnsi="宋体" w:eastAsia="宋体" w:cs="宋体"/>
          <w:i w:val="false"/>
          <w:strike w:val="false"/>
          <w:color w:val="000000"/>
          <w:sz w:val="24"/>
          <w:u w:val="none"/>
        </w:rPr>
        <w:t>⑴有效投标不足三家；</w:t>
      </w:r>
    </w:p>
    <w:p>
      <w:pPr>
        <w:snapToGrid w:val="false"/>
        <w:spacing w:before="60" w:after="0" w:line="360"/>
        <w:ind w:left="708" w:right="0"/>
        <w:jc w:val="both"/>
        <w:rPr/>
      </w:pPr>
      <w:r>
        <w:rPr>
          <w:rFonts w:ascii="宋体" w:hAnsi="宋体" w:eastAsia="宋体" w:cs="宋体"/>
          <w:i w:val="false"/>
          <w:strike w:val="false"/>
          <w:color w:val="000000"/>
          <w:sz w:val="24"/>
          <w:u w:val="none"/>
        </w:rPr>
        <w:t>⑵出现影响采购公正的违法、违规行为的；</w:t>
      </w:r>
    </w:p>
    <w:p>
      <w:pPr>
        <w:snapToGrid w:val="false"/>
        <w:spacing w:before="60" w:after="0" w:line="360"/>
        <w:ind w:left="708" w:right="0"/>
        <w:jc w:val="both"/>
        <w:rPr/>
      </w:pPr>
      <w:r>
        <w:rPr>
          <w:rFonts w:ascii="宋体" w:hAnsi="宋体" w:eastAsia="宋体" w:cs="宋体"/>
          <w:i w:val="false"/>
          <w:strike w:val="false"/>
          <w:color w:val="000000"/>
          <w:sz w:val="24"/>
          <w:u w:val="none"/>
        </w:rPr>
        <w:t>⑶评标委员会经评审，认为所有投标都不符合招标文件要求的；</w:t>
      </w:r>
    </w:p>
    <w:p>
      <w:pPr>
        <w:snapToGrid w:val="false"/>
        <w:spacing w:before="60" w:after="0" w:line="360"/>
        <w:ind w:left="708" w:right="0"/>
        <w:jc w:val="both"/>
        <w:rPr/>
      </w:pPr>
      <w:r>
        <w:rPr>
          <w:rFonts w:ascii="宋体" w:hAnsi="宋体" w:eastAsia="宋体" w:cs="宋体"/>
          <w:i w:val="false"/>
          <w:strike w:val="false"/>
          <w:color w:val="000000"/>
          <w:sz w:val="24"/>
          <w:u w:val="none"/>
        </w:rPr>
        <w:t>⑷因重大变故，采购任务取消的。</w:t>
      </w:r>
    </w:p>
    <w:p>
      <w:pPr>
        <w:snapToGrid w:val="false"/>
        <w:spacing w:before="60" w:after="0" w:line="360"/>
        <w:ind w:left="708" w:right="0"/>
        <w:jc w:val="both"/>
        <w:rPr/>
      </w:pPr>
      <w:r>
        <w:rPr>
          <w:rFonts w:ascii="宋体" w:hAnsi="宋体" w:eastAsia="宋体" w:cs="宋体"/>
          <w:i w:val="false"/>
          <w:strike w:val="false"/>
          <w:color w:val="000000"/>
          <w:sz w:val="24"/>
          <w:u w:val="none"/>
        </w:rPr>
        <w:t>⑸招标人认为其他应终止招标的情形。</w:t>
      </w:r>
    </w:p>
    <w:p>
      <w:pPr>
        <w:snapToGrid w:val="false"/>
        <w:spacing w:before="60" w:after="0" w:line="360"/>
        <w:ind w:left="708" w:right="0"/>
        <w:jc w:val="both"/>
        <w:rPr/>
      </w:pPr>
      <w:r>
        <w:rPr>
          <w:rFonts w:ascii="宋体" w:hAnsi="宋体" w:eastAsia="宋体" w:cs="宋体"/>
          <w:i w:val="false"/>
          <w:strike w:val="false"/>
          <w:color w:val="000000"/>
          <w:sz w:val="24"/>
          <w:u w:val="none"/>
        </w:rPr>
        <w:t>⑹投标人报价均超过采购预算。</w:t>
      </w:r>
    </w:p>
    <w:p>
      <w:pPr>
        <w:snapToGrid w:val="false"/>
        <w:spacing w:before="60" w:after="0" w:line="360"/>
        <w:ind w:left="708" w:right="0"/>
        <w:jc w:val="both"/>
        <w:rPr/>
      </w:pPr>
      <w:r>
        <w:rPr>
          <w:rFonts w:ascii="宋体" w:hAnsi="宋体" w:eastAsia="宋体" w:cs="宋体"/>
          <w:i w:val="false"/>
          <w:strike w:val="false"/>
          <w:color w:val="000000"/>
          <w:sz w:val="24"/>
          <w:u w:val="none"/>
        </w:rPr>
        <w:t>⑺投标人负责人为同一人或者存在控股、管理关系的不同单位。</w:t>
      </w:r>
    </w:p>
    <w:p>
      <w:pPr>
        <w:snapToGrid w:val="false"/>
        <w:spacing w:before="0" w:after="0" w:line="360"/>
        <w:ind w:left="130" w:leftChars="59" w:right="0" w:firstLine="487" w:firstLineChars="202"/>
        <w:jc w:val="both"/>
        <w:rPr/>
      </w:pPr>
      <w:r>
        <w:rPr>
          <w:rFonts w:ascii="宋体" w:hAnsi="宋体" w:eastAsia="宋体" w:cs="宋体"/>
          <w:b/>
          <w:i w:val="false"/>
          <w:strike w:val="false"/>
          <w:color w:val="000000"/>
          <w:sz w:val="24"/>
          <w:u w:val="none"/>
        </w:rPr>
        <w:t>19、评标委员会</w:t>
      </w:r>
    </w:p>
    <w:p>
      <w:pPr>
        <w:snapToGrid w:val="false"/>
        <w:spacing w:before="0" w:after="0" w:line="360"/>
        <w:ind w:left="0" w:right="0" w:firstLine="523" w:firstLineChars="218"/>
        <w:jc w:val="both"/>
        <w:rPr/>
      </w:pPr>
      <w:r>
        <w:rPr>
          <w:rFonts w:ascii="宋体" w:hAnsi="宋体" w:eastAsia="宋体" w:cs="宋体"/>
          <w:i w:val="false"/>
          <w:strike w:val="false"/>
          <w:color w:val="000000"/>
          <w:sz w:val="24"/>
          <w:u w:val="none"/>
        </w:rPr>
        <w:t>招标人将根据本项目的特点组建评标委员会，评标委员会负责对投标文件进行审查、质疑、评标，提出书面评标报告，并向招标人推荐中标候选人排序名单。</w:t>
      </w:r>
    </w:p>
    <w:bookmarkStart w:id="46" w:name="_Toc92678128"/>
    <w:bookmarkEnd w:id="46"/>
    <w:bookmarkStart w:id="47" w:name="_Toc212369528"/>
    <w:bookmarkEnd w:id="47"/>
    <w:p>
      <w:pPr>
        <w:snapToGrid w:val="false"/>
        <w:spacing w:before="0" w:after="0" w:line="360"/>
        <w:ind w:left="130" w:leftChars="59" w:right="0" w:firstLine="487" w:firstLineChars="202"/>
        <w:jc w:val="both"/>
        <w:rPr/>
      </w:pPr>
      <w:r>
        <w:rPr>
          <w:rFonts w:ascii="宋体" w:hAnsi="宋体" w:eastAsia="宋体" w:cs="宋体"/>
          <w:b/>
          <w:i w:val="false"/>
          <w:strike w:val="false"/>
          <w:color w:val="000000"/>
          <w:sz w:val="24"/>
          <w:u w:val="none"/>
        </w:rPr>
        <w:t>20、评标原则</w:t>
      </w:r>
    </w:p>
    <w:bookmarkStart w:id="48" w:name="_Toc212369529"/>
    <w:bookmarkEnd w:id="48"/>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“公平、公正、科学、择优”为本次评标的基本原则，评标委员会按照这一原则的要求，公正、平等地对待各投标人。同时，在评标过程中恪守以下原则：</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20.1 客观性原则：评标委员会将严格按照招标文件要求的内容，对投标人的投标文件进行认真评审；评标委员会对投标文件的评审仅依据投标文件本身，而不依靠投标文件以外的任何因素；</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20.2统一性原则：评标委员会将按照统一的评标原则和评标办法，用同一标准进行评审。</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20.3独立性原则：评标工作在评标委员会内部独立进行，不受外界任何因素的干扰和影响。评标委员会成员对出具的评审意见承担个人责任。</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20.4保密性原则：招标人应当采取必要的措施，保证评标在严格保密的情况下进行。</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20.5 综合性原则：评标委员会将综合分析、评审投标人的各项指标，而不以单项指标的优劣评定出中标人。</w:t>
      </w:r>
    </w:p>
    <w:bookmarkStart w:id="49" w:name="_Toc48665529"/>
    <w:bookmarkEnd w:id="49"/>
    <w:p>
      <w:pPr>
        <w:pStyle w:val="6quc3g"/>
        <w:snapToGrid w:val="false"/>
        <w:spacing w:before="120" w:after="120" w:line="360"/>
        <w:ind w:left="0" w:right="0" w:firstLine="602" w:firstLineChars="214"/>
        <w:rPr/>
      </w:pPr>
      <w:r>
        <w:rPr>
          <w:rFonts w:ascii="宋体" w:hAnsi="宋体" w:eastAsia="宋体" w:cs="宋体"/>
          <w:i w:val="false"/>
          <w:strike w:val="false"/>
          <w:color w:val="000000"/>
          <w:sz w:val="28"/>
          <w:u w:val="none"/>
        </w:rPr>
        <w:t>六、授予合同</w:t>
      </w:r>
    </w:p>
    <w:p>
      <w:pPr>
        <w:snapToGrid w:val="false"/>
        <w:spacing w:before="0" w:after="0" w:line="360"/>
        <w:ind w:left="0" w:right="0" w:firstLine="488" w:firstLineChars="196"/>
        <w:jc w:val="both"/>
        <w:rPr/>
      </w:pPr>
      <w:r>
        <w:rPr>
          <w:rFonts w:ascii="宋体" w:hAnsi="宋体" w:eastAsia="宋体" w:cs="宋体"/>
          <w:b/>
          <w:i w:val="false"/>
          <w:strike w:val="false"/>
          <w:color w:val="000000"/>
          <w:spacing w:val="4"/>
          <w:sz w:val="24"/>
          <w:u w:val="none"/>
        </w:rPr>
        <w:t>21、定标</w:t>
      </w:r>
    </w:p>
    <w:p>
      <w:pPr>
        <w:snapToGrid w:val="false"/>
        <w:spacing w:before="0" w:after="0" w:line="360"/>
        <w:ind w:left="0" w:right="0" w:firstLine="558" w:firstLineChars="225"/>
        <w:jc w:val="both"/>
        <w:rPr/>
      </w:pPr>
      <w:r>
        <w:rPr>
          <w:rFonts w:ascii="宋体" w:hAnsi="宋体" w:eastAsia="宋体" w:cs="宋体"/>
          <w:i w:val="false"/>
          <w:strike w:val="false"/>
          <w:color w:val="000000"/>
          <w:spacing w:val="4"/>
          <w:sz w:val="24"/>
          <w:u w:val="none"/>
        </w:rPr>
        <w:t>21.1</w:t>
      </w:r>
      <w:r>
        <w:rPr>
          <w:rFonts w:ascii="宋体" w:hAnsi="宋体" w:eastAsia="宋体" w:cs="宋体"/>
          <w:i w:val="false"/>
          <w:strike w:val="false"/>
          <w:color w:val="000000"/>
          <w:sz w:val="24"/>
          <w:u w:val="none"/>
          <w:shd w:val="clear" w:color="auto" w:fill="00FF00"/>
        </w:rPr>
        <w:t>技术入围、合理最低价的投标人</w:t>
      </w:r>
      <w:r>
        <w:rPr>
          <w:rFonts w:ascii="宋体" w:hAnsi="宋体" w:eastAsia="宋体" w:cs="宋体"/>
          <w:i w:val="false"/>
          <w:strike w:val="false"/>
          <w:color w:val="000000"/>
          <w:spacing w:val="4"/>
          <w:sz w:val="24"/>
          <w:u w:val="none"/>
        </w:rPr>
        <w:t>将被推荐为中标候选人或者直接被确定为中标人。</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21.2评标委员会认为所有投标报价均不合理或所有投标方案均不能满足招标方要求时，有权否决所有投标。</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21.3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（1）投标人提供的有关资格、资质证明文件不合格、不真实或提供虚假投标材料；</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（2）投标人在报价有效期内撤回投标；</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（3）在整个评标过程中，投标人有企图影响评标结果公正性的任何活动；</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（4）投标过程中被查实有串标、围标、陪标，采取不正当手段诋毁、排挤其他投标人等违规违法行为的；</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（5）以他人名义投标或者以其他方式弄虚作假，骗取中标的；</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（6）法律、法规规定的其他情况。</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21.4出现下列情形之一的，应予废标：</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（1）发生影响招标公平、公正的违法、违规行为的；</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（2）符合条件的投标人或者对招标文件做实质响应的投标人不足2家的；</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（3）因重大变故，采购任务取消的。</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（4）投标人负责人为同一人或者存在控股、管理关系的不同单位。</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（5）投标人被举报、检举，并经招标方查实无误的。</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21.5对未中标的投标人，招标方不做未中标解释。招标人对评标委员会推荐的中标候选人进行审查。</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21.6通过对中标候选人的最终审查确定中标人：</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1）最终审查的内容是对中标候选人所报货物与服务的产品性能及性价比、安装方案、调试方案、技术状况、生产方案、生产条件、产品质量、交付时间、投标人信誉以及招标人认为有必要了解的其它问题作进一步的审查或了解。</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（2）最终审查的方式：对中标候选人进行询问或对中标候选人进行实地考察。</w:t>
      </w:r>
    </w:p>
    <w:p>
      <w:pPr>
        <w:snapToGrid w:val="false"/>
        <w:spacing w:before="0" w:after="0" w:line="360"/>
        <w:ind w:left="845" w:right="0" w:hanging="420"/>
        <w:jc w:val="both"/>
        <w:rPr/>
      </w:pPr>
      <w:r>
        <w:rPr>
          <w:rFonts w:ascii="宋体" w:hAnsi="宋体" w:eastAsia="宋体" w:cs="宋体"/>
          <w:i w:val="false"/>
          <w:strike w:val="false"/>
          <w:color w:val="000000"/>
          <w:spacing w:val="4"/>
          <w:sz w:val="24"/>
          <w:u w:val="none"/>
        </w:rPr>
        <w:t>（3）接受最终审查的中标候选人，必须如实回答和受理招标人的询问或考察。</w:t>
      </w:r>
    </w:p>
    <w:p>
      <w:pPr>
        <w:snapToGrid w:val="false"/>
        <w:spacing w:before="0" w:after="0" w:line="360"/>
        <w:ind w:left="130" w:leftChars="59" w:right="0" w:firstLine="503" w:firstLineChars="202"/>
        <w:jc w:val="both"/>
        <w:rPr/>
      </w:pPr>
      <w:r>
        <w:rPr>
          <w:rFonts w:ascii="宋体" w:hAnsi="宋体" w:eastAsia="宋体" w:cs="宋体"/>
          <w:b/>
          <w:i w:val="false"/>
          <w:strike w:val="false"/>
          <w:color w:val="000000"/>
          <w:spacing w:val="4"/>
          <w:sz w:val="24"/>
          <w:u w:val="none"/>
        </w:rPr>
        <w:t>22、招标人在授标时有变更数量的权利</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在向投标人授予中标通知书时，在保证采购装备、设备、货物、服务规格型号等内容不变的前提下招标人有变更数量的权利。</w:t>
      </w:r>
    </w:p>
    <w:p>
      <w:pPr>
        <w:snapToGrid w:val="false"/>
        <w:spacing w:before="0" w:after="0" w:line="360"/>
        <w:ind w:left="130" w:leftChars="59" w:right="0" w:firstLine="503" w:firstLineChars="202"/>
        <w:jc w:val="both"/>
        <w:rPr/>
      </w:pPr>
      <w:r>
        <w:rPr>
          <w:rFonts w:ascii="宋体" w:hAnsi="宋体" w:eastAsia="宋体" w:cs="宋体"/>
          <w:b/>
          <w:i w:val="false"/>
          <w:strike w:val="false"/>
          <w:color w:val="000000"/>
          <w:spacing w:val="4"/>
          <w:sz w:val="24"/>
          <w:u w:val="none"/>
        </w:rPr>
        <w:t>23、招标人接受和拒绝任何一个或所有投标的权利</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招标人在中标通知书发出之前任何时候仍有选择或拒绝任何投标人中标或宣布招标无效的权利。对受影响的投标人不承担任何责任，也无义务向受影响的投标人解释采取这一行动的理由。</w:t>
      </w:r>
    </w:p>
    <w:p>
      <w:pPr>
        <w:snapToGrid w:val="false"/>
        <w:spacing w:before="0" w:after="0" w:line="360"/>
        <w:ind w:left="130" w:leftChars="59" w:right="0" w:firstLine="503" w:firstLineChars="202"/>
        <w:jc w:val="both"/>
        <w:rPr/>
      </w:pPr>
      <w:r>
        <w:rPr>
          <w:rFonts w:ascii="宋体" w:hAnsi="宋体" w:eastAsia="宋体" w:cs="宋体"/>
          <w:b/>
          <w:i w:val="false"/>
          <w:strike w:val="false"/>
          <w:color w:val="000000"/>
          <w:spacing w:val="4"/>
          <w:sz w:val="24"/>
          <w:u w:val="none"/>
        </w:rPr>
        <w:t>24、中标人瑕疵滞后发现的处理原则</w:t>
      </w:r>
    </w:p>
    <w:p>
      <w:pPr>
        <w:snapToGrid w:val="false"/>
        <w:spacing w:before="0" w:after="0" w:line="360"/>
        <w:ind w:left="130" w:leftChars="59" w:right="0" w:firstLine="485" w:firstLineChars="202"/>
        <w:jc w:val="both"/>
        <w:rPr/>
      </w:pPr>
      <w:r>
        <w:rPr>
          <w:rFonts w:ascii="宋体" w:hAnsi="宋体" w:eastAsia="宋体" w:cs="宋体"/>
          <w:i w:val="false"/>
          <w:strike w:val="false"/>
          <w:color w:val="000000"/>
          <w:sz w:val="24"/>
          <w:u w:val="none"/>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snapToGrid w:val="false"/>
        <w:spacing w:before="0" w:after="0" w:line="360"/>
        <w:ind w:left="130" w:leftChars="59" w:right="0" w:firstLine="503" w:firstLineChars="202"/>
        <w:jc w:val="both"/>
        <w:rPr/>
      </w:pPr>
      <w:r>
        <w:rPr>
          <w:rFonts w:ascii="宋体" w:hAnsi="宋体" w:eastAsia="宋体" w:cs="宋体"/>
          <w:b/>
          <w:i w:val="false"/>
          <w:strike w:val="false"/>
          <w:color w:val="000000"/>
          <w:spacing w:val="4"/>
          <w:sz w:val="24"/>
          <w:u w:val="none"/>
        </w:rPr>
        <w:t>25、中标通知</w:t>
      </w:r>
    </w:p>
    <w:p>
      <w:pPr>
        <w:snapToGrid w:val="false"/>
        <w:spacing w:before="0" w:after="0" w:line="360"/>
        <w:ind w:left="130" w:leftChars="59" w:right="0" w:firstLine="501" w:firstLineChars="202"/>
        <w:jc w:val="both"/>
        <w:rPr/>
      </w:pPr>
      <w:r>
        <w:rPr>
          <w:rFonts w:ascii="宋体" w:hAnsi="宋体" w:eastAsia="宋体" w:cs="宋体"/>
          <w:i w:val="false"/>
          <w:strike w:val="false"/>
          <w:color w:val="000000"/>
          <w:spacing w:val="4"/>
          <w:sz w:val="24"/>
          <w:u w:val="none"/>
        </w:rPr>
        <w:t>25.1</w:t>
      </w:r>
      <w:r>
        <w:rPr>
          <w:rFonts w:ascii="宋体" w:hAnsi="宋体" w:eastAsia="宋体" w:cs="宋体"/>
          <w:i w:val="false"/>
          <w:strike w:val="false"/>
          <w:color w:val="000000"/>
          <w:sz w:val="24"/>
          <w:u w:val="none"/>
        </w:rPr>
        <w:t>确定中标结果后，招标人向中标人签发中标（成交）通知书。</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25.2中标人收到中标通知书后，应在30日内按照招标人管理流程签订合同与招标方签订合同，过期视为放弃中标。由此给招标人造成损失的，招标人有索赔的权利，投标人应予以赔偿。</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25.3如投标人中标后悔标，招标方将取消该投标人本次中标资格及今后3年内的投标资格，给招标人造成损失的，招标人有索赔的权利，投标人应予以赔偿。</w:t>
      </w:r>
    </w:p>
    <w:p>
      <w:pPr>
        <w:snapToGrid w:val="false"/>
        <w:spacing w:before="0" w:after="0" w:line="360"/>
        <w:ind w:left="130" w:leftChars="59" w:right="0" w:firstLine="503" w:firstLineChars="202"/>
        <w:jc w:val="both"/>
        <w:rPr/>
      </w:pPr>
      <w:r>
        <w:rPr>
          <w:rFonts w:ascii="宋体" w:hAnsi="宋体" w:eastAsia="宋体" w:cs="宋体"/>
          <w:b/>
          <w:i w:val="false"/>
          <w:strike w:val="false"/>
          <w:color w:val="000000"/>
          <w:spacing w:val="4"/>
          <w:sz w:val="24"/>
          <w:u w:val="none"/>
        </w:rPr>
        <w:t>26、签订合同</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26.1招标人根据评标工作小组的评标结果按相关法律法规的规定及公司相关制度要求，确定中标人。中标人承诺无条件服从招标人针对该项目的后续所有安排。</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26.2本招标文件和中标人的投标文件包括中标人所做出的各种书面承诺将作为招标方与中标人双方签订合同的依据，并作为合同的附件与合同具有同等法律效力。</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26.3中标人应在保证质量的前提下完成中标项目，不得将中标项目整体转包或分包给他人，否则视为违约，招标人或相关单位有权解除合同。</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26.4如在签订采购合同前后，中标方因产品价格、质量、交货期、不具备履行能力、信用有严重缺陷等原因不能正常履约，招标方有权重新组织招标并重新确定中标方；</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26.5中标人应认可招标人由于招标人上级集团公司政策变化引起的随时终止项目或合同的要求。</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26.6合同履行过程中投标人所供产品技术参数与投标书或合同中存在偏离的，将对投标方进行经济追偿（具体索赔方式及金额按照合同中相关规定执行）。</w:t>
      </w:r>
    </w:p>
    <w:p>
      <w:pPr>
        <w:snapToGrid w:val="false"/>
        <w:spacing w:before="0" w:after="0" w:line="360"/>
        <w:ind w:left="0" w:right="0" w:firstLine="625" w:firstLineChars="252"/>
        <w:jc w:val="both"/>
        <w:rPr/>
      </w:pPr>
      <w:r>
        <w:rPr>
          <w:rFonts w:ascii="宋体" w:hAnsi="宋体" w:eastAsia="宋体" w:cs="宋体"/>
          <w:i w:val="false"/>
          <w:strike w:val="false"/>
          <w:color w:val="000000"/>
          <w:spacing w:val="4"/>
          <w:sz w:val="24"/>
          <w:u w:val="none"/>
        </w:rPr>
        <w:t>26.7招标人有权指定招标人的关联单位作为合同签订人，与中标人签署相关合同，且具体权利义务以双方最终签署的合同为准。</w:t>
      </w:r>
    </w:p>
    <w:bookmarkStart w:id="50" w:name="_Toc48665530"/>
    <w:bookmarkEnd w:id="50"/>
    <w:p>
      <w:pPr>
        <w:pStyle w:val="eg03ct"/>
        <w:snapToGrid w:val="false"/>
        <w:spacing w:before="120" w:after="120" w:line="360"/>
        <w:ind w:left="0" w:right="0" w:firstLine="602" w:firstLineChars="214"/>
        <w:rPr/>
      </w:pPr>
      <w:r>
        <w:rPr>
          <w:rFonts w:ascii="宋体" w:hAnsi="宋体" w:eastAsia="宋体" w:cs="宋体"/>
          <w:i w:val="false"/>
          <w:strike w:val="false"/>
          <w:color w:val="000000"/>
          <w:sz w:val="28"/>
          <w:u w:val="none"/>
        </w:rPr>
        <w:t>七、相关费用</w:t>
      </w:r>
    </w:p>
    <w:p>
      <w:pPr>
        <w:snapToGrid w:val="false"/>
        <w:spacing w:before="0" w:after="0" w:line="360"/>
        <w:ind w:left="130" w:leftChars="59" w:right="0" w:firstLine="503" w:firstLineChars="202"/>
        <w:jc w:val="both"/>
        <w:rPr/>
      </w:pPr>
      <w:r>
        <w:rPr>
          <w:rFonts w:ascii="宋体" w:hAnsi="宋体" w:eastAsia="宋体" w:cs="宋体"/>
          <w:b/>
          <w:i w:val="false"/>
          <w:strike w:val="false"/>
          <w:color w:val="000000"/>
          <w:spacing w:val="4"/>
          <w:sz w:val="24"/>
          <w:u w:val="none"/>
        </w:rPr>
        <w:t>27、本项目招标无相关费用</w:t>
      </w:r>
    </w:p>
    <w:bookmarkStart w:id="51" w:name="_Toc48665531"/>
    <w:bookmarkEnd w:id="51"/>
    <w:p>
      <w:pPr>
        <w:pStyle w:val="eg03ct"/>
        <w:snapToGrid w:val="false"/>
        <w:spacing w:before="120" w:after="120" w:line="360"/>
        <w:ind w:left="0" w:right="0" w:firstLine="602" w:firstLineChars="214"/>
        <w:rPr/>
      </w:pPr>
      <w:r>
        <w:rPr>
          <w:rFonts w:ascii="宋体" w:hAnsi="宋体" w:eastAsia="宋体" w:cs="宋体"/>
          <w:i w:val="false"/>
          <w:strike w:val="false"/>
          <w:color w:val="000000"/>
          <w:sz w:val="28"/>
          <w:u w:val="none"/>
        </w:rPr>
        <w:t>八、解释权</w:t>
      </w:r>
    </w:p>
    <w:p>
      <w:pPr>
        <w:snapToGrid w:val="false"/>
        <w:spacing w:before="0" w:after="0" w:line="360"/>
        <w:ind w:left="130" w:leftChars="59" w:right="0" w:firstLine="503" w:firstLineChars="202"/>
        <w:jc w:val="both"/>
        <w:rPr/>
      </w:pPr>
      <w:r>
        <w:rPr>
          <w:rFonts w:ascii="宋体" w:hAnsi="宋体" w:eastAsia="宋体" w:cs="宋体"/>
          <w:b/>
          <w:i w:val="false"/>
          <w:strike w:val="false"/>
          <w:color w:val="000000"/>
          <w:spacing w:val="4"/>
          <w:sz w:val="24"/>
          <w:u w:val="none"/>
        </w:rPr>
        <w:t>28、本招标文件的最终解释权归招标人</w:t>
      </w:r>
    </w:p>
    <w:p>
      <w:pPr>
        <w:snapToGrid w:val="false"/>
        <w:spacing w:before="60" w:after="0" w:line="360"/>
        <w:ind w:left="0" w:right="0" w:firstLine="600" w:firstLineChars="250"/>
        <w:jc w:val="both"/>
        <w:rPr/>
      </w:pPr>
      <w:r>
        <w:rPr>
          <w:rFonts w:ascii="宋体" w:hAnsi="宋体" w:eastAsia="宋体" w:cs="宋体"/>
          <w:i w:val="false"/>
          <w:strike w:val="false"/>
          <w:color w:val="000000"/>
          <w:sz w:val="24"/>
          <w:u w:val="none"/>
        </w:rPr>
        <w:t>当对一个问题有多种解释时以招标人的书面解释为准。招标文件未做明示，而又有相关法律、法规规定的，招标人对此所做解释以相关的法律、法规规定为依据.</w:t>
      </w:r>
    </w:p>
    <w:p>
      <w:pPr>
        <w:snapToGrid w:val="false"/>
        <w:spacing w:before="60" w:after="0" w:line="360"/>
        <w:ind w:left="0" w:right="0" w:firstLine="600" w:firstLineChars="250"/>
        <w:jc w:val="both"/>
        <w:rPr/>
      </w:pPr>
      <w:r>
        <w:rPr>
          <w:rFonts w:ascii="宋体" w:hAnsi="宋体" w:eastAsia="宋体" w:cs="宋体"/>
          <w:i w:val="false"/>
          <w:strike w:val="false"/>
          <w:color w:val="000000"/>
          <w:sz w:val="24"/>
          <w:u w:val="none"/>
        </w:rPr>
        <w:t> </w:t>
      </w:r>
    </w:p>
    <w:p>
      <w:pPr>
        <w:snapToGrid w:val="false"/>
        <w:spacing w:before="60" w:after="0" w:line="360"/>
        <w:ind w:left="0" w:right="0" w:firstLine="600" w:firstLineChars="250"/>
        <w:jc w:val="both"/>
        <w:rPr/>
      </w:pPr>
      <w:r>
        <w:rPr>
          <w:rFonts w:ascii="宋体" w:hAnsi="宋体" w:eastAsia="宋体" w:cs="宋体"/>
          <w:i w:val="false"/>
          <w:strike w:val="false"/>
          <w:color w:val="000000"/>
          <w:sz w:val="24"/>
          <w:u w:val="none"/>
        </w:rPr>
        <w:t> </w:t>
      </w:r>
    </w:p>
    <w:p>
      <w:pPr>
        <w:snapToGrid w:val="false"/>
        <w:spacing w:before="60" w:after="0" w:line="360"/>
        <w:ind w:left="0" w:right="0" w:firstLine="600" w:firstLineChars="250"/>
        <w:jc w:val="both"/>
        <w:rPr/>
      </w:pPr>
      <w:r>
        <w:rPr>
          <w:rFonts w:ascii="宋体" w:hAnsi="宋体" w:eastAsia="宋体" w:cs="宋体"/>
          <w:i w:val="false"/>
          <w:strike w:val="false"/>
          <w:color w:val="000000"/>
          <w:sz w:val="24"/>
          <w:u w:val="none"/>
        </w:rPr>
        <w:t> </w:t>
      </w:r>
    </w:p>
    <w:p>
      <w:pPr>
        <w:snapToGrid w:val="false"/>
        <w:spacing w:before="60" w:after="0" w:line="360"/>
        <w:ind w:left="0" w:right="0" w:firstLine="600" w:firstLineChars="250"/>
        <w:jc w:val="both"/>
        <w:rPr/>
      </w:pPr>
      <w:r>
        <w:rPr>
          <w:rFonts w:ascii="宋体" w:hAnsi="宋体" w:eastAsia="宋体" w:cs="宋体"/>
          <w:i w:val="false"/>
          <w:strike w:val="false"/>
          <w:color w:val="000000"/>
          <w:sz w:val="24"/>
          <w:u w:val="none"/>
        </w:rPr>
        <w:t> </w:t>
      </w:r>
    </w:p>
    <w:p>
      <w:pPr>
        <w:snapToGrid w:val="false"/>
        <w:spacing w:before="60" w:after="0" w:line="360"/>
        <w:ind w:left="0" w:right="0" w:firstLine="600" w:firstLineChars="250"/>
        <w:jc w:val="both"/>
        <w:rPr/>
      </w:pPr>
      <w:r>
        <w:rPr>
          <w:rFonts w:ascii="宋体" w:hAnsi="宋体" w:eastAsia="宋体" w:cs="宋体"/>
          <w:i w:val="false"/>
          <w:strike w:val="false"/>
          <w:color w:val="000000"/>
          <w:sz w:val="24"/>
          <w:u w:val="none"/>
        </w:rPr>
        <w:t> </w:t>
      </w:r>
    </w:p>
    <w:bookmarkStart w:id="52" w:name="_Toc500420375"/>
    <w:bookmarkEnd w:id="52"/>
    <w:bookmarkStart w:id="53" w:name="_Toc48665533"/>
    <w:bookmarkEnd w:id="53"/>
    <w:bookmarkStart w:id="54" w:name="_Toc500420293"/>
    <w:bookmarkEnd w:id="54"/>
    <w:p>
      <w:pPr>
        <w:pStyle w:val="bh8uoq"/>
        <w:snapToGrid w:val="false"/>
        <w:spacing w:before="0" w:after="0" w:line="360"/>
        <w:ind w:left="0" w:right="0"/>
        <w:jc w:val="center"/>
        <w:rPr/>
      </w:pPr>
      <w:r>
        <w:rPr>
          <w:rFonts w:ascii="宋体" w:hAnsi="宋体" w:eastAsia="宋体" w:cs="宋体"/>
          <w:i w:val="false"/>
          <w:strike w:val="false"/>
          <w:color w:val="000000"/>
          <w:sz w:val="36"/>
          <w:u w:val="none"/>
        </w:rPr>
        <w:t>第三章   评标方法</w:t>
      </w:r>
    </w:p>
    <w:p>
      <w:pPr>
        <w:pStyle w:val="eg03ct"/>
        <w:snapToGrid w:val="false"/>
        <w:spacing w:before="120" w:after="120" w:line="360"/>
        <w:ind w:left="0" w:right="0" w:firstLine="602" w:firstLineChars="214"/>
        <w:rPr/>
      </w:pPr>
      <w:r>
        <w:rPr>
          <w:rFonts w:ascii="宋体" w:hAnsi="宋体" w:eastAsia="宋体" w:cs="宋体"/>
          <w:i w:val="false"/>
          <w:strike w:val="false"/>
          <w:color w:val="000000"/>
          <w:sz w:val="28"/>
          <w:u w:val="none"/>
        </w:rPr>
        <w:t>一、评审程序</w:t>
      </w:r>
    </w:p>
    <w:p>
      <w:pPr>
        <w:snapToGrid w:val="false"/>
        <w:spacing w:before="0" w:after="0" w:line="360"/>
        <w:ind w:left="0" w:right="0" w:firstLine="498" w:firstLineChars="200"/>
        <w:jc w:val="both"/>
        <w:rPr/>
      </w:pPr>
      <w:r>
        <w:rPr>
          <w:rFonts w:ascii="宋体" w:hAnsi="宋体" w:eastAsia="宋体" w:cs="宋体"/>
          <w:b/>
          <w:i w:val="false"/>
          <w:strike w:val="false"/>
          <w:color w:val="000000"/>
          <w:spacing w:val="4"/>
          <w:sz w:val="24"/>
          <w:u w:val="none"/>
        </w:rPr>
        <w:t>1、开标顺序</w:t>
      </w:r>
    </w:p>
    <w:p>
      <w:pPr>
        <w:snapToGrid w:val="false"/>
        <w:spacing w:before="0" w:after="0" w:line="360"/>
        <w:ind w:left="0" w:right="0" w:firstLine="480"/>
        <w:jc w:val="both"/>
        <w:rPr/>
      </w:pPr>
      <w:r>
        <w:rPr>
          <w:rFonts w:ascii="宋体" w:hAnsi="宋体" w:eastAsia="宋体" w:cs="宋体"/>
          <w:i w:val="false"/>
          <w:strike w:val="false"/>
          <w:color w:val="000000"/>
          <w:sz w:val="24"/>
          <w:u w:val="none"/>
        </w:rPr>
        <w:t>按照资质标、技术标、商务标顺序开标、评标。待前项标评完后再开后项标。</w:t>
      </w:r>
    </w:p>
    <w:p>
      <w:pPr>
        <w:snapToGrid w:val="false"/>
        <w:spacing w:before="0" w:after="0" w:line="360"/>
        <w:ind w:left="0" w:right="0" w:firstLine="498" w:firstLineChars="200"/>
        <w:jc w:val="both"/>
        <w:rPr/>
      </w:pPr>
      <w:r>
        <w:rPr>
          <w:rFonts w:ascii="宋体" w:hAnsi="宋体" w:eastAsia="宋体" w:cs="宋体"/>
          <w:b/>
          <w:i w:val="false"/>
          <w:strike w:val="false"/>
          <w:color w:val="000000"/>
          <w:spacing w:val="4"/>
          <w:sz w:val="24"/>
          <w:u w:val="none"/>
        </w:rPr>
        <w:t>2、评审推荐中标人</w:t>
      </w:r>
    </w:p>
    <w:p>
      <w:pPr>
        <w:snapToGrid w:val="false"/>
        <w:spacing w:before="0" w:after="0" w:line="360"/>
        <w:ind w:left="0" w:right="0" w:firstLine="540" w:firstLineChars="225"/>
        <w:jc w:val="both"/>
        <w:rPr/>
      </w:pPr>
      <w:r>
        <w:rPr>
          <w:rFonts w:ascii="宋体" w:hAnsi="宋体" w:eastAsia="宋体" w:cs="宋体"/>
          <w:i w:val="false"/>
          <w:strike w:val="false"/>
          <w:color w:val="000000"/>
          <w:sz w:val="24"/>
          <w:u w:val="none"/>
          <w:shd w:val="clear" w:color="auto" w:fill="00FF00"/>
        </w:rPr>
        <w:t>评标委员会采用“综合实力最强，投标人的社会信誉好，能够最大限度满足招标文件中规定的各项标准，并且投标报价合理”的方法评审，技术入围、合理最低价的投标人</w:t>
      </w:r>
      <w:r>
        <w:rPr>
          <w:rFonts w:ascii="宋体" w:hAnsi="宋体" w:eastAsia="宋体" w:cs="宋体"/>
          <w:i w:val="false"/>
          <w:strike w:val="false"/>
          <w:color w:val="000000"/>
          <w:spacing w:val="4"/>
          <w:sz w:val="24"/>
          <w:u w:val="none"/>
          <w:shd w:val="clear" w:color="auto" w:fill="00FF00"/>
        </w:rPr>
        <w:t>将被推荐为中标候选人或者直接被确定为中标人。</w:t>
      </w:r>
    </w:p>
    <w:p>
      <w:pPr>
        <w:pStyle w:val="eg03ct"/>
        <w:snapToGrid w:val="false"/>
        <w:spacing w:before="120" w:after="120" w:line="360"/>
        <w:ind w:left="0" w:right="0" w:firstLine="602" w:firstLineChars="214"/>
        <w:rPr/>
      </w:pPr>
      <w:r>
        <w:rPr>
          <w:rFonts w:ascii="宋体" w:hAnsi="宋体" w:eastAsia="宋体" w:cs="宋体"/>
          <w:i w:val="false"/>
          <w:strike w:val="false"/>
          <w:color w:val="000000"/>
          <w:sz w:val="28"/>
          <w:u w:val="none"/>
        </w:rPr>
        <w:t>二、评审评分细则（满分100分）</w:t>
      </w:r>
    </w:p>
    <w:tbl>
      <w:tblPr>
        <w:tblStyle w:val="o3sqlp"/>
        <w:tblLayout w:type="fixed"/>
      </w:tblPr>
      <w:tblGrid>
        <w:gridCol w:w="653"/>
        <w:gridCol w:w="1277"/>
        <w:gridCol w:w="1001"/>
        <w:gridCol w:w="6110"/>
      </w:tblGrid>
      <w:tr>
        <w:trPr>
          <w:trHeight w:val="346"/>
        </w:trPr>
        <w:tc>
          <w:tcPr>
            <w:tcW w:w="65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40" w:lineRule="exact"/>
              <w:ind w:left="0" w:right="0"/>
              <w:jc w:val="center"/>
              <w:rPr/>
            </w:pPr>
            <w:r>
              <w:rPr>
                <w:rFonts w:ascii="宋体" w:hAnsi="宋体" w:eastAsia="宋体" w:cs="宋体"/>
                <w:i w:val="false"/>
                <w:strike w:val="false"/>
                <w:color w:val="000000"/>
                <w:spacing w:val="0"/>
                <w:sz w:val="24"/>
                <w:u w:val="none"/>
              </w:rPr>
              <w:t>序号</w:t>
            </w:r>
          </w:p>
        </w:tc>
        <w:tc>
          <w:tcPr>
            <w:tcW w:w="1277"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40" w:lineRule="exact"/>
              <w:ind w:left="0" w:right="0"/>
              <w:jc w:val="center"/>
              <w:rPr/>
            </w:pPr>
            <w:r>
              <w:rPr>
                <w:rFonts w:ascii="宋体" w:hAnsi="宋体" w:eastAsia="宋体" w:cs="宋体"/>
                <w:i w:val="false"/>
                <w:strike w:val="false"/>
                <w:color w:val="000000"/>
                <w:spacing w:val="0"/>
                <w:sz w:val="24"/>
                <w:u w:val="none"/>
              </w:rPr>
              <w:t>分类</w:t>
            </w:r>
          </w:p>
        </w:tc>
        <w:tc>
          <w:tcPr>
            <w:tcW w:w="7111" w:type="dxa"/>
            <w:gridSpan w:val="2"/>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40" w:lineRule="exact"/>
              <w:ind w:left="0" w:right="0"/>
              <w:jc w:val="center"/>
              <w:rPr/>
            </w:pPr>
            <w:r>
              <w:rPr>
                <w:rFonts w:ascii="宋体" w:hAnsi="宋体" w:eastAsia="宋体" w:cs="宋体"/>
                <w:i w:val="false"/>
                <w:strike w:val="false"/>
                <w:color w:val="000000"/>
                <w:spacing w:val="0"/>
                <w:sz w:val="24"/>
                <w:u w:val="none"/>
              </w:rPr>
              <w:t>评审内容(100分)</w:t>
            </w:r>
          </w:p>
        </w:tc>
      </w:tr>
      <w:tr>
        <w:trPr>
          <w:trHeight w:val="2323"/>
        </w:trPr>
        <w:tc>
          <w:tcPr>
            <w:tcW w:w="6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40" w:lineRule="exact"/>
              <w:ind w:left="0" w:right="0"/>
              <w:jc w:val="center"/>
              <w:rPr/>
            </w:pPr>
            <w:r>
              <w:rPr>
                <w:rFonts w:ascii="宋体" w:hAnsi="宋体" w:eastAsia="宋体" w:cs="宋体"/>
                <w:i w:val="false"/>
                <w:strike w:val="false"/>
                <w:color w:val="000000"/>
                <w:spacing w:val="0"/>
                <w:sz w:val="24"/>
                <w:u w:val="none"/>
              </w:rPr>
              <w:t>1</w:t>
            </w:r>
          </w:p>
        </w:tc>
        <w:tc>
          <w:tcPr>
            <w:tcW w:w="127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40" w:lineRule="exact"/>
              <w:ind w:left="0" w:right="0"/>
              <w:jc w:val="center"/>
              <w:rPr/>
            </w:pPr>
            <w:r>
              <w:rPr>
                <w:rFonts w:ascii="宋体" w:hAnsi="宋体" w:eastAsia="宋体" w:cs="宋体"/>
                <w:i w:val="false"/>
                <w:strike w:val="false"/>
                <w:color w:val="000000"/>
                <w:spacing w:val="0"/>
                <w:sz w:val="24"/>
                <w:u w:val="none"/>
              </w:rPr>
              <w:t>商务部分</w:t>
            </w:r>
          </w:p>
          <w:p>
            <w:pPr>
              <w:snapToGrid w:val="false"/>
              <w:spacing w:before="0" w:after="0" w:line="340" w:lineRule="exact"/>
              <w:ind w:left="0" w:right="0"/>
              <w:jc w:val="center"/>
              <w:rPr/>
            </w:pPr>
            <w:r>
              <w:rPr>
                <w:rFonts w:ascii="宋体" w:hAnsi="宋体" w:eastAsia="宋体" w:cs="宋体"/>
                <w:i w:val="false"/>
                <w:strike w:val="false"/>
                <w:color w:val="000000"/>
                <w:spacing w:val="0"/>
                <w:sz w:val="24"/>
                <w:u w:val="none"/>
              </w:rPr>
              <w:t>（100分）</w:t>
            </w:r>
          </w:p>
        </w:tc>
        <w:tc>
          <w:tcPr>
            <w:tcW w:w="10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40" w:lineRule="exact"/>
              <w:ind w:left="0" w:right="0"/>
              <w:jc w:val="center"/>
              <w:rPr/>
            </w:pPr>
            <w:r>
              <w:rPr>
                <w:rFonts w:ascii="宋体" w:hAnsi="宋体" w:eastAsia="宋体" w:cs="宋体"/>
                <w:i w:val="false"/>
                <w:strike w:val="false"/>
                <w:color w:val="000000"/>
                <w:spacing w:val="0"/>
                <w:sz w:val="24"/>
                <w:u w:val="none"/>
              </w:rPr>
              <w:t>总报价</w:t>
            </w:r>
          </w:p>
          <w:p>
            <w:pPr>
              <w:snapToGrid w:val="false"/>
              <w:spacing w:before="0" w:after="0" w:line="340" w:lineRule="exact"/>
              <w:ind w:left="0" w:right="0"/>
              <w:jc w:val="center"/>
              <w:rPr/>
            </w:pPr>
            <w:r>
              <w:rPr>
                <w:rFonts w:ascii="宋体" w:hAnsi="宋体" w:eastAsia="宋体" w:cs="宋体"/>
                <w:i w:val="false"/>
                <w:strike w:val="false"/>
                <w:color w:val="000000"/>
                <w:spacing w:val="0"/>
                <w:sz w:val="24"/>
                <w:u w:val="none"/>
              </w:rPr>
              <w:t>100分</w:t>
            </w:r>
          </w:p>
        </w:tc>
        <w:tc>
          <w:tcPr>
            <w:tcW w:w="61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20" w:lineRule="exact"/>
              <w:ind w:left="0" w:right="0"/>
              <w:rPr/>
            </w:pPr>
            <w:r>
              <w:rPr>
                <w:rFonts w:ascii="宋体" w:hAnsi="宋体" w:eastAsia="宋体" w:cs="宋体"/>
                <w:i w:val="false"/>
                <w:strike w:val="false"/>
                <w:color w:val="000000"/>
                <w:spacing w:val="0"/>
                <w:sz w:val="24"/>
                <w:u w:val="none"/>
              </w:rPr>
              <w:t>1.经初审合格的投标文件其投标报价为有效报价。满足招标文件要求且投标报价最低的投标报价为评标基准价，其价格分得满分（标准分）。</w:t>
            </w:r>
          </w:p>
          <w:p>
            <w:pPr>
              <w:snapToGrid w:val="false"/>
              <w:spacing w:before="0" w:after="0" w:line="320" w:lineRule="exact"/>
              <w:ind w:left="0" w:right="0"/>
              <w:rPr/>
            </w:pPr>
            <w:r>
              <w:rPr>
                <w:rFonts w:ascii="宋体" w:hAnsi="宋体" w:eastAsia="宋体" w:cs="宋体"/>
                <w:i w:val="false"/>
                <w:strike w:val="false"/>
                <w:color w:val="000000"/>
                <w:spacing w:val="0"/>
                <w:sz w:val="24"/>
                <w:u w:val="none"/>
              </w:rPr>
              <w:t>2.其他投标人的价格得分统一按照下列公式计算：投标报价得分=(评标基准价／投标报价)×100。</w:t>
            </w:r>
          </w:p>
          <w:p>
            <w:pPr>
              <w:snapToGrid w:val="false"/>
              <w:spacing w:before="0" w:after="0" w:line="320" w:lineRule="exact"/>
              <w:ind w:left="0" w:right="0"/>
              <w:rPr/>
            </w:pPr>
            <w:r>
              <w:rPr>
                <w:rFonts w:ascii="宋体" w:hAnsi="宋体" w:eastAsia="宋体" w:cs="宋体"/>
                <w:i w:val="false"/>
                <w:strike w:val="false"/>
                <w:color w:val="000000"/>
                <w:spacing w:val="0"/>
                <w:sz w:val="24"/>
                <w:u w:val="none"/>
              </w:rPr>
              <w:t xml:space="preserve">3.百分率、得分值小数点后保留二位，第三位四舍五入。 </w:t>
            </w:r>
          </w:p>
        </w:tc>
      </w:tr>
    </w:tbl>
    <w:p>
      <w:pPr>
        <w:snapToGrid w:val="false"/>
        <w:spacing w:before="0" w:after="0" w:line="360"/>
        <w:ind w:left="0" w:right="0"/>
        <w:jc w:val="both"/>
        <w:rPr/>
      </w:pPr>
      <w:r>
        <w:rPr>
          <w:rFonts w:ascii="宋体" w:hAnsi="宋体" w:eastAsia="宋体" w:cs="宋体"/>
          <w:i w:val="false"/>
          <w:strike w:val="false"/>
          <w:color w:val="000000"/>
          <w:sz w:val="24"/>
          <w:u w:val="single"/>
        </w:rPr>
        <w:t>注1：投标人综合评审得分取所有评委对该投标人计分之和的算术平均值。</w:t>
      </w:r>
    </w:p>
    <w:p>
      <w:pPr>
        <w:snapToGrid w:val="false"/>
        <w:spacing w:before="0" w:after="0" w:line="360"/>
        <w:ind w:left="0" w:right="0" w:firstLine="115" w:firstLineChars="48"/>
        <w:jc w:val="both"/>
        <w:rPr/>
      </w:pPr>
      <w:r>
        <w:rPr>
          <w:rFonts w:ascii="宋体" w:hAnsi="宋体" w:eastAsia="宋体" w:cs="宋体"/>
          <w:i w:val="false"/>
          <w:strike w:val="false"/>
          <w:color w:val="000000"/>
          <w:sz w:val="24"/>
          <w:u w:val="single"/>
        </w:rPr>
        <w:t>注2：最终得分小数点后保留2位有效数字。</w:t>
      </w:r>
    </w:p>
    <w:p>
      <w:pPr>
        <w:snapToGrid w:val="false"/>
        <w:spacing w:before="0" w:after="0" w:line="360"/>
        <w:ind w:left="0" w:right="0" w:firstLine="498" w:firstLineChars="200"/>
        <w:jc w:val="both"/>
        <w:rPr/>
      </w:pPr>
      <w:r>
        <w:rPr>
          <w:rFonts w:ascii="宋体" w:hAnsi="宋体" w:eastAsia="宋体" w:cs="宋体"/>
          <w:b/>
          <w:i w:val="false"/>
          <w:strike w:val="false"/>
          <w:color w:val="000000"/>
          <w:spacing w:val="4"/>
          <w:sz w:val="24"/>
          <w:u w:val="none"/>
        </w:rPr>
        <w:t xml:space="preserve">3、投标文件有下列情形之一的，由评标委员会按不响应招标文件或无效投标处理： </w:t>
      </w:r>
    </w:p>
    <w:p>
      <w:pPr>
        <w:snapToGrid w:val="false"/>
        <w:spacing w:before="0" w:after="0" w:line="360"/>
        <w:ind w:left="420" w:right="0" w:hanging="420"/>
        <w:jc w:val="both"/>
        <w:rPr/>
      </w:pPr>
      <w:r>
        <w:rPr>
          <w:rFonts w:ascii="宋体" w:hAnsi="宋体" w:eastAsia="宋体" w:cs="宋体"/>
          <w:i w:val="false"/>
          <w:strike w:val="false"/>
          <w:color w:val="000000"/>
          <w:sz w:val="24"/>
          <w:u w:val="none"/>
        </w:rPr>
        <w:t>（1）超出经营范围投标的；</w:t>
      </w:r>
    </w:p>
    <w:p>
      <w:pPr>
        <w:snapToGrid w:val="false"/>
        <w:spacing w:before="0" w:after="0" w:line="360"/>
        <w:ind w:left="420" w:right="0" w:hanging="420"/>
        <w:jc w:val="both"/>
        <w:rPr/>
      </w:pPr>
      <w:r>
        <w:rPr>
          <w:rFonts w:ascii="宋体" w:hAnsi="宋体" w:eastAsia="宋体" w:cs="宋体"/>
          <w:i w:val="false"/>
          <w:strike w:val="false"/>
          <w:color w:val="000000"/>
          <w:sz w:val="24"/>
          <w:u w:val="none"/>
        </w:rPr>
        <w:t xml:space="preserve">（2）货物、服务不满足招标文件规定的； </w:t>
      </w:r>
    </w:p>
    <w:p>
      <w:pPr>
        <w:snapToGrid w:val="false"/>
        <w:spacing w:before="60" w:after="0" w:line="360"/>
        <w:ind w:left="420" w:right="0" w:hanging="420"/>
        <w:jc w:val="both"/>
        <w:rPr/>
      </w:pPr>
      <w:r>
        <w:rPr>
          <w:rFonts w:ascii="宋体" w:hAnsi="宋体" w:eastAsia="宋体" w:cs="宋体"/>
          <w:i w:val="false"/>
          <w:strike w:val="false"/>
          <w:color w:val="000000"/>
          <w:sz w:val="24"/>
          <w:u w:val="none"/>
        </w:rPr>
        <w:t>（3）无投标人盖章、无法定代表人或法定代表人授权的委托代理人签字的，未按照招标文件要求密封的；</w:t>
      </w:r>
    </w:p>
    <w:p>
      <w:pPr>
        <w:snapToGrid w:val="false"/>
        <w:spacing w:before="60" w:after="0" w:line="360"/>
        <w:ind w:left="420" w:right="0" w:hanging="420"/>
        <w:jc w:val="both"/>
        <w:rPr/>
      </w:pPr>
      <w:r>
        <w:rPr>
          <w:rFonts w:ascii="宋体" w:hAnsi="宋体" w:eastAsia="宋体" w:cs="宋体"/>
          <w:i w:val="false"/>
          <w:strike w:val="false"/>
          <w:color w:val="000000"/>
          <w:sz w:val="24"/>
          <w:u w:val="none"/>
        </w:rPr>
        <w:t>（4）投标人名称或组织结构与资格预审时不一致的；</w:t>
      </w:r>
    </w:p>
    <w:p>
      <w:pPr>
        <w:snapToGrid w:val="false"/>
        <w:spacing w:before="60" w:after="0" w:line="360"/>
        <w:ind w:left="420" w:right="0" w:hanging="420"/>
        <w:jc w:val="both"/>
        <w:rPr/>
      </w:pPr>
      <w:r>
        <w:rPr>
          <w:rFonts w:ascii="宋体" w:hAnsi="宋体" w:eastAsia="宋体" w:cs="宋体"/>
          <w:i w:val="false"/>
          <w:strike w:val="false"/>
          <w:color w:val="000000"/>
          <w:sz w:val="24"/>
          <w:u w:val="none"/>
        </w:rPr>
        <w:t>（5）投标有效期不足的；</w:t>
      </w:r>
    </w:p>
    <w:p>
      <w:pPr>
        <w:snapToGrid w:val="false"/>
        <w:spacing w:before="60" w:after="0" w:line="360"/>
        <w:ind w:left="420" w:right="0" w:hanging="420"/>
        <w:jc w:val="both"/>
        <w:rPr/>
      </w:pPr>
      <w:r>
        <w:rPr>
          <w:rFonts w:ascii="宋体" w:hAnsi="宋体" w:eastAsia="宋体" w:cs="宋体"/>
          <w:i w:val="false"/>
          <w:strike w:val="false"/>
          <w:color w:val="000000"/>
          <w:sz w:val="24"/>
          <w:u w:val="none"/>
        </w:rPr>
        <w:t>（6）投标报价不合理，低于成本的；</w:t>
      </w:r>
    </w:p>
    <w:p>
      <w:pPr>
        <w:snapToGrid w:val="false"/>
        <w:spacing w:before="60" w:after="0" w:line="360"/>
        <w:ind w:left="420" w:right="0" w:hanging="420"/>
        <w:jc w:val="both"/>
        <w:rPr/>
      </w:pPr>
      <w:r>
        <w:rPr>
          <w:rFonts w:ascii="宋体" w:hAnsi="宋体" w:eastAsia="宋体" w:cs="宋体"/>
          <w:i w:val="false"/>
          <w:strike w:val="false"/>
          <w:color w:val="000000"/>
          <w:sz w:val="24"/>
          <w:u w:val="none"/>
        </w:rPr>
        <w:t>（7）重要技术指标和参数不满足招标要求的；</w:t>
      </w:r>
    </w:p>
    <w:p>
      <w:pPr>
        <w:snapToGrid w:val="false"/>
        <w:spacing w:before="0" w:after="0" w:line="360"/>
        <w:ind w:left="420" w:right="0" w:hanging="420"/>
        <w:jc w:val="both"/>
        <w:rPr/>
      </w:pPr>
      <w:r>
        <w:rPr>
          <w:rFonts w:ascii="宋体" w:hAnsi="宋体" w:eastAsia="宋体" w:cs="宋体"/>
          <w:i w:val="false"/>
          <w:strike w:val="false"/>
          <w:color w:val="000000"/>
          <w:sz w:val="24"/>
          <w:u w:val="none"/>
        </w:rPr>
        <w:t>（8）投标文件内容不全或者关键内容字迹模糊，无法辨认的；</w:t>
      </w:r>
    </w:p>
    <w:p>
      <w:pPr>
        <w:snapToGrid w:val="false"/>
        <w:spacing w:before="0" w:after="0" w:line="360"/>
        <w:ind w:left="420" w:right="0" w:hanging="420"/>
        <w:jc w:val="both"/>
        <w:rPr/>
      </w:pPr>
      <w:r>
        <w:rPr>
          <w:rFonts w:ascii="宋体" w:hAnsi="宋体" w:eastAsia="宋体" w:cs="宋体"/>
          <w:i w:val="false"/>
          <w:strike w:val="false"/>
          <w:color w:val="000000"/>
          <w:sz w:val="24"/>
          <w:u w:val="none"/>
        </w:rPr>
        <w:t>（9）投标人递交两份或多份内容不同的报价文件，或者在一份报价文件中对同一采购项目报有两个或多个报价且未声明哪一个有效的（按招标文件规定提交备选方案的除外）；</w:t>
      </w:r>
    </w:p>
    <w:p>
      <w:pPr>
        <w:snapToGrid w:val="false"/>
        <w:spacing w:before="0" w:after="0" w:line="360"/>
        <w:ind w:left="420" w:right="0" w:hanging="420"/>
        <w:jc w:val="both"/>
        <w:rPr/>
      </w:pPr>
      <w:r>
        <w:rPr>
          <w:rFonts w:ascii="宋体" w:hAnsi="宋体" w:eastAsia="宋体" w:cs="宋体"/>
          <w:i w:val="false"/>
          <w:strike w:val="false"/>
          <w:color w:val="000000"/>
          <w:sz w:val="24"/>
          <w:u w:val="none"/>
        </w:rPr>
        <w:t>（10）投标人名称或组织结构与资格审查不一致的；</w:t>
      </w:r>
    </w:p>
    <w:p>
      <w:pPr>
        <w:snapToGrid w:val="false"/>
        <w:spacing w:before="0" w:after="0" w:line="360"/>
        <w:ind w:left="420" w:right="0" w:hanging="420"/>
        <w:jc w:val="both"/>
        <w:rPr/>
      </w:pPr>
      <w:r>
        <w:rPr>
          <w:rFonts w:ascii="宋体" w:hAnsi="宋体" w:eastAsia="宋体" w:cs="宋体"/>
          <w:i w:val="false"/>
          <w:strike w:val="false"/>
          <w:color w:val="000000"/>
          <w:sz w:val="24"/>
          <w:u w:val="none"/>
        </w:rPr>
        <w:t>（11）不同投标人的投标文件内容存在非正常一致的；</w:t>
      </w:r>
    </w:p>
    <w:p>
      <w:pPr>
        <w:snapToGrid w:val="false"/>
        <w:spacing w:before="0" w:after="0" w:line="360"/>
        <w:ind w:left="420" w:right="0" w:hanging="420"/>
        <w:jc w:val="both"/>
        <w:rPr/>
      </w:pPr>
      <w:r>
        <w:rPr>
          <w:rFonts w:ascii="宋体" w:hAnsi="宋体" w:eastAsia="宋体" w:cs="宋体"/>
          <w:i w:val="false"/>
          <w:strike w:val="false"/>
          <w:color w:val="000000"/>
          <w:sz w:val="24"/>
          <w:u w:val="none"/>
        </w:rPr>
        <w:t>（12）不同投标人的投标文件相互混装的；</w:t>
      </w:r>
    </w:p>
    <w:p>
      <w:pPr>
        <w:snapToGrid w:val="false"/>
        <w:spacing w:before="0" w:after="0" w:line="360"/>
        <w:ind w:left="420" w:right="0" w:hanging="420"/>
        <w:jc w:val="both"/>
        <w:rPr/>
      </w:pPr>
      <w:r>
        <w:rPr>
          <w:rFonts w:ascii="宋体" w:hAnsi="宋体" w:eastAsia="宋体" w:cs="宋体"/>
          <w:i w:val="false"/>
          <w:strike w:val="false"/>
          <w:color w:val="000000"/>
          <w:sz w:val="24"/>
          <w:u w:val="none"/>
        </w:rPr>
        <w:t>（13）不同投标人委托同一人投标的；</w:t>
      </w:r>
    </w:p>
    <w:p>
      <w:pPr>
        <w:snapToGrid w:val="false"/>
        <w:spacing w:before="0" w:after="0" w:line="360"/>
        <w:ind w:left="420" w:right="0" w:hanging="420"/>
        <w:jc w:val="both"/>
        <w:rPr/>
      </w:pPr>
      <w:r>
        <w:rPr>
          <w:rFonts w:ascii="宋体" w:hAnsi="宋体" w:eastAsia="宋体" w:cs="宋体"/>
          <w:i w:val="false"/>
          <w:strike w:val="false"/>
          <w:color w:val="000000"/>
          <w:sz w:val="24"/>
          <w:u w:val="none"/>
        </w:rPr>
        <w:t>（14）不同投标人使用同一个人或者企业资金交纳投标保证金的；</w:t>
      </w:r>
    </w:p>
    <w:p>
      <w:pPr>
        <w:snapToGrid w:val="false"/>
        <w:spacing w:before="60" w:after="0" w:line="360"/>
        <w:ind w:left="420" w:right="0" w:hanging="420"/>
        <w:jc w:val="both"/>
        <w:rPr/>
      </w:pPr>
      <w:r>
        <w:rPr>
          <w:rFonts w:ascii="宋体" w:hAnsi="宋体" w:eastAsia="宋体" w:cs="宋体"/>
          <w:i w:val="false"/>
          <w:strike w:val="false"/>
          <w:color w:val="000000"/>
          <w:sz w:val="24"/>
          <w:u w:val="none"/>
        </w:rPr>
        <w:t>（15）不同投标人投标文件相互混装的；不同投标人投标文件中的项目相关人员出现同一人的；不同投标人的投标文件内容出现非正常一致的；</w:t>
      </w:r>
    </w:p>
    <w:p>
      <w:pPr>
        <w:snapToGrid w:val="false"/>
        <w:spacing w:before="0" w:after="0" w:line="360"/>
        <w:ind w:left="420" w:right="0" w:hanging="420"/>
        <w:jc w:val="both"/>
        <w:rPr/>
      </w:pPr>
      <w:r>
        <w:rPr>
          <w:rFonts w:ascii="宋体" w:hAnsi="宋体" w:eastAsia="宋体" w:cs="宋体"/>
          <w:i w:val="false"/>
          <w:strike w:val="false"/>
          <w:color w:val="000000"/>
          <w:sz w:val="24"/>
          <w:u w:val="none"/>
        </w:rPr>
        <w:t>（16）不响应招标文件服务形式、供货时间、质量要求、质保期等实质性内容的；其他未对招标文件实质性要求和条件做出响应的；</w:t>
      </w:r>
    </w:p>
    <w:p>
      <w:pPr>
        <w:snapToGrid w:val="false"/>
        <w:spacing w:before="0" w:after="0" w:line="360"/>
        <w:ind w:left="420" w:right="0" w:hanging="420"/>
        <w:jc w:val="both"/>
        <w:rPr/>
      </w:pPr>
      <w:r>
        <w:rPr>
          <w:rFonts w:ascii="宋体" w:hAnsi="宋体" w:eastAsia="宋体" w:cs="宋体"/>
          <w:i w:val="false"/>
          <w:strike w:val="false"/>
          <w:color w:val="000000"/>
          <w:sz w:val="24"/>
          <w:u w:val="none"/>
        </w:rPr>
        <w:t xml:space="preserve">（17）提供虚假材料谋取中标的； </w:t>
      </w:r>
    </w:p>
    <w:p>
      <w:pPr>
        <w:snapToGrid w:val="false"/>
        <w:spacing w:before="60" w:after="0" w:line="360"/>
        <w:ind w:left="420" w:right="0" w:hanging="420"/>
        <w:jc w:val="both"/>
        <w:rPr/>
      </w:pPr>
      <w:r>
        <w:rPr>
          <w:rFonts w:ascii="宋体" w:hAnsi="宋体" w:eastAsia="宋体" w:cs="宋体"/>
          <w:i w:val="false"/>
          <w:strike w:val="false"/>
          <w:color w:val="000000"/>
          <w:sz w:val="24"/>
          <w:u w:val="none"/>
        </w:rPr>
        <w:t>（18）故意哄抬价格或压价等其他恶意串通投标的；有损害招标方和用户利益的规定的，其他任何有企图影响招标结果公正性的活动；</w:t>
      </w:r>
    </w:p>
    <w:p>
      <w:pPr>
        <w:snapToGrid w:val="false"/>
        <w:spacing w:before="0" w:after="0" w:line="360"/>
        <w:ind w:left="420" w:right="0" w:hanging="420"/>
        <w:jc w:val="both"/>
        <w:rPr/>
      </w:pPr>
      <w:r>
        <w:rPr>
          <w:rFonts w:ascii="宋体" w:hAnsi="宋体" w:eastAsia="宋体" w:cs="宋体"/>
          <w:i w:val="false"/>
          <w:strike w:val="false"/>
          <w:color w:val="000000"/>
          <w:sz w:val="24"/>
          <w:u w:val="none"/>
        </w:rPr>
        <w:t>（19）违反法律法规对招投标其他要求、规定的。</w:t>
      </w:r>
    </w:p>
    <w:p>
      <w:pPr>
        <w:snapToGrid w:val="false"/>
        <w:spacing w:before="60" w:after="60" w:line="360"/>
        <w:ind w:left="0" w:right="0"/>
        <w:rPr/>
      </w:pPr>
      <w:r>
        <w:rPr>
          <w:rFonts w:ascii="minorHAnsi" w:hAnsi="minorHAnsi" w:eastAsia="minorHAnsi" w:cs="minorHAnsi"/>
          <w:i w:val="false"/>
          <w:strike w:val="false"/>
          <w:color w:val="333333"/>
          <w:sz w:val="22"/>
          <w:u w:val="none"/>
        </w:rPr>
        <w:t> </w:t>
      </w:r>
    </w:p>
    <w:bookmarkStart w:id="55" w:name="_Toc48665534"/>
    <w:bookmarkEnd w:id="55"/>
    <w:p>
      <w:pPr>
        <w:pStyle w:val="bh8uoq"/>
        <w:snapToGrid w:val="false"/>
        <w:spacing w:before="0" w:after="0" w:line="360"/>
        <w:ind w:left="0" w:right="0"/>
        <w:jc w:val="center"/>
        <w:rPr/>
      </w:pPr>
      <w:r>
        <w:rPr>
          <w:rFonts w:ascii="宋体" w:hAnsi="宋体" w:eastAsia="宋体" w:cs="宋体"/>
          <w:i w:val="false"/>
          <w:strike w:val="false"/>
          <w:color w:val="000000"/>
          <w:sz w:val="36"/>
          <w:u w:val="none"/>
        </w:rPr>
        <w:t>第四章 标的物技术规范及技术要求</w:t>
      </w:r>
    </w:p>
    <w:bookmarkStart w:id="56" w:name="_Toc44953430"/>
    <w:bookmarkEnd w:id="56"/>
    <w:bookmarkStart w:id="57" w:name="_Toc159998018"/>
    <w:bookmarkEnd w:id="57"/>
    <w:bookmarkStart w:id="58" w:name="_Toc283814116"/>
    <w:bookmarkEnd w:id="58"/>
    <w:p>
      <w:pPr>
        <w:pStyle w:val="bh8uoq"/>
        <w:tabs>
          <w:tab w:val="left" w:pos="2400"/>
        </w:tabs>
        <w:snapToGrid w:val="false"/>
        <w:spacing w:before="0" w:after="0" w:line="360"/>
        <w:ind w:left="0" w:right="0"/>
        <w:rPr/>
      </w:pPr>
      <w:r>
        <w:rPr>
          <w:rFonts w:ascii="仿宋_GB2312" w:hAnsi="仿宋_GB2312" w:eastAsia="仿宋_GB2312" w:cs="仿宋_GB2312"/>
          <w:i w:val="false"/>
          <w:strike w:val="false"/>
          <w:color w:val="1A1A1A"/>
          <w:sz w:val="32"/>
          <w:u w:val="none"/>
        </w:rPr>
        <w:t>一、货物需求概况</w:t>
      </w:r>
    </w:p>
    <w:p>
      <w:pPr>
        <w:snapToGrid w:val="false"/>
        <w:spacing w:before="60" w:after="60" w:line="360"/>
        <w:ind w:left="0" w:right="0"/>
        <w:rPr/>
      </w:pPr>
      <w:r>
        <w:rPr>
          <w:rFonts w:ascii="宋体" w:hAnsi="宋体" w:eastAsia="宋体" w:cs="宋体"/>
          <w:b/>
          <w:i w:val="false"/>
          <w:strike w:val="false"/>
          <w:color w:val="333333"/>
          <w:sz w:val="24"/>
          <w:u w:val="none"/>
        </w:rPr>
        <w:t>1.</w:t>
      </w:r>
      <w:r>
        <w:rPr>
          <w:rFonts w:ascii="minorEastAsia" w:hAnsi="minorEastAsia" w:eastAsia="minorEastAsia" w:cs="minorEastAsia"/>
          <w:b/>
          <w:i w:val="false"/>
          <w:strike w:val="false"/>
          <w:color w:val="333333"/>
          <w:sz w:val="24"/>
          <w:u w:val="none"/>
        </w:rPr>
        <w:t>项目概况</w:t>
      </w:r>
    </w:p>
    <w:p>
      <w:pPr>
        <w:snapToGrid w:val="false"/>
        <w:spacing w:before="60" w:after="60" w:line="360"/>
        <w:ind w:left="0" w:right="0"/>
        <w:rPr/>
      </w:pPr>
      <w:r>
        <w:rPr>
          <w:rFonts w:ascii="宋体" w:hAnsi="宋体" w:eastAsia="宋体" w:cs="宋体"/>
          <w:i w:val="false"/>
          <w:strike w:val="false"/>
          <w:color w:val="333333"/>
          <w:sz w:val="24"/>
          <w:u w:val="none"/>
        </w:rPr>
        <w:t>1.1</w:t>
      </w:r>
      <w:r>
        <w:rPr>
          <w:rFonts w:ascii="minorEastAsia" w:hAnsi="minorEastAsia" w:eastAsia="minorEastAsia" w:cs="minorEastAsia"/>
          <w:i w:val="false"/>
          <w:strike w:val="false"/>
          <w:color w:val="333333"/>
          <w:sz w:val="24"/>
          <w:u w:val="none"/>
        </w:rPr>
        <w:t>项目名称：济南轻卡制造公司车架电泳线取电方式改造项目</w:t>
      </w:r>
    </w:p>
    <w:p>
      <w:pPr>
        <w:snapToGrid w:val="false"/>
        <w:spacing w:before="60" w:after="60" w:line="360"/>
        <w:ind w:left="0" w:right="0"/>
        <w:rPr/>
      </w:pPr>
      <w:r>
        <w:rPr>
          <w:rFonts w:ascii="宋体" w:hAnsi="宋体" w:eastAsia="宋体" w:cs="宋体"/>
          <w:i w:val="false"/>
          <w:strike w:val="false"/>
          <w:color w:val="333333"/>
          <w:sz w:val="24"/>
          <w:u w:val="none"/>
        </w:rPr>
        <w:t>1.2</w:t>
      </w:r>
      <w:r>
        <w:rPr>
          <w:rFonts w:ascii="minorEastAsia" w:hAnsi="minorEastAsia" w:eastAsia="minorEastAsia" w:cs="minorEastAsia"/>
          <w:i w:val="false"/>
          <w:strike w:val="false"/>
          <w:color w:val="333333"/>
          <w:sz w:val="24"/>
          <w:u w:val="none"/>
        </w:rPr>
        <w:t>建设地点：重汽（济南）轻卡有限公司</w:t>
      </w:r>
    </w:p>
    <w:p>
      <w:pPr>
        <w:snapToGrid w:val="false"/>
        <w:spacing w:before="60" w:after="60" w:line="360"/>
        <w:ind w:left="0" w:right="0"/>
        <w:rPr/>
      </w:pPr>
      <w:r>
        <w:rPr>
          <w:rFonts w:ascii="宋体" w:hAnsi="宋体" w:eastAsia="宋体" w:cs="宋体"/>
          <w:i w:val="false"/>
          <w:strike w:val="false"/>
          <w:color w:val="333333"/>
          <w:sz w:val="24"/>
          <w:u w:val="none"/>
        </w:rPr>
        <w:t>1.3</w:t>
      </w:r>
      <w:r>
        <w:rPr>
          <w:rFonts w:ascii="minorEastAsia" w:hAnsi="minorEastAsia" w:eastAsia="minorEastAsia" w:cs="minorEastAsia"/>
          <w:i w:val="false"/>
          <w:strike w:val="false"/>
          <w:color w:val="333333"/>
          <w:sz w:val="24"/>
          <w:u w:val="none"/>
        </w:rPr>
        <w:t>使用地点：重汽（济南）轻卡有限公司</w:t>
      </w:r>
      <w:r>
        <w:rPr>
          <w:rFonts w:ascii="宋体" w:hAnsi="宋体" w:eastAsia="宋体" w:cs="宋体"/>
          <w:i w:val="false"/>
          <w:strike w:val="false"/>
          <w:color w:val="333333"/>
          <w:sz w:val="24"/>
          <w:u w:val="none"/>
        </w:rPr>
        <w:t xml:space="preserve"> (</w:t>
      </w:r>
      <w:r>
        <w:rPr>
          <w:rFonts w:ascii="minorEastAsia" w:hAnsi="minorEastAsia" w:eastAsia="minorEastAsia" w:cs="minorEastAsia"/>
          <w:i w:val="false"/>
          <w:strike w:val="false"/>
          <w:color w:val="333333"/>
          <w:sz w:val="24"/>
          <w:u w:val="none"/>
        </w:rPr>
        <w:t>室内）</w:t>
      </w:r>
    </w:p>
    <w:p>
      <w:pPr>
        <w:snapToGrid w:val="false"/>
        <w:spacing w:before="60" w:after="60" w:line="360"/>
        <w:ind w:left="0" w:right="0"/>
        <w:rPr/>
      </w:pPr>
      <w:r>
        <w:rPr>
          <w:rFonts w:ascii="宋体" w:hAnsi="宋体" w:eastAsia="宋体" w:cs="宋体"/>
          <w:i w:val="false"/>
          <w:strike w:val="false"/>
          <w:color w:val="333333"/>
          <w:sz w:val="24"/>
          <w:u w:val="none"/>
        </w:rPr>
        <w:t>1.4</w:t>
      </w:r>
      <w:r>
        <w:rPr>
          <w:rFonts w:ascii="minorEastAsia" w:hAnsi="minorEastAsia" w:eastAsia="minorEastAsia" w:cs="minorEastAsia"/>
          <w:i w:val="false"/>
          <w:strike w:val="false"/>
          <w:color w:val="333333"/>
          <w:sz w:val="24"/>
          <w:u w:val="none"/>
        </w:rPr>
        <w:t>生产节拍：</w:t>
      </w:r>
      <w:r>
        <w:rPr>
          <w:rFonts w:ascii="宋体" w:hAnsi="宋体" w:eastAsia="宋体" w:cs="宋体"/>
          <w:i w:val="false"/>
          <w:strike w:val="false"/>
          <w:color w:val="333333"/>
          <w:sz w:val="24"/>
          <w:u w:val="none"/>
        </w:rPr>
        <w:t>2.3min/</w:t>
      </w:r>
      <w:r>
        <w:rPr>
          <w:rFonts w:ascii="minorEastAsia" w:hAnsi="minorEastAsia" w:eastAsia="minorEastAsia" w:cs="minorEastAsia"/>
          <w:i w:val="false"/>
          <w:strike w:val="false"/>
          <w:color w:val="333333"/>
          <w:sz w:val="24"/>
          <w:u w:val="none"/>
        </w:rPr>
        <w:t>辆份；</w:t>
      </w:r>
    </w:p>
    <w:p>
      <w:pPr>
        <w:snapToGrid w:val="false"/>
        <w:spacing w:before="60" w:after="60" w:line="360"/>
        <w:ind w:left="0" w:right="0"/>
        <w:rPr/>
      </w:pPr>
      <w:r>
        <w:rPr>
          <w:rFonts w:ascii="宋体" w:hAnsi="宋体" w:eastAsia="宋体" w:cs="宋体"/>
          <w:i w:val="false"/>
          <w:strike w:val="false"/>
          <w:color w:val="333333"/>
          <w:sz w:val="24"/>
          <w:u w:val="none"/>
        </w:rPr>
        <w:t>1.5</w:t>
      </w:r>
      <w:r>
        <w:rPr>
          <w:rFonts w:ascii="minorEastAsia" w:hAnsi="minorEastAsia" w:eastAsia="minorEastAsia" w:cs="minorEastAsia"/>
          <w:i w:val="false"/>
          <w:strike w:val="false"/>
          <w:color w:val="333333"/>
          <w:sz w:val="24"/>
          <w:u w:val="none"/>
        </w:rPr>
        <w:t>工作制度：每班</w:t>
      </w:r>
      <w:r>
        <w:rPr>
          <w:rFonts w:ascii="宋体" w:hAnsi="宋体" w:eastAsia="宋体" w:cs="宋体"/>
          <w:i w:val="false"/>
          <w:strike w:val="false"/>
          <w:color w:val="333333"/>
          <w:sz w:val="24"/>
          <w:u w:val="none"/>
        </w:rPr>
        <w:t>8</w:t>
      </w:r>
      <w:r>
        <w:rPr>
          <w:rFonts w:ascii="minorEastAsia" w:hAnsi="minorEastAsia" w:eastAsia="minorEastAsia" w:cs="minorEastAsia"/>
          <w:i w:val="false"/>
          <w:strike w:val="false"/>
          <w:color w:val="333333"/>
          <w:sz w:val="24"/>
          <w:u w:val="none"/>
        </w:rPr>
        <w:t>小时，双班制，</w:t>
      </w:r>
      <w:r>
        <w:rPr>
          <w:rFonts w:ascii="宋体" w:hAnsi="宋体" w:eastAsia="宋体" w:cs="宋体"/>
          <w:i w:val="false"/>
          <w:strike w:val="false"/>
          <w:color w:val="333333"/>
          <w:sz w:val="24"/>
          <w:u w:val="none"/>
        </w:rPr>
        <w:t>251</w:t>
      </w:r>
      <w:r>
        <w:rPr>
          <w:rFonts w:ascii="minorEastAsia" w:hAnsi="minorEastAsia" w:eastAsia="minorEastAsia" w:cs="minorEastAsia"/>
          <w:i w:val="false"/>
          <w:strike w:val="false"/>
          <w:color w:val="333333"/>
          <w:sz w:val="24"/>
          <w:u w:val="none"/>
        </w:rPr>
        <w:t>天；极限工况：每班</w:t>
      </w:r>
      <w:r>
        <w:rPr>
          <w:rFonts w:ascii="宋体" w:hAnsi="宋体" w:eastAsia="宋体" w:cs="宋体"/>
          <w:i w:val="false"/>
          <w:strike w:val="false"/>
          <w:color w:val="333333"/>
          <w:sz w:val="24"/>
          <w:u w:val="none"/>
        </w:rPr>
        <w:t>10</w:t>
      </w:r>
      <w:r>
        <w:rPr>
          <w:rFonts w:ascii="minorEastAsia" w:hAnsi="minorEastAsia" w:eastAsia="minorEastAsia" w:cs="minorEastAsia"/>
          <w:i w:val="false"/>
          <w:strike w:val="false"/>
          <w:color w:val="333333"/>
          <w:sz w:val="24"/>
          <w:u w:val="none"/>
        </w:rPr>
        <w:t>小时，双班制，</w:t>
      </w:r>
      <w:r>
        <w:rPr>
          <w:rFonts w:ascii="宋体" w:hAnsi="宋体" w:eastAsia="宋体" w:cs="宋体"/>
          <w:i w:val="false"/>
          <w:strike w:val="false"/>
          <w:color w:val="333333"/>
          <w:sz w:val="24"/>
          <w:u w:val="none"/>
        </w:rPr>
        <w:t>300</w:t>
      </w:r>
      <w:r>
        <w:rPr>
          <w:rFonts w:ascii="minorEastAsia" w:hAnsi="minorEastAsia" w:eastAsia="minorEastAsia" w:cs="minorEastAsia"/>
          <w:i w:val="false"/>
          <w:strike w:val="false"/>
          <w:color w:val="333333"/>
          <w:sz w:val="24"/>
          <w:u w:val="none"/>
        </w:rPr>
        <w:t>天；</w:t>
      </w:r>
    </w:p>
    <w:p>
      <w:pPr>
        <w:snapToGrid w:val="false"/>
        <w:spacing w:before="60" w:after="60" w:line="360"/>
        <w:ind w:left="0" w:right="0"/>
        <w:rPr/>
      </w:pPr>
      <w:r>
        <w:rPr>
          <w:rFonts w:ascii="宋体" w:hAnsi="宋体" w:eastAsia="宋体" w:cs="宋体"/>
          <w:b/>
          <w:i w:val="false"/>
          <w:strike w:val="false"/>
          <w:color w:val="333333"/>
          <w:sz w:val="24"/>
          <w:u w:val="none"/>
        </w:rPr>
        <w:t>2</w:t>
      </w:r>
      <w:r>
        <w:rPr>
          <w:rFonts w:ascii="minorEastAsia" w:hAnsi="minorEastAsia" w:eastAsia="minorEastAsia" w:cs="minorEastAsia"/>
          <w:b/>
          <w:i w:val="false"/>
          <w:strike w:val="false"/>
          <w:color w:val="333333"/>
          <w:sz w:val="24"/>
          <w:u w:val="none"/>
        </w:rPr>
        <w:t>．货物需求一览表</w:t>
      </w:r>
    </w:p>
    <w:tbl>
      <w:tblPr>
        <w:tblStyle w:val="vwfncl"/>
        <w:tblLayout w:type="fixed"/>
      </w:tblPr>
      <w:tblGrid>
        <w:gridCol w:w="1290"/>
        <w:gridCol w:w="2265"/>
        <w:gridCol w:w="1275"/>
        <w:gridCol w:w="1125"/>
        <w:gridCol w:w="1545"/>
        <w:gridCol w:w="1545"/>
      </w:tblGrid>
      <w:tr>
        <w:trPr>
          <w:trHeight w:val="1163"/>
        </w:trPr>
        <w:tc>
          <w:tcPr>
            <w:tcW w:w="12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序号</w:t>
            </w:r>
          </w:p>
        </w:tc>
        <w:tc>
          <w:tcPr>
            <w:tcW w:w="2265"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材料名称</w:t>
            </w:r>
          </w:p>
        </w:tc>
        <w:tc>
          <w:tcPr>
            <w:tcW w:w="1275"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规格型号</w:t>
            </w:r>
          </w:p>
        </w:tc>
        <w:tc>
          <w:tcPr>
            <w:tcW w:w="1125"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单位</w:t>
            </w:r>
          </w:p>
        </w:tc>
        <w:tc>
          <w:tcPr>
            <w:tcW w:w="1545"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数量</w:t>
            </w:r>
          </w:p>
        </w:tc>
        <w:tc>
          <w:tcPr>
            <w:tcW w:w="1545"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备注</w:t>
            </w:r>
          </w:p>
        </w:tc>
      </w:tr>
      <w:tr>
        <w:trPr>
          <w:trHeight w:val="46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导电铜排</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18</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46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2</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铜排绝缘支架</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24</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46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3</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接渣盒</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米</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30</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46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4</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接渣盒支架</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22</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46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5</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尼龙导向装置</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15</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46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6</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导向支架</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15</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46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7</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铜排安装框架</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15</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46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8</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导电铜刷</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180</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46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9</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铜刷链接板</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180</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37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10</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过渡单元</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37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11</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吊具链接铜缆</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KVVR75㎡</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米</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200</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37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12</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信号线</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3*0.75㎡</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米</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200</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37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13</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行程开关</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WALC12</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件</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3</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375"/>
        </w:trPr>
        <w:tc>
          <w:tcPr>
            <w:tcW w:w="12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14</w:t>
            </w:r>
          </w:p>
        </w:tc>
        <w:tc>
          <w:tcPr>
            <w:tcW w:w="226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铜线鼻</w:t>
            </w:r>
          </w:p>
        </w:tc>
        <w:tc>
          <w:tcPr>
            <w:tcW w:w="127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国标75㎡</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件</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340</w:t>
            </w:r>
          </w:p>
        </w:tc>
        <w:tc>
          <w:tcPr>
            <w:tcW w:w="15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bl>
    <w:p>
      <w:pPr>
        <w:snapToGrid w:val="false"/>
        <w:spacing w:before="60" w:after="60" w:line="360"/>
        <w:ind w:left="0" w:right="0"/>
        <w:rPr/>
      </w:pPr>
      <w:r>
        <w:rPr>
          <w:rFonts w:ascii="minorEastAsia" w:hAnsi="minorEastAsia" w:eastAsia="minorEastAsia" w:cs="minorEastAsia"/>
          <w:i w:val="false"/>
          <w:strike w:val="false"/>
          <w:color w:val="333333"/>
          <w:sz w:val="24"/>
          <w:u w:val="none"/>
        </w:rPr>
        <w:t>备注：</w:t>
      </w:r>
    </w:p>
    <w:bookmarkStart w:id="59" w:name="_Toc44953431"/>
    <w:p>
      <w:pPr>
        <w:snapToGrid w:val="false"/>
        <w:spacing w:before="60" w:after="60" w:line="360"/>
        <w:ind w:left="0" w:right="0" w:firstLine="480" w:firstLineChars="200"/>
        <w:rPr/>
      </w:pPr>
      <w:r>
        <w:rPr>
          <w:rFonts w:ascii="宋体" w:hAnsi="宋体" w:eastAsia="宋体" w:cs="宋体"/>
          <w:i w:val="false"/>
          <w:strike w:val="false"/>
          <w:color w:val="333333"/>
          <w:sz w:val="24"/>
          <w:u w:val="none"/>
        </w:rPr>
        <w:t>1</w:t>
      </w:r>
      <w:bookmarkEnd w:id="59"/>
      <w:r>
        <w:rPr>
          <w:rFonts w:ascii="minorEastAsia" w:hAnsi="minorEastAsia" w:eastAsia="minorEastAsia" w:cs="minorEastAsia"/>
          <w:i w:val="false"/>
          <w:strike w:val="false"/>
          <w:color w:val="333333"/>
          <w:sz w:val="24"/>
          <w:u w:val="none"/>
        </w:rPr>
        <w:t>、本表所列采购设备仅为车架电泳线及相关配套设施的基本需求，应配套供货以及招标方所列其它货物（或设备）和服务，请投标方认真阅读“供货范围”。若有异议，不管是多么微小，都应在投标文件“商务偏离”章节中予以详细说明。</w:t>
      </w:r>
    </w:p>
    <w:p>
      <w:pPr>
        <w:snapToGrid w:val="false"/>
        <w:spacing w:before="60" w:after="60" w:line="360"/>
        <w:ind w:left="0" w:right="0" w:firstLine="480" w:firstLineChars="200"/>
        <w:rPr/>
      </w:pPr>
      <w:r>
        <w:rPr>
          <w:rFonts w:ascii="宋体" w:hAnsi="宋体" w:eastAsia="宋体" w:cs="宋体"/>
          <w:i w:val="false"/>
          <w:strike w:val="false"/>
          <w:color w:val="333333"/>
          <w:sz w:val="24"/>
          <w:u w:val="none"/>
        </w:rPr>
        <w:t>2</w:t>
      </w:r>
      <w:r>
        <w:rPr>
          <w:rFonts w:ascii="minorEastAsia" w:hAnsi="minorEastAsia" w:eastAsia="minorEastAsia" w:cs="minorEastAsia"/>
          <w:i w:val="false"/>
          <w:strike w:val="false"/>
          <w:color w:val="333333"/>
          <w:sz w:val="24"/>
          <w:u w:val="none"/>
        </w:rPr>
        <w:t>、本表“供货方式”指：交钥匙方式——卖方负责设备的设计、制造、运输、卸载、安装、调试、试运行、验收以及培训等直至达到买方的各项要求并交付使用。</w:t>
      </w:r>
    </w:p>
    <w:p>
      <w:pPr>
        <w:snapToGrid w:val="false"/>
        <w:spacing w:before="60" w:after="60" w:line="360"/>
        <w:ind w:left="0" w:right="0"/>
        <w:rPr/>
      </w:pPr>
      <w:r>
        <w:rPr>
          <w:rFonts w:ascii="宋体" w:hAnsi="宋体" w:eastAsia="宋体" w:cs="宋体"/>
          <w:i w:val="false"/>
          <w:strike w:val="false"/>
          <w:color w:val="333333"/>
          <w:sz w:val="24"/>
          <w:u w:val="none"/>
        </w:rPr>
        <w:t>2.2</w:t>
      </w:r>
      <w:r>
        <w:rPr>
          <w:rFonts w:ascii="minorEastAsia" w:hAnsi="minorEastAsia" w:eastAsia="minorEastAsia" w:cs="minorEastAsia"/>
          <w:i w:val="false"/>
          <w:strike w:val="false"/>
          <w:color w:val="333333"/>
          <w:sz w:val="24"/>
          <w:u w:val="none"/>
        </w:rPr>
        <w:t>交货地点：重汽（济南）轻卡有限公司</w:t>
      </w:r>
    </w:p>
    <w:p>
      <w:pPr>
        <w:snapToGrid w:val="false"/>
        <w:spacing w:before="60" w:after="60" w:line="360"/>
        <w:ind w:left="0" w:right="0"/>
        <w:rPr/>
      </w:pPr>
      <w:r>
        <w:rPr>
          <w:rFonts w:ascii="宋体" w:hAnsi="宋体" w:eastAsia="宋体" w:cs="宋体"/>
          <w:i w:val="false"/>
          <w:strike w:val="false"/>
          <w:color w:val="333333"/>
          <w:sz w:val="24"/>
          <w:u w:val="none"/>
        </w:rPr>
        <w:t>2.3</w:t>
      </w:r>
      <w:r>
        <w:rPr>
          <w:rFonts w:ascii="minorEastAsia" w:hAnsi="minorEastAsia" w:eastAsia="minorEastAsia" w:cs="minorEastAsia"/>
          <w:i w:val="false"/>
          <w:strike w:val="false"/>
          <w:color w:val="333333"/>
          <w:sz w:val="24"/>
          <w:u w:val="none"/>
        </w:rPr>
        <w:t>交货期：中标通知书发布后</w:t>
      </w:r>
      <w:r>
        <w:rPr>
          <w:rFonts w:ascii="宋体" w:hAnsi="宋体" w:eastAsia="宋体" w:cs="宋体"/>
          <w:i w:val="false"/>
          <w:strike w:val="false"/>
          <w:color w:val="333333"/>
          <w:sz w:val="24"/>
          <w:u w:val="none"/>
        </w:rPr>
        <w:t>2</w:t>
      </w:r>
      <w:r>
        <w:rPr>
          <w:rFonts w:ascii="minorEastAsia" w:hAnsi="minorEastAsia" w:eastAsia="minorEastAsia" w:cs="minorEastAsia"/>
          <w:i w:val="false"/>
          <w:strike w:val="false"/>
          <w:color w:val="333333"/>
          <w:sz w:val="24"/>
          <w:u w:val="none"/>
        </w:rPr>
        <w:t>个月</w:t>
      </w: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包含设计、制造、运输、安装、调试、试运行、培训等，直至交付使用</w:t>
      </w:r>
      <w:r>
        <w:rPr>
          <w:rFonts w:ascii="宋体" w:hAnsi="宋体" w:eastAsia="宋体" w:cs="宋体"/>
          <w:i w:val="false"/>
          <w:strike w:val="false"/>
          <w:color w:val="333333"/>
          <w:sz w:val="24"/>
          <w:u w:val="none"/>
        </w:rPr>
        <w:t>)</w:t>
      </w:r>
    </w:p>
    <w:p>
      <w:pPr>
        <w:pStyle w:val="bh8uoq"/>
        <w:tabs>
          <w:tab w:val="left" w:pos="2400"/>
        </w:tabs>
        <w:snapToGrid w:val="false"/>
        <w:spacing w:before="0" w:after="0" w:line="360"/>
        <w:ind w:left="0" w:right="0"/>
        <w:rPr/>
      </w:pPr>
      <w:r>
        <w:rPr>
          <w:rFonts w:ascii="仿宋_GB2312" w:hAnsi="仿宋_GB2312" w:eastAsia="仿宋_GB2312" w:cs="仿宋_GB2312"/>
          <w:i w:val="false"/>
          <w:strike w:val="false"/>
          <w:color w:val="1A1A1A"/>
          <w:sz w:val="32"/>
          <w:u w:val="none"/>
        </w:rPr>
        <w:t>二、通用要求</w:t>
      </w:r>
    </w:p>
    <w:p>
      <w:pPr>
        <w:snapToGrid w:val="false"/>
        <w:spacing w:before="60" w:after="60" w:line="360"/>
        <w:ind w:left="0" w:right="0"/>
        <w:rPr/>
      </w:pPr>
      <w:r>
        <w:rPr>
          <w:rFonts w:ascii="宋体" w:hAnsi="宋体" w:eastAsia="宋体" w:cs="宋体"/>
          <w:b/>
          <w:i w:val="false"/>
          <w:strike w:val="false"/>
          <w:color w:val="333333"/>
          <w:sz w:val="24"/>
          <w:u w:val="none"/>
        </w:rPr>
        <w:t>1.</w:t>
      </w:r>
      <w:bookmarkStart w:id="60" w:name="_Hlk33102507"/>
      <w:r>
        <w:rPr>
          <w:rFonts w:ascii="minorEastAsia" w:hAnsi="minorEastAsia" w:eastAsia="minorEastAsia" w:cs="minorEastAsia"/>
          <w:b/>
          <w:i w:val="false"/>
          <w:strike w:val="false"/>
          <w:color w:val="333333"/>
          <w:sz w:val="24"/>
          <w:u w:val="none"/>
        </w:rPr>
        <w:t>使用环境与能源供给</w:t>
      </w:r>
      <w:bookmarkEnd w:id="60"/>
      <w:r>
        <w:rPr>
          <w:rFonts w:ascii="minorEastAsia" w:hAnsi="minorEastAsia" w:eastAsia="minorEastAsia" w:cs="minorEastAsia"/>
          <w:b/>
          <w:i w:val="false"/>
          <w:strike w:val="false"/>
          <w:color w:val="333333"/>
          <w:sz w:val="24"/>
          <w:u w:val="none"/>
        </w:rPr>
        <w:t>（适用于济南轻卡制造公司）</w:t>
      </w:r>
    </w:p>
    <w:p>
      <w:pPr>
        <w:snapToGrid w:val="false"/>
        <w:spacing w:before="60" w:after="60" w:line="480" w:lineRule="exact"/>
        <w:ind w:left="0" w:right="0" w:firstLine="480" w:firstLineChars="200"/>
        <w:rPr/>
      </w:pPr>
      <w:r>
        <w:rPr>
          <w:rFonts w:ascii="宋体" w:hAnsi="宋体" w:eastAsia="宋体" w:cs="宋体"/>
          <w:i w:val="false"/>
          <w:strike w:val="false"/>
          <w:color w:val="333333"/>
          <w:sz w:val="24"/>
          <w:u w:val="none"/>
        </w:rPr>
        <w:t>1.</w:t>
      </w:r>
      <w:r>
        <w:rPr>
          <w:rFonts w:ascii="minorEastAsia" w:hAnsi="minorEastAsia" w:eastAsia="minorEastAsia" w:cs="minorEastAsia"/>
          <w:i w:val="false"/>
          <w:strike w:val="false"/>
          <w:color w:val="333333"/>
          <w:sz w:val="24"/>
          <w:u w:val="none"/>
        </w:rPr>
        <w:t>海拨高度：</w:t>
      </w:r>
      <w:r>
        <w:rPr>
          <w:rFonts w:ascii="宋体" w:hAnsi="宋体" w:eastAsia="宋体" w:cs="宋体"/>
          <w:i w:val="false"/>
          <w:strike w:val="false"/>
          <w:color w:val="333333"/>
          <w:sz w:val="24"/>
          <w:u w:val="none"/>
        </w:rPr>
        <w:t>1000m</w:t>
      </w:r>
      <w:r>
        <w:rPr>
          <w:rFonts w:ascii="minorEastAsia" w:hAnsi="minorEastAsia" w:eastAsia="minorEastAsia" w:cs="minorEastAsia"/>
          <w:i w:val="false"/>
          <w:strike w:val="false"/>
          <w:color w:val="333333"/>
          <w:sz w:val="24"/>
          <w:u w:val="none"/>
        </w:rPr>
        <w:t>以下</w:t>
      </w:r>
    </w:p>
    <w:p>
      <w:pPr>
        <w:snapToGrid w:val="false"/>
        <w:spacing w:before="60" w:after="60" w:line="480" w:lineRule="exact"/>
        <w:ind w:left="0" w:right="0" w:firstLine="480" w:firstLineChars="200"/>
        <w:rPr/>
      </w:pPr>
      <w:r>
        <w:rPr>
          <w:rFonts w:ascii="宋体" w:hAnsi="宋体" w:eastAsia="宋体" w:cs="宋体"/>
          <w:i w:val="false"/>
          <w:strike w:val="false"/>
          <w:color w:val="333333"/>
          <w:sz w:val="24"/>
          <w:u w:val="none"/>
        </w:rPr>
        <w:t>2.</w:t>
      </w:r>
      <w:r>
        <w:rPr>
          <w:rFonts w:ascii="minorEastAsia" w:hAnsi="minorEastAsia" w:eastAsia="minorEastAsia" w:cs="minorEastAsia"/>
          <w:i w:val="false"/>
          <w:strike w:val="false"/>
          <w:color w:val="333333"/>
          <w:sz w:val="24"/>
          <w:u w:val="none"/>
        </w:rPr>
        <w:t>环境温度：室内温度</w:t>
      </w:r>
      <w:r>
        <w:rPr>
          <w:rFonts w:ascii="宋体" w:hAnsi="宋体" w:eastAsia="宋体" w:cs="宋体"/>
          <w:i w:val="false"/>
          <w:strike w:val="false"/>
          <w:color w:val="333333"/>
          <w:sz w:val="24"/>
          <w:u w:val="none"/>
        </w:rPr>
        <w:t>-5</w:t>
      </w:r>
      <w:r>
        <w:rPr>
          <w:rFonts w:ascii="minorEastAsia" w:hAnsi="minorEastAsia" w:eastAsia="minorEastAsia" w:cs="minorEastAsia"/>
          <w:i w:val="false"/>
          <w:strike w:val="false"/>
          <w:color w:val="333333"/>
          <w:sz w:val="24"/>
          <w:u w:val="none"/>
        </w:rPr>
        <w:t>℃～</w:t>
      </w:r>
      <w:r>
        <w:rPr>
          <w:rFonts w:ascii="宋体" w:hAnsi="宋体" w:eastAsia="宋体" w:cs="宋体"/>
          <w:i w:val="false"/>
          <w:strike w:val="false"/>
          <w:color w:val="333333"/>
          <w:sz w:val="24"/>
          <w:u w:val="none"/>
        </w:rPr>
        <w:t>+45</w:t>
      </w:r>
      <w:r>
        <w:rPr>
          <w:rFonts w:ascii="minorEastAsia" w:hAnsi="minorEastAsia" w:eastAsia="minorEastAsia" w:cs="minorEastAsia"/>
          <w:i w:val="false"/>
          <w:strike w:val="false"/>
          <w:color w:val="333333"/>
          <w:sz w:val="24"/>
          <w:u w:val="none"/>
        </w:rPr>
        <w:t>℃，最大日温差：</w:t>
      </w:r>
      <w:r>
        <w:rPr>
          <w:rFonts w:ascii="宋体" w:hAnsi="宋体" w:eastAsia="宋体" w:cs="宋体"/>
          <w:i w:val="false"/>
          <w:strike w:val="false"/>
          <w:color w:val="333333"/>
          <w:sz w:val="24"/>
          <w:u w:val="none"/>
        </w:rPr>
        <w:t>25</w:t>
      </w:r>
      <w:r>
        <w:rPr>
          <w:rFonts w:ascii="minorEastAsia" w:hAnsi="minorEastAsia" w:eastAsia="minorEastAsia" w:cs="minorEastAsia"/>
          <w:i w:val="false"/>
          <w:strike w:val="false"/>
          <w:color w:val="333333"/>
          <w:sz w:val="24"/>
          <w:u w:val="none"/>
        </w:rPr>
        <w:t>℃</w:t>
      </w:r>
    </w:p>
    <w:p>
      <w:pPr>
        <w:snapToGrid w:val="false"/>
        <w:spacing w:before="60" w:after="60" w:line="480" w:lineRule="exact"/>
        <w:ind w:left="0" w:right="0" w:firstLine="480" w:firstLineChars="200"/>
        <w:rPr/>
      </w:pPr>
      <w:r>
        <w:rPr>
          <w:rFonts w:ascii="宋体" w:hAnsi="宋体" w:eastAsia="宋体" w:cs="宋体"/>
          <w:i w:val="false"/>
          <w:strike w:val="false"/>
          <w:color w:val="333333"/>
          <w:sz w:val="24"/>
          <w:u w:val="none"/>
        </w:rPr>
        <w:t>3.</w:t>
      </w:r>
      <w:r>
        <w:rPr>
          <w:rFonts w:ascii="minorEastAsia" w:hAnsi="minorEastAsia" w:eastAsia="minorEastAsia" w:cs="minorEastAsia"/>
          <w:i w:val="false"/>
          <w:strike w:val="false"/>
          <w:color w:val="333333"/>
          <w:sz w:val="24"/>
          <w:u w:val="none"/>
        </w:rPr>
        <w:t>年平均相对湿度：</w:t>
      </w:r>
      <w:r>
        <w:rPr>
          <w:rFonts w:ascii="宋体" w:hAnsi="宋体" w:eastAsia="宋体" w:cs="宋体"/>
          <w:i w:val="false"/>
          <w:strike w:val="false"/>
          <w:color w:val="333333"/>
          <w:sz w:val="24"/>
          <w:u w:val="none"/>
        </w:rPr>
        <w:t>65%</w:t>
      </w:r>
      <w:r>
        <w:rPr>
          <w:rFonts w:ascii="minorEastAsia" w:hAnsi="minorEastAsia" w:eastAsia="minorEastAsia" w:cs="minorEastAsia"/>
          <w:i w:val="false"/>
          <w:strike w:val="false"/>
          <w:color w:val="333333"/>
          <w:sz w:val="24"/>
          <w:u w:val="none"/>
        </w:rPr>
        <w:t>，最高月平均相对湿度：</w:t>
      </w:r>
      <w:r>
        <w:rPr>
          <w:rFonts w:ascii="宋体" w:hAnsi="宋体" w:eastAsia="宋体" w:cs="宋体"/>
          <w:i w:val="false"/>
          <w:strike w:val="false"/>
          <w:color w:val="333333"/>
          <w:sz w:val="24"/>
          <w:u w:val="none"/>
        </w:rPr>
        <w:t>95%</w:t>
      </w:r>
      <w:r>
        <w:rPr>
          <w:rFonts w:ascii="minorEastAsia" w:hAnsi="minorEastAsia" w:eastAsia="minorEastAsia" w:cs="minorEastAsia"/>
          <w:i w:val="false"/>
          <w:strike w:val="false"/>
          <w:color w:val="333333"/>
          <w:sz w:val="24"/>
          <w:u w:val="none"/>
        </w:rPr>
        <w:t>（</w:t>
      </w:r>
      <w:r>
        <w:rPr>
          <w:rFonts w:ascii="宋体" w:hAnsi="宋体" w:eastAsia="宋体" w:cs="宋体"/>
          <w:i w:val="false"/>
          <w:strike w:val="false"/>
          <w:color w:val="333333"/>
          <w:sz w:val="24"/>
          <w:u w:val="none"/>
        </w:rPr>
        <w:t>+25</w:t>
      </w:r>
      <w:r>
        <w:rPr>
          <w:rFonts w:ascii="minorEastAsia" w:hAnsi="minorEastAsia" w:eastAsia="minorEastAsia" w:cs="minorEastAsia"/>
          <w:i w:val="false"/>
          <w:strike w:val="false"/>
          <w:color w:val="333333"/>
          <w:sz w:val="24"/>
          <w:u w:val="none"/>
        </w:rPr>
        <w:t>℃）</w:t>
      </w:r>
    </w:p>
    <w:p>
      <w:pPr>
        <w:snapToGrid w:val="false"/>
        <w:spacing w:before="60" w:after="60" w:line="480" w:lineRule="exact"/>
        <w:ind w:left="0" w:right="0" w:firstLine="480" w:firstLineChars="200"/>
        <w:rPr/>
      </w:pPr>
      <w:r>
        <w:rPr>
          <w:rFonts w:ascii="宋体" w:hAnsi="宋体" w:eastAsia="宋体" w:cs="宋体"/>
          <w:i w:val="false"/>
          <w:strike w:val="false"/>
          <w:color w:val="333333"/>
          <w:sz w:val="24"/>
          <w:u w:val="none"/>
        </w:rPr>
        <w:t>4.</w:t>
      </w:r>
      <w:r>
        <w:rPr>
          <w:rFonts w:ascii="minorEastAsia" w:hAnsi="minorEastAsia" w:eastAsia="minorEastAsia" w:cs="minorEastAsia"/>
          <w:i w:val="false"/>
          <w:strike w:val="false"/>
          <w:color w:val="333333"/>
          <w:sz w:val="24"/>
          <w:u w:val="none"/>
        </w:rPr>
        <w:t>地震裂度：七度</w:t>
      </w:r>
    </w:p>
    <w:p>
      <w:pPr>
        <w:snapToGrid w:val="false"/>
        <w:spacing w:before="60" w:after="60" w:line="480" w:lineRule="exact"/>
        <w:ind w:left="0" w:right="0" w:firstLine="480" w:firstLineChars="200"/>
        <w:rPr/>
      </w:pPr>
      <w:r>
        <w:rPr>
          <w:rFonts w:ascii="宋体" w:hAnsi="宋体" w:eastAsia="宋体" w:cs="宋体"/>
          <w:i w:val="false"/>
          <w:strike w:val="false"/>
          <w:color w:val="333333"/>
          <w:sz w:val="24"/>
          <w:u w:val="none"/>
        </w:rPr>
        <w:t>5.</w:t>
      </w:r>
      <w:r>
        <w:rPr>
          <w:rFonts w:ascii="minorEastAsia" w:hAnsi="minorEastAsia" w:eastAsia="minorEastAsia" w:cs="minorEastAsia"/>
          <w:i w:val="false"/>
          <w:strike w:val="false"/>
          <w:color w:val="333333"/>
          <w:sz w:val="24"/>
          <w:u w:val="none"/>
        </w:rPr>
        <w:t>使用地点：</w:t>
      </w:r>
      <w:r>
        <w:rPr>
          <w:rFonts w:ascii="宋体" w:hAnsi="宋体" w:eastAsia="宋体" w:cs="宋体"/>
          <w:i w:val="false"/>
          <w:strike w:val="false"/>
          <w:color w:val="333333"/>
          <w:sz w:val="24"/>
          <w:u w:val="none"/>
        </w:rPr>
        <w:t xml:space="preserve"> </w:t>
      </w:r>
      <w:r>
        <w:rPr>
          <w:rFonts w:ascii="minorEastAsia" w:hAnsi="minorEastAsia" w:eastAsia="minorEastAsia" w:cs="minorEastAsia"/>
          <w:i w:val="false"/>
          <w:strike w:val="false"/>
          <w:color w:val="333333"/>
          <w:sz w:val="24"/>
          <w:u w:val="none"/>
        </w:rPr>
        <w:t>济南轻卡制造公司二期车架车间</w:t>
      </w:r>
    </w:p>
    <w:p>
      <w:pPr>
        <w:snapToGrid w:val="false"/>
        <w:spacing w:before="60" w:after="60" w:line="480" w:lineRule="exact"/>
        <w:ind w:left="0" w:right="0" w:firstLine="480" w:firstLineChars="200"/>
        <w:rPr/>
      </w:pPr>
      <w:r>
        <w:rPr>
          <w:rFonts w:ascii="宋体" w:hAnsi="宋体" w:eastAsia="宋体" w:cs="宋体"/>
          <w:i w:val="false"/>
          <w:strike w:val="false"/>
          <w:color w:val="333333"/>
          <w:sz w:val="24"/>
          <w:u w:val="none"/>
        </w:rPr>
        <w:t>6.</w:t>
      </w:r>
      <w:r>
        <w:rPr>
          <w:rFonts w:ascii="minorEastAsia" w:hAnsi="minorEastAsia" w:eastAsia="minorEastAsia" w:cs="minorEastAsia"/>
          <w:i w:val="false"/>
          <w:strike w:val="false"/>
          <w:color w:val="333333"/>
          <w:sz w:val="24"/>
          <w:u w:val="none"/>
        </w:rPr>
        <w:t>电源：供电电压</w:t>
      </w:r>
      <w:r>
        <w:rPr>
          <w:rFonts w:ascii="宋体" w:hAnsi="宋体" w:eastAsia="宋体" w:cs="宋体"/>
          <w:i w:val="false"/>
          <w:strike w:val="false"/>
          <w:color w:val="333333"/>
          <w:sz w:val="24"/>
          <w:u w:val="none"/>
        </w:rPr>
        <w:t>380V</w:t>
      </w:r>
      <w:r>
        <w:rPr>
          <w:rFonts w:ascii="minorEastAsia" w:hAnsi="minorEastAsia" w:eastAsia="minorEastAsia" w:cs="minorEastAsia"/>
          <w:i w:val="false"/>
          <w:strike w:val="false"/>
          <w:color w:val="333333"/>
          <w:sz w:val="24"/>
          <w:u w:val="none"/>
        </w:rPr>
        <w:t>±</w:t>
      </w:r>
      <w:r>
        <w:rPr>
          <w:rFonts w:ascii="宋体" w:hAnsi="宋体" w:eastAsia="宋体" w:cs="宋体"/>
          <w:i w:val="false"/>
          <w:strike w:val="false"/>
          <w:color w:val="333333"/>
          <w:sz w:val="24"/>
          <w:u w:val="none"/>
        </w:rPr>
        <w:t>10%/220V</w:t>
      </w:r>
      <w:r>
        <w:rPr>
          <w:rFonts w:ascii="minorEastAsia" w:hAnsi="minorEastAsia" w:eastAsia="minorEastAsia" w:cs="minorEastAsia"/>
          <w:i w:val="false"/>
          <w:strike w:val="false"/>
          <w:color w:val="333333"/>
          <w:sz w:val="24"/>
          <w:u w:val="none"/>
        </w:rPr>
        <w:t>±</w:t>
      </w:r>
      <w:r>
        <w:rPr>
          <w:rFonts w:ascii="宋体" w:hAnsi="宋体" w:eastAsia="宋体" w:cs="宋体"/>
          <w:i w:val="false"/>
          <w:strike w:val="false"/>
          <w:color w:val="333333"/>
          <w:sz w:val="24"/>
          <w:u w:val="none"/>
        </w:rPr>
        <w:t>10%</w:t>
      </w:r>
      <w:r>
        <w:rPr>
          <w:rFonts w:ascii="minorEastAsia" w:hAnsi="minorEastAsia" w:eastAsia="minorEastAsia" w:cs="minorEastAsia"/>
          <w:i w:val="false"/>
          <w:strike w:val="false"/>
          <w:color w:val="333333"/>
          <w:sz w:val="24"/>
          <w:u w:val="none"/>
        </w:rPr>
        <w:t>，供电频率</w:t>
      </w:r>
      <w:r>
        <w:rPr>
          <w:rFonts w:ascii="宋体" w:hAnsi="宋体" w:eastAsia="宋体" w:cs="宋体"/>
          <w:i w:val="false"/>
          <w:strike w:val="false"/>
          <w:color w:val="333333"/>
          <w:sz w:val="24"/>
          <w:u w:val="none"/>
        </w:rPr>
        <w:t>50Hz</w:t>
      </w:r>
      <w:r>
        <w:rPr>
          <w:rFonts w:ascii="minorEastAsia" w:hAnsi="minorEastAsia" w:eastAsia="minorEastAsia" w:cs="minorEastAsia"/>
          <w:i w:val="false"/>
          <w:strike w:val="false"/>
          <w:color w:val="333333"/>
          <w:sz w:val="24"/>
          <w:u w:val="none"/>
        </w:rPr>
        <w:t>±</w:t>
      </w:r>
      <w:r>
        <w:rPr>
          <w:rFonts w:ascii="宋体" w:hAnsi="宋体" w:eastAsia="宋体" w:cs="宋体"/>
          <w:i w:val="false"/>
          <w:strike w:val="false"/>
          <w:color w:val="333333"/>
          <w:sz w:val="24"/>
          <w:u w:val="none"/>
        </w:rPr>
        <w:t>2%</w:t>
      </w:r>
      <w:r>
        <w:rPr>
          <w:rFonts w:ascii="minorEastAsia" w:hAnsi="minorEastAsia" w:eastAsia="minorEastAsia" w:cs="minorEastAsia"/>
          <w:i w:val="false"/>
          <w:strike w:val="false"/>
          <w:color w:val="333333"/>
          <w:sz w:val="24"/>
          <w:u w:val="none"/>
        </w:rPr>
        <w:t>。</w:t>
      </w:r>
    </w:p>
    <w:p>
      <w:pPr>
        <w:snapToGrid w:val="false"/>
        <w:spacing w:before="60" w:after="60" w:line="480" w:lineRule="exact"/>
        <w:ind w:left="0" w:right="0" w:firstLine="480" w:firstLineChars="200"/>
        <w:rPr/>
      </w:pPr>
      <w:r>
        <w:rPr>
          <w:rFonts w:ascii="宋体" w:hAnsi="宋体" w:eastAsia="宋体" w:cs="宋体"/>
          <w:i w:val="false"/>
          <w:strike w:val="false"/>
          <w:color w:val="333333"/>
          <w:sz w:val="24"/>
          <w:u w:val="none"/>
        </w:rPr>
        <w:t>7.</w:t>
      </w:r>
      <w:r>
        <w:rPr>
          <w:rFonts w:ascii="minorEastAsia" w:hAnsi="minorEastAsia" w:eastAsia="minorEastAsia" w:cs="minorEastAsia"/>
          <w:i w:val="false"/>
          <w:strike w:val="false"/>
          <w:color w:val="333333"/>
          <w:sz w:val="24"/>
          <w:u w:val="none"/>
        </w:rPr>
        <w:t>压缩空气：厂区空压机自产压缩空气，</w:t>
      </w:r>
      <w:r>
        <w:rPr>
          <w:rFonts w:ascii="宋体" w:hAnsi="宋体" w:eastAsia="宋体" w:cs="宋体"/>
          <w:i w:val="false"/>
          <w:strike w:val="false"/>
          <w:color w:val="333333"/>
          <w:sz w:val="24"/>
          <w:u w:val="none"/>
        </w:rPr>
        <w:t>0.55</w:t>
      </w:r>
      <w:r>
        <w:rPr>
          <w:rFonts w:ascii="minorEastAsia" w:hAnsi="minorEastAsia" w:eastAsia="minorEastAsia" w:cs="minorEastAsia"/>
          <w:i w:val="false"/>
          <w:strike w:val="false"/>
          <w:color w:val="333333"/>
          <w:sz w:val="24"/>
          <w:u w:val="none"/>
        </w:rPr>
        <w:t>～</w:t>
      </w:r>
      <w:r>
        <w:rPr>
          <w:rFonts w:ascii="宋体" w:hAnsi="宋体" w:eastAsia="宋体" w:cs="宋体"/>
          <w:i w:val="false"/>
          <w:strike w:val="false"/>
          <w:color w:val="333333"/>
          <w:sz w:val="24"/>
          <w:u w:val="none"/>
        </w:rPr>
        <w:t>0.7 MPa</w:t>
      </w:r>
    </w:p>
    <w:p>
      <w:pPr>
        <w:snapToGrid w:val="false"/>
        <w:spacing w:before="60" w:after="60" w:line="360"/>
        <w:ind w:left="0" w:right="0"/>
        <w:rPr/>
      </w:pPr>
      <w:r>
        <w:rPr>
          <w:rFonts w:ascii="宋体" w:hAnsi="宋体" w:eastAsia="宋体" w:cs="宋体"/>
          <w:b/>
          <w:i w:val="false"/>
          <w:strike w:val="false"/>
          <w:color w:val="333333"/>
          <w:sz w:val="24"/>
          <w:u w:val="none"/>
        </w:rPr>
        <w:t>2</w:t>
      </w:r>
      <w:r>
        <w:rPr>
          <w:rFonts w:ascii="minorEastAsia" w:hAnsi="minorEastAsia" w:eastAsia="minorEastAsia" w:cs="minorEastAsia"/>
          <w:b/>
          <w:i w:val="false"/>
          <w:strike w:val="false"/>
          <w:color w:val="333333"/>
          <w:sz w:val="24"/>
          <w:u w:val="none"/>
        </w:rPr>
        <w:t>、自动化控制系统</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此项目属于电泳工艺提升改造项目，为了确保此项目能顺利的进行，投标厂家必须能掌握原有控制系统，确保能快速的除了突发情况，保证生产能按时进行。</w:t>
      </w:r>
    </w:p>
    <w:p>
      <w:pPr>
        <w:snapToGrid w:val="false"/>
        <w:spacing w:before="60" w:after="60" w:line="360"/>
        <w:ind w:left="0" w:right="0"/>
        <w:rPr/>
      </w:pPr>
      <w:r>
        <w:rPr>
          <w:rFonts w:ascii="宋体" w:hAnsi="宋体" w:eastAsia="宋体" w:cs="宋体"/>
          <w:i w:val="false"/>
          <w:strike w:val="false"/>
          <w:color w:val="333333"/>
          <w:sz w:val="24"/>
          <w:u w:val="none"/>
        </w:rPr>
        <w:t>2.1</w:t>
      </w:r>
      <w:r>
        <w:rPr>
          <w:rFonts w:ascii="minorEastAsia" w:hAnsi="minorEastAsia" w:eastAsia="minorEastAsia" w:cs="minorEastAsia"/>
          <w:i w:val="false"/>
          <w:strike w:val="false"/>
          <w:color w:val="333333"/>
          <w:sz w:val="24"/>
          <w:u w:val="none"/>
        </w:rPr>
        <w:t>投标方需要增加的工件检测及电泳前位置检测必须并入的原有程序中，需提前勘测现场电气控制，自行核对</w:t>
      </w:r>
      <w:r>
        <w:rPr>
          <w:rFonts w:ascii="宋体" w:hAnsi="宋体" w:eastAsia="宋体" w:cs="宋体"/>
          <w:i w:val="false"/>
          <w:strike w:val="false"/>
          <w:color w:val="333333"/>
          <w:sz w:val="24"/>
          <w:u w:val="none"/>
        </w:rPr>
        <w:t>PLC</w:t>
      </w:r>
      <w:r>
        <w:rPr>
          <w:rFonts w:ascii="minorEastAsia" w:hAnsi="minorEastAsia" w:eastAsia="minorEastAsia" w:cs="minorEastAsia"/>
          <w:i w:val="false"/>
          <w:strike w:val="false"/>
          <w:color w:val="333333"/>
          <w:sz w:val="24"/>
          <w:u w:val="none"/>
        </w:rPr>
        <w:t>的</w:t>
      </w:r>
      <w:r>
        <w:rPr>
          <w:rFonts w:ascii="宋体" w:hAnsi="宋体" w:eastAsia="宋体" w:cs="宋体"/>
          <w:i w:val="false"/>
          <w:strike w:val="false"/>
          <w:color w:val="333333"/>
          <w:sz w:val="24"/>
          <w:u w:val="none"/>
        </w:rPr>
        <w:t>I/O</w:t>
      </w:r>
      <w:r>
        <w:rPr>
          <w:rFonts w:ascii="minorEastAsia" w:hAnsi="minorEastAsia" w:eastAsia="minorEastAsia" w:cs="minorEastAsia"/>
          <w:i w:val="false"/>
          <w:strike w:val="false"/>
          <w:color w:val="333333"/>
          <w:sz w:val="24"/>
          <w:u w:val="none"/>
        </w:rPr>
        <w:t>点。</w:t>
      </w:r>
    </w:p>
    <w:p>
      <w:pPr>
        <w:snapToGrid w:val="false"/>
        <w:spacing w:before="60" w:after="60" w:line="360"/>
        <w:ind w:left="0" w:right="0"/>
        <w:rPr/>
      </w:pPr>
      <w:r>
        <w:rPr>
          <w:rFonts w:ascii="宋体" w:hAnsi="宋体" w:eastAsia="宋体" w:cs="宋体"/>
          <w:b/>
          <w:i w:val="false"/>
          <w:strike w:val="false"/>
          <w:color w:val="333333"/>
          <w:sz w:val="24"/>
          <w:u w:val="none"/>
        </w:rPr>
        <w:t>3</w:t>
      </w:r>
      <w:r>
        <w:rPr>
          <w:rFonts w:ascii="minorEastAsia" w:hAnsi="minorEastAsia" w:eastAsia="minorEastAsia" w:cs="minorEastAsia"/>
          <w:b/>
          <w:i w:val="false"/>
          <w:strike w:val="false"/>
          <w:color w:val="333333"/>
          <w:sz w:val="24"/>
          <w:u w:val="none"/>
        </w:rPr>
        <w:t>、全生命周期费用（</w:t>
      </w:r>
      <w:r>
        <w:rPr>
          <w:rFonts w:ascii="宋体" w:hAnsi="宋体" w:eastAsia="宋体" w:cs="宋体"/>
          <w:b/>
          <w:i w:val="false"/>
          <w:strike w:val="false"/>
          <w:color w:val="333333"/>
          <w:sz w:val="24"/>
          <w:u w:val="none"/>
        </w:rPr>
        <w:t>LCC</w:t>
      </w:r>
      <w:r>
        <w:rPr>
          <w:rFonts w:ascii="minorEastAsia" w:hAnsi="minorEastAsia" w:eastAsia="minorEastAsia" w:cs="minorEastAsia"/>
          <w:b/>
          <w:i w:val="false"/>
          <w:strike w:val="false"/>
          <w:color w:val="333333"/>
          <w:sz w:val="24"/>
          <w:u w:val="none"/>
        </w:rPr>
        <w:t>）</w:t>
      </w:r>
    </w:p>
    <w:p>
      <w:pPr>
        <w:snapToGrid w:val="false"/>
        <w:spacing w:before="60" w:after="60" w:line="360"/>
        <w:ind w:left="0" w:right="0"/>
        <w:rPr/>
      </w:pPr>
      <w:r>
        <w:rPr>
          <w:rFonts w:ascii="宋体" w:hAnsi="宋体" w:eastAsia="宋体" w:cs="宋体"/>
          <w:i w:val="false"/>
          <w:strike w:val="false"/>
          <w:color w:val="333333"/>
          <w:sz w:val="24"/>
          <w:u w:val="none"/>
        </w:rPr>
        <w:t>3.1</w:t>
      </w:r>
      <w:r>
        <w:rPr>
          <w:rFonts w:ascii="minorEastAsia" w:hAnsi="minorEastAsia" w:eastAsia="minorEastAsia" w:cs="minorEastAsia"/>
          <w:i w:val="false"/>
          <w:strike w:val="false"/>
          <w:color w:val="333333"/>
          <w:sz w:val="24"/>
          <w:u w:val="none"/>
        </w:rPr>
        <w:t>投标方应测算设备的全生命周期费用（</w:t>
      </w:r>
      <w:r>
        <w:rPr>
          <w:rFonts w:ascii="宋体" w:hAnsi="宋体" w:eastAsia="宋体" w:cs="宋体"/>
          <w:i w:val="false"/>
          <w:strike w:val="false"/>
          <w:color w:val="333333"/>
          <w:sz w:val="24"/>
          <w:u w:val="none"/>
        </w:rPr>
        <w:t>LCC</w:t>
      </w:r>
      <w:r>
        <w:rPr>
          <w:rFonts w:ascii="minorEastAsia" w:hAnsi="minorEastAsia" w:eastAsia="minorEastAsia" w:cs="minorEastAsia"/>
          <w:i w:val="false"/>
          <w:strike w:val="false"/>
          <w:color w:val="333333"/>
          <w:sz w:val="24"/>
          <w:u w:val="none"/>
        </w:rPr>
        <w:t>）、运行维持费用及费用分解构成，并在投标文件中列出。</w:t>
      </w:r>
    </w:p>
    <w:p>
      <w:pPr>
        <w:snapToGrid w:val="false"/>
        <w:spacing w:before="60" w:after="60" w:line="360"/>
        <w:ind w:left="0" w:right="0"/>
        <w:rPr/>
      </w:pPr>
      <w:r>
        <w:rPr>
          <w:rFonts w:ascii="宋体" w:hAnsi="宋体" w:eastAsia="宋体" w:cs="宋体"/>
          <w:i w:val="false"/>
          <w:strike w:val="false"/>
          <w:color w:val="333333"/>
          <w:sz w:val="24"/>
          <w:u w:val="none"/>
        </w:rPr>
        <w:t>3.2</w:t>
      </w:r>
      <w:r>
        <w:rPr>
          <w:rFonts w:ascii="minorEastAsia" w:hAnsi="minorEastAsia" w:eastAsia="minorEastAsia" w:cs="minorEastAsia"/>
          <w:i w:val="false"/>
          <w:strike w:val="false"/>
          <w:color w:val="333333"/>
          <w:sz w:val="24"/>
          <w:u w:val="none"/>
        </w:rPr>
        <w:t>全生命周期费用（</w:t>
      </w:r>
      <w:r>
        <w:rPr>
          <w:rFonts w:ascii="宋体" w:hAnsi="宋体" w:eastAsia="宋体" w:cs="宋体"/>
          <w:i w:val="false"/>
          <w:strike w:val="false"/>
          <w:color w:val="333333"/>
          <w:sz w:val="24"/>
          <w:u w:val="none"/>
        </w:rPr>
        <w:t>LCC</w:t>
      </w:r>
      <w:r>
        <w:rPr>
          <w:rFonts w:ascii="minorEastAsia" w:hAnsi="minorEastAsia" w:eastAsia="minorEastAsia" w:cs="minorEastAsia"/>
          <w:i w:val="false"/>
          <w:strike w:val="false"/>
          <w:color w:val="333333"/>
          <w:sz w:val="24"/>
          <w:u w:val="none"/>
        </w:rPr>
        <w:t>）主要指设备的维持费用，包括设备在设计使用寿命内的备品备件投入，日常维护（维保）费用，大（项）修费用，及检修方法，</w:t>
      </w:r>
    </w:p>
    <w:p>
      <w:pPr>
        <w:snapToGrid w:val="false"/>
        <w:spacing w:before="60" w:after="60" w:line="360"/>
        <w:ind w:left="0" w:right="0"/>
        <w:rPr/>
      </w:pPr>
      <w:r>
        <w:rPr>
          <w:rFonts w:ascii="宋体" w:hAnsi="宋体" w:eastAsia="宋体" w:cs="宋体"/>
          <w:b/>
          <w:i w:val="false"/>
          <w:strike w:val="false"/>
          <w:color w:val="333333"/>
          <w:sz w:val="24"/>
          <w:u w:val="none"/>
        </w:rPr>
        <w:t>4</w:t>
      </w:r>
      <w:r>
        <w:rPr>
          <w:rFonts w:ascii="minorEastAsia" w:hAnsi="minorEastAsia" w:eastAsia="minorEastAsia" w:cs="minorEastAsia"/>
          <w:b/>
          <w:i w:val="false"/>
          <w:strike w:val="false"/>
          <w:color w:val="333333"/>
          <w:sz w:val="24"/>
          <w:u w:val="none"/>
        </w:rPr>
        <w:t>、备件供给</w:t>
      </w:r>
    </w:p>
    <w:p>
      <w:pPr>
        <w:snapToGrid w:val="false"/>
        <w:spacing w:before="60" w:after="60" w:line="360"/>
        <w:ind w:left="0" w:right="0"/>
        <w:rPr/>
      </w:pPr>
      <w:r>
        <w:rPr>
          <w:rFonts w:ascii="宋体" w:hAnsi="宋体" w:eastAsia="宋体" w:cs="宋体"/>
          <w:i w:val="false"/>
          <w:strike w:val="false"/>
          <w:color w:val="333333"/>
          <w:sz w:val="24"/>
          <w:u w:val="none"/>
        </w:rPr>
        <w:t>4.1</w:t>
      </w:r>
      <w:r>
        <w:rPr>
          <w:rFonts w:ascii="minorEastAsia" w:hAnsi="minorEastAsia" w:eastAsia="minorEastAsia" w:cs="minorEastAsia"/>
          <w:i w:val="false"/>
          <w:strike w:val="false"/>
          <w:color w:val="333333"/>
          <w:sz w:val="24"/>
          <w:u w:val="none"/>
        </w:rPr>
        <w:t>投标方应保证备品备件长期稳定的供货。对主要设备或与主设备功能相同的兼容性替代品，其备品的供货期至少是设备验收后十五年或该设备退出市场后五年</w:t>
      </w: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二者之中取时间长的一种</w:t>
      </w: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。当投标方决定中断所提供的备品备件供应时，应预先告知招标方，以便招标方增加这些备品备件储备。</w:t>
      </w:r>
    </w:p>
    <w:p>
      <w:pPr>
        <w:snapToGrid w:val="false"/>
        <w:spacing w:before="60" w:after="60" w:line="360"/>
        <w:ind w:left="0" w:right="0"/>
        <w:rPr/>
      </w:pPr>
      <w:r>
        <w:rPr>
          <w:rFonts w:ascii="宋体" w:hAnsi="宋体" w:eastAsia="宋体" w:cs="宋体"/>
          <w:i w:val="false"/>
          <w:strike w:val="false"/>
          <w:color w:val="333333"/>
          <w:sz w:val="24"/>
          <w:u w:val="none"/>
        </w:rPr>
        <w:t>4.2</w:t>
      </w:r>
      <w:r>
        <w:rPr>
          <w:rFonts w:ascii="minorEastAsia" w:hAnsi="minorEastAsia" w:eastAsia="minorEastAsia" w:cs="minorEastAsia"/>
          <w:i w:val="false"/>
          <w:strike w:val="false"/>
          <w:color w:val="333333"/>
          <w:sz w:val="24"/>
          <w:u w:val="none"/>
        </w:rPr>
        <w:t>投标方应提供有关备品备件的保管资料，如：存放期限、温度、湿度、是否需干燥剂等。</w:t>
      </w:r>
    </w:p>
    <w:p>
      <w:pPr>
        <w:snapToGrid w:val="false"/>
        <w:spacing w:before="60" w:after="60" w:line="360"/>
        <w:ind w:left="0" w:right="0"/>
        <w:rPr/>
      </w:pPr>
      <w:r>
        <w:rPr>
          <w:rFonts w:ascii="宋体" w:hAnsi="宋体" w:eastAsia="宋体" w:cs="宋体"/>
          <w:i w:val="false"/>
          <w:strike w:val="false"/>
          <w:color w:val="333333"/>
          <w:sz w:val="24"/>
          <w:u w:val="none"/>
        </w:rPr>
        <w:t>4.3</w:t>
      </w:r>
      <w:r>
        <w:rPr>
          <w:rFonts w:ascii="minorEastAsia" w:hAnsi="minorEastAsia" w:eastAsia="minorEastAsia" w:cs="minorEastAsia"/>
          <w:i w:val="false"/>
          <w:strike w:val="false"/>
          <w:color w:val="333333"/>
          <w:sz w:val="24"/>
          <w:u w:val="none"/>
        </w:rPr>
        <w:t>招标文件所指备品备件、易损件和专用耗材，是招标方为保证设备质保期之后正常运行一年所自备自用的备品备件、易损件和专用耗材；质保期内需更换的备品备件、易损件和专用耗材等均应包含在总价内，招标方不承担质保期内费用。</w:t>
      </w:r>
    </w:p>
    <w:p>
      <w:pPr>
        <w:snapToGrid w:val="false"/>
        <w:spacing w:before="60" w:after="60" w:line="360"/>
        <w:ind w:left="0" w:right="0"/>
        <w:rPr/>
      </w:pPr>
      <w:r>
        <w:rPr>
          <w:rFonts w:ascii="宋体" w:hAnsi="宋体" w:eastAsia="宋体" w:cs="宋体"/>
          <w:i w:val="false"/>
          <w:strike w:val="false"/>
          <w:color w:val="333333"/>
          <w:sz w:val="24"/>
          <w:u w:val="none"/>
        </w:rPr>
        <w:t>4.4</w:t>
      </w:r>
      <w:r>
        <w:rPr>
          <w:rFonts w:ascii="minorEastAsia" w:hAnsi="minorEastAsia" w:eastAsia="minorEastAsia" w:cs="minorEastAsia"/>
          <w:i w:val="false"/>
          <w:strike w:val="false"/>
          <w:color w:val="333333"/>
          <w:sz w:val="24"/>
          <w:u w:val="none"/>
        </w:rPr>
        <w:t>投标方应免费提供满足设备正常运行一年所需的备品备件、易损件和专用耗材，并附详细清单（包括名称、型号、规格、单位、数量、生产厂家、单价、总价等条目）。</w:t>
      </w:r>
    </w:p>
    <w:p>
      <w:pPr>
        <w:snapToGrid w:val="false"/>
        <w:spacing w:before="60" w:after="60" w:line="360"/>
        <w:ind w:left="0" w:right="0"/>
        <w:rPr/>
      </w:pPr>
      <w:r>
        <w:rPr>
          <w:rFonts w:ascii="宋体" w:hAnsi="宋体" w:eastAsia="宋体" w:cs="宋体"/>
          <w:i w:val="false"/>
          <w:strike w:val="false"/>
          <w:color w:val="333333"/>
          <w:sz w:val="24"/>
          <w:u w:val="none"/>
        </w:rPr>
        <w:t>4.5</w:t>
      </w:r>
      <w:r>
        <w:rPr>
          <w:rFonts w:ascii="minorEastAsia" w:hAnsi="minorEastAsia" w:eastAsia="minorEastAsia" w:cs="minorEastAsia"/>
          <w:i w:val="false"/>
          <w:strike w:val="false"/>
          <w:color w:val="333333"/>
          <w:sz w:val="24"/>
          <w:u w:val="none"/>
        </w:rPr>
        <w:t>随机备件和易损件占本项目合同总价</w:t>
      </w:r>
      <w:r>
        <w:rPr>
          <w:rFonts w:ascii="Times New Roman" w:hAnsi="Times New Roman" w:eastAsia="Times New Roman" w:cs="Times New Roman"/>
          <w:i w:val="false"/>
          <w:strike w:val="false"/>
          <w:color w:val="333333"/>
          <w:sz w:val="24"/>
          <w:u w:val="none"/>
        </w:rPr>
        <w:t>1%</w:t>
      </w:r>
      <w:r>
        <w:rPr>
          <w:rFonts w:ascii="minorEastAsia" w:hAnsi="minorEastAsia" w:eastAsia="minorEastAsia" w:cs="minorEastAsia"/>
          <w:i w:val="false"/>
          <w:strike w:val="false"/>
          <w:color w:val="333333"/>
          <w:sz w:val="24"/>
          <w:u w:val="none"/>
        </w:rPr>
        <w:t>，在图纸会签时，投标方应提供所有机械和电气元件清单（备件名称、型号规格或订货号、装机数量、生产厂家、单价、金额），由招标方挑选、确认。</w:t>
      </w:r>
    </w:p>
    <w:p>
      <w:pPr>
        <w:snapToGrid w:val="false"/>
        <w:spacing w:before="60" w:after="60" w:line="360"/>
        <w:ind w:left="0" w:right="0"/>
        <w:rPr/>
      </w:pPr>
      <w:r>
        <w:rPr>
          <w:rFonts w:ascii="宋体" w:hAnsi="宋体" w:eastAsia="宋体" w:cs="宋体"/>
          <w:i w:val="false"/>
          <w:strike w:val="false"/>
          <w:color w:val="333333"/>
          <w:sz w:val="24"/>
          <w:u w:val="none"/>
        </w:rPr>
        <w:t>4.6</w:t>
      </w:r>
      <w:r>
        <w:rPr>
          <w:rFonts w:ascii="minorEastAsia" w:hAnsi="minorEastAsia" w:eastAsia="minorEastAsia" w:cs="minorEastAsia"/>
          <w:i w:val="false"/>
          <w:strike w:val="false"/>
          <w:color w:val="333333"/>
          <w:sz w:val="24"/>
          <w:u w:val="none"/>
        </w:rPr>
        <w:t>投标方应提供易损件和专用耗材的制造图纸及其技术要求等资料。</w:t>
      </w:r>
    </w:p>
    <w:p>
      <w:pPr>
        <w:snapToGrid w:val="false"/>
        <w:spacing w:before="60" w:after="60" w:line="360"/>
        <w:ind w:left="0" w:right="0"/>
        <w:rPr/>
      </w:pPr>
      <w:r>
        <w:rPr>
          <w:rFonts w:ascii="宋体" w:hAnsi="宋体" w:eastAsia="宋体" w:cs="宋体"/>
          <w:b/>
          <w:i w:val="false"/>
          <w:strike w:val="false"/>
          <w:color w:val="333333"/>
          <w:sz w:val="24"/>
          <w:u w:val="none"/>
        </w:rPr>
        <w:t>5</w:t>
      </w:r>
      <w:r>
        <w:rPr>
          <w:rFonts w:ascii="minorEastAsia" w:hAnsi="minorEastAsia" w:eastAsia="minorEastAsia" w:cs="minorEastAsia"/>
          <w:b/>
          <w:i w:val="false"/>
          <w:strike w:val="false"/>
          <w:color w:val="333333"/>
          <w:sz w:val="24"/>
          <w:u w:val="none"/>
        </w:rPr>
        <w:t>、技术资料</w:t>
      </w:r>
    </w:p>
    <w:p>
      <w:pPr>
        <w:snapToGrid w:val="false"/>
        <w:spacing w:before="60" w:after="60" w:line="360"/>
        <w:ind w:left="0" w:right="0"/>
        <w:rPr/>
      </w:pPr>
      <w:r>
        <w:rPr>
          <w:rFonts w:ascii="宋体" w:hAnsi="宋体" w:eastAsia="宋体" w:cs="宋体"/>
          <w:i w:val="false"/>
          <w:strike w:val="false"/>
          <w:color w:val="333333"/>
          <w:sz w:val="24"/>
          <w:u w:val="none"/>
        </w:rPr>
        <w:t>5.1</w:t>
      </w:r>
      <w:r>
        <w:rPr>
          <w:rFonts w:ascii="minorEastAsia" w:hAnsi="minorEastAsia" w:eastAsia="minorEastAsia" w:cs="minorEastAsia"/>
          <w:i w:val="false"/>
          <w:strike w:val="false"/>
          <w:color w:val="333333"/>
          <w:sz w:val="24"/>
          <w:u w:val="none"/>
        </w:rPr>
        <w:t>硬件资料</w:t>
      </w:r>
    </w:p>
    <w:p>
      <w:pPr>
        <w:snapToGrid w:val="false"/>
        <w:spacing w:before="60" w:after="60" w:line="360"/>
        <w:ind w:left="0" w:right="0" w:firstLine="480" w:firstLineChars="200"/>
        <w:rPr/>
      </w:pPr>
      <w:r>
        <w:rPr>
          <w:rFonts w:ascii="minorEastAsia" w:hAnsi="minorEastAsia" w:eastAsia="minorEastAsia" w:cs="minorEastAsia"/>
          <w:i w:val="false"/>
          <w:strike w:val="false"/>
          <w:color w:val="333333"/>
          <w:sz w:val="24"/>
          <w:u w:val="none"/>
        </w:rPr>
        <w:t>投标方提供的资料应包括涉及所有系统部件的安装、运行、注意事项和维护方法的详细说明，此外还应包括所购设备的完整设备清单和详细指南。与设备清单相对应的设备项目代号应在所有相关图纸上表示出来，投标方还应根据要求提供其设备代号与市场上可买到的该设备型号间的参照表。</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投标方至少应提供下列手册和图纸：</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设备竣工图（包括总图、基础图、装配图、机械原理图、气动、液压原理图、电气原理图、接线图和元器件布置图、</w:t>
      </w:r>
      <w:r>
        <w:rPr>
          <w:rFonts w:ascii="宋体" w:hAnsi="宋体" w:eastAsia="宋体" w:cs="宋体"/>
          <w:i w:val="false"/>
          <w:strike w:val="false"/>
          <w:color w:val="333333"/>
          <w:sz w:val="24"/>
          <w:u w:val="none"/>
        </w:rPr>
        <w:t xml:space="preserve">PLC </w:t>
      </w:r>
      <w:r>
        <w:rPr>
          <w:rFonts w:ascii="minorEastAsia" w:hAnsi="minorEastAsia" w:eastAsia="minorEastAsia" w:cs="minorEastAsia"/>
          <w:i w:val="false"/>
          <w:strike w:val="false"/>
          <w:color w:val="333333"/>
          <w:sz w:val="24"/>
          <w:u w:val="none"/>
        </w:rPr>
        <w:t>梯形图、变频器的组态文件、</w:t>
      </w:r>
      <w:r>
        <w:rPr>
          <w:rFonts w:ascii="宋体" w:hAnsi="宋体" w:eastAsia="宋体" w:cs="宋体"/>
          <w:i w:val="false"/>
          <w:strike w:val="false"/>
          <w:color w:val="333333"/>
          <w:sz w:val="24"/>
          <w:u w:val="none"/>
        </w:rPr>
        <w:t xml:space="preserve">HMI </w:t>
      </w:r>
      <w:r>
        <w:rPr>
          <w:rFonts w:ascii="minorEastAsia" w:hAnsi="minorEastAsia" w:eastAsia="minorEastAsia" w:cs="minorEastAsia"/>
          <w:i w:val="false"/>
          <w:strike w:val="false"/>
          <w:color w:val="333333"/>
          <w:sz w:val="24"/>
          <w:u w:val="none"/>
        </w:rPr>
        <w:t>的组态文件等）</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设备硬件手册。</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设备操作手册（含安全操作规程、操作和安全事项的使用说明书）。</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设备维护手册（含润滑图表、含有易损件的检查更换指南、易损件使用时间）。</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设备组态手册。</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仪器仪表检定证书和使用维修说明书。</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构成设备所有部件的原理图。</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内部布置图。</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符合招标方要求格式的外部连接图，图上应有电缆编号和端子编号。</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每只控制柜、操作台的总布置图，这些图中应标明各模件和组装件的编号，并包括正视图、后视图、开孔图、总尺寸及开门所需的净空距离。</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所有控制和调整装置在维护时所需的校验曲线。</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所有卖方外购设备手册。</w:t>
      </w:r>
    </w:p>
    <w:p>
      <w:pPr>
        <w:snapToGrid w:val="false"/>
        <w:spacing w:before="60" w:after="60" w:line="360"/>
        <w:ind w:left="0" w:right="0"/>
        <w:rPr/>
      </w:pPr>
      <w:r>
        <w:rPr>
          <w:rFonts w:ascii="宋体" w:hAnsi="宋体" w:eastAsia="宋体" w:cs="宋体"/>
          <w:i w:val="false"/>
          <w:strike w:val="false"/>
          <w:color w:val="333333"/>
          <w:sz w:val="24"/>
          <w:u w:val="none"/>
        </w:rPr>
        <w:t>-- PLC</w:t>
      </w:r>
      <w:r>
        <w:rPr>
          <w:rFonts w:ascii="minorEastAsia" w:hAnsi="minorEastAsia" w:eastAsia="minorEastAsia" w:cs="minorEastAsia"/>
          <w:i w:val="false"/>
          <w:strike w:val="false"/>
          <w:color w:val="333333"/>
          <w:sz w:val="24"/>
          <w:u w:val="none"/>
        </w:rPr>
        <w:t>使用的部件详图。</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安装步骤、包括装配细节、设备散热和设备重量等。</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材料清册，包括备件、易损件、高能耗和耗材清单。</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所有外围设备的样本（包括主机、显示器、键盘、打印机等）。</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产品合格证。</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开箱记录等随机文件材料。</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施工文件。</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用于说明采购件名称、型号、规格、厂家等的采购件明细表。</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设备出厂所必须的精度检验证书、性能测试记录和报告。</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设备分支动力管线的设计竣工图。</w:t>
      </w:r>
    </w:p>
    <w:p>
      <w:pPr>
        <w:snapToGrid w:val="false"/>
        <w:spacing w:before="60" w:after="60" w:line="360"/>
        <w:ind w:left="0" w:right="0"/>
        <w:rPr/>
      </w:pPr>
      <w:r>
        <w:rPr>
          <w:rFonts w:ascii="宋体" w:hAnsi="宋体" w:eastAsia="宋体" w:cs="宋体"/>
          <w:i w:val="false"/>
          <w:strike w:val="false"/>
          <w:color w:val="333333"/>
          <w:sz w:val="24"/>
          <w:u w:val="none"/>
        </w:rPr>
        <w:t>5.2</w:t>
      </w:r>
      <w:r>
        <w:rPr>
          <w:rFonts w:ascii="minorEastAsia" w:hAnsi="minorEastAsia" w:eastAsia="minorEastAsia" w:cs="minorEastAsia"/>
          <w:i w:val="false"/>
          <w:strike w:val="false"/>
          <w:color w:val="333333"/>
          <w:sz w:val="24"/>
          <w:u w:val="none"/>
        </w:rPr>
        <w:t>软件资料</w:t>
      </w:r>
    </w:p>
    <w:p>
      <w:pPr>
        <w:snapToGrid w:val="false"/>
        <w:spacing w:before="60" w:after="60" w:line="360"/>
        <w:ind w:left="0" w:right="0"/>
        <w:rPr/>
      </w:pPr>
      <w:r>
        <w:rPr>
          <w:rFonts w:ascii="宋体" w:hAnsi="宋体" w:eastAsia="宋体" w:cs="宋体"/>
          <w:i w:val="false"/>
          <w:strike w:val="false"/>
          <w:color w:val="333333"/>
          <w:sz w:val="24"/>
          <w:u w:val="none"/>
        </w:rPr>
        <w:t>5.2.1</w:t>
      </w:r>
      <w:r>
        <w:rPr>
          <w:rFonts w:ascii="minorEastAsia" w:hAnsi="minorEastAsia" w:eastAsia="minorEastAsia" w:cs="minorEastAsia"/>
          <w:i w:val="false"/>
          <w:strike w:val="false"/>
          <w:color w:val="333333"/>
          <w:sz w:val="24"/>
          <w:u w:val="none"/>
        </w:rPr>
        <w:t>投标方应提供足以使招标方能够进行检查和修改的所有详图程序和组态文件，这些文件包括电子文件和打印出来的程序，并装订成册。文件应包括的所有与编程、组态有关的指导和参考手册，文件应完整、清晰、能允许对现有的程序进行修改、增删以及编制新程序，其中还应包括编程和调试的指导性资料。</w:t>
      </w:r>
    </w:p>
    <w:p>
      <w:pPr>
        <w:snapToGrid w:val="false"/>
        <w:spacing w:before="60" w:after="60" w:line="360"/>
        <w:ind w:left="0" w:right="0"/>
        <w:rPr/>
      </w:pPr>
      <w:r>
        <w:rPr>
          <w:rFonts w:ascii="宋体" w:hAnsi="宋体" w:eastAsia="宋体" w:cs="宋体"/>
          <w:i w:val="false"/>
          <w:strike w:val="false"/>
          <w:color w:val="333333"/>
          <w:sz w:val="24"/>
          <w:u w:val="none"/>
        </w:rPr>
        <w:t>5.2.2</w:t>
      </w:r>
      <w:r>
        <w:rPr>
          <w:rFonts w:ascii="minorEastAsia" w:hAnsi="minorEastAsia" w:eastAsia="minorEastAsia" w:cs="minorEastAsia"/>
          <w:i w:val="false"/>
          <w:strike w:val="false"/>
          <w:color w:val="333333"/>
          <w:sz w:val="24"/>
          <w:u w:val="none"/>
        </w:rPr>
        <w:t>设备可编程器件（</w:t>
      </w:r>
      <w:r>
        <w:rPr>
          <w:rFonts w:ascii="宋体" w:hAnsi="宋体" w:eastAsia="宋体" w:cs="宋体"/>
          <w:i w:val="false"/>
          <w:strike w:val="false"/>
          <w:color w:val="333333"/>
          <w:sz w:val="24"/>
          <w:u w:val="none"/>
        </w:rPr>
        <w:t>PLC</w:t>
      </w:r>
      <w:r>
        <w:rPr>
          <w:rFonts w:ascii="minorEastAsia" w:hAnsi="minorEastAsia" w:eastAsia="minorEastAsia" w:cs="minorEastAsia"/>
          <w:i w:val="false"/>
          <w:strike w:val="false"/>
          <w:color w:val="333333"/>
          <w:sz w:val="24"/>
          <w:u w:val="none"/>
        </w:rPr>
        <w:t>、触摸屏、伺服器等）的原控制程序、组态程序电子文档。</w:t>
      </w:r>
    </w:p>
    <w:p>
      <w:pPr>
        <w:snapToGrid w:val="false"/>
        <w:spacing w:before="60" w:after="60" w:line="360"/>
        <w:ind w:left="0" w:right="0"/>
        <w:rPr/>
      </w:pPr>
      <w:r>
        <w:rPr>
          <w:rFonts w:ascii="宋体" w:hAnsi="宋体" w:eastAsia="宋体" w:cs="宋体"/>
          <w:i w:val="false"/>
          <w:strike w:val="false"/>
          <w:color w:val="333333"/>
          <w:sz w:val="24"/>
          <w:u w:val="none"/>
        </w:rPr>
        <w:t>5.2.3</w:t>
      </w:r>
      <w:r>
        <w:rPr>
          <w:rFonts w:ascii="minorEastAsia" w:hAnsi="minorEastAsia" w:eastAsia="minorEastAsia" w:cs="minorEastAsia"/>
          <w:i w:val="false"/>
          <w:strike w:val="false"/>
          <w:color w:val="333333"/>
          <w:sz w:val="24"/>
          <w:u w:val="none"/>
        </w:rPr>
        <w:t>编程指导材料，投标方应提供用于各系统程序的源码说明，包括交互在程序中的注释，以便整个程序的理解，这一资料应存放在工程师站和</w:t>
      </w:r>
      <w:r>
        <w:rPr>
          <w:rFonts w:ascii="宋体" w:hAnsi="宋体" w:eastAsia="宋体" w:cs="宋体"/>
          <w:i w:val="false"/>
          <w:strike w:val="false"/>
          <w:color w:val="333333"/>
          <w:sz w:val="24"/>
          <w:u w:val="none"/>
        </w:rPr>
        <w:t>U</w:t>
      </w:r>
      <w:r>
        <w:rPr>
          <w:rFonts w:ascii="minorEastAsia" w:hAnsi="minorEastAsia" w:eastAsia="minorEastAsia" w:cs="minorEastAsia"/>
          <w:i w:val="false"/>
          <w:strike w:val="false"/>
          <w:color w:val="333333"/>
          <w:sz w:val="24"/>
          <w:u w:val="none"/>
        </w:rPr>
        <w:t>盘内提供给招标方。</w:t>
      </w:r>
    </w:p>
    <w:p>
      <w:pPr>
        <w:snapToGrid w:val="false"/>
        <w:spacing w:before="60" w:after="60" w:line="360"/>
        <w:ind w:left="0" w:right="0"/>
        <w:rPr/>
      </w:pPr>
      <w:r>
        <w:rPr>
          <w:rFonts w:ascii="宋体" w:hAnsi="宋体" w:eastAsia="宋体" w:cs="宋体"/>
          <w:i w:val="false"/>
          <w:strike w:val="false"/>
          <w:color w:val="333333"/>
          <w:sz w:val="24"/>
          <w:u w:val="none"/>
        </w:rPr>
        <w:t>5.2.4</w:t>
      </w:r>
      <w:r>
        <w:rPr>
          <w:rFonts w:ascii="minorEastAsia" w:hAnsi="minorEastAsia" w:eastAsia="minorEastAsia" w:cs="minorEastAsia"/>
          <w:i w:val="false"/>
          <w:strike w:val="false"/>
          <w:color w:val="333333"/>
          <w:sz w:val="24"/>
          <w:u w:val="none"/>
        </w:rPr>
        <w:t>投标方应提供一份含有系统所有的输入、输出（</w:t>
      </w:r>
      <w:r>
        <w:rPr>
          <w:rFonts w:ascii="宋体" w:hAnsi="宋体" w:eastAsia="宋体" w:cs="宋体"/>
          <w:i w:val="false"/>
          <w:strike w:val="false"/>
          <w:color w:val="333333"/>
          <w:sz w:val="24"/>
          <w:u w:val="none"/>
        </w:rPr>
        <w:t>I/O</w:t>
      </w:r>
      <w:r>
        <w:rPr>
          <w:rFonts w:ascii="minorEastAsia" w:hAnsi="minorEastAsia" w:eastAsia="minorEastAsia" w:cs="minorEastAsia"/>
          <w:i w:val="false"/>
          <w:strike w:val="false"/>
          <w:color w:val="333333"/>
          <w:sz w:val="24"/>
          <w:u w:val="none"/>
        </w:rPr>
        <w:t>）清单（包括其格式为</w:t>
      </w:r>
      <w:r>
        <w:rPr>
          <w:rFonts w:ascii="宋体" w:hAnsi="宋体" w:eastAsia="宋体" w:cs="宋体"/>
          <w:i w:val="false"/>
          <w:strike w:val="false"/>
          <w:color w:val="333333"/>
          <w:sz w:val="24"/>
          <w:u w:val="none"/>
        </w:rPr>
        <w:t>Excel2007</w:t>
      </w:r>
      <w:r>
        <w:rPr>
          <w:rFonts w:ascii="minorEastAsia" w:hAnsi="minorEastAsia" w:eastAsia="minorEastAsia" w:cs="minorEastAsia"/>
          <w:i w:val="false"/>
          <w:strike w:val="false"/>
          <w:color w:val="333333"/>
          <w:sz w:val="24"/>
          <w:u w:val="none"/>
        </w:rPr>
        <w:t>的电子文件），该清单应包括下列项目：输入</w:t>
      </w: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输出点说明、模块和插槽代号、设计编号、端子号、信号类型、故障状态、手动状态、电缆编号、报警限值、计算用途、记录</w:t>
      </w: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报表要求、显示格式和修改版本号等等。</w:t>
      </w:r>
    </w:p>
    <w:p>
      <w:pPr>
        <w:snapToGrid w:val="false"/>
        <w:spacing w:before="60" w:after="60" w:line="360"/>
        <w:ind w:left="0" w:right="0"/>
        <w:rPr/>
      </w:pPr>
      <w:r>
        <w:rPr>
          <w:rFonts w:ascii="宋体" w:hAnsi="宋体" w:eastAsia="宋体" w:cs="宋体"/>
          <w:b/>
          <w:i w:val="false"/>
          <w:strike w:val="false"/>
          <w:color w:val="333333"/>
          <w:sz w:val="24"/>
          <w:u w:val="none"/>
        </w:rPr>
        <w:t>6</w:t>
      </w:r>
      <w:r>
        <w:rPr>
          <w:rFonts w:ascii="minorEastAsia" w:hAnsi="minorEastAsia" w:eastAsia="minorEastAsia" w:cs="minorEastAsia"/>
          <w:b/>
          <w:i w:val="false"/>
          <w:strike w:val="false"/>
          <w:color w:val="333333"/>
          <w:sz w:val="24"/>
          <w:u w:val="none"/>
        </w:rPr>
        <w:t>、节能</w:t>
      </w:r>
    </w:p>
    <w:p>
      <w:pPr>
        <w:snapToGrid w:val="false"/>
        <w:spacing w:before="60" w:after="60" w:line="360"/>
        <w:ind w:left="0" w:right="0"/>
        <w:rPr/>
      </w:pPr>
      <w:r>
        <w:rPr>
          <w:rFonts w:ascii="宋体" w:hAnsi="宋体" w:eastAsia="宋体" w:cs="宋体"/>
          <w:i w:val="false"/>
          <w:strike w:val="false"/>
          <w:color w:val="333333"/>
          <w:sz w:val="24"/>
          <w:u w:val="none"/>
        </w:rPr>
        <w:t>6.1</w:t>
      </w:r>
      <w:r>
        <w:rPr>
          <w:rFonts w:ascii="minorEastAsia" w:hAnsi="minorEastAsia" w:eastAsia="minorEastAsia" w:cs="minorEastAsia"/>
          <w:i w:val="false"/>
          <w:strike w:val="false"/>
          <w:color w:val="333333"/>
          <w:sz w:val="24"/>
          <w:u w:val="none"/>
        </w:rPr>
        <w:t>优先采购节能产品和环境标志产品。可参照节能机电设备（产品）推荐目录（工信部）、“能效之星”产品目录（工信部）。</w:t>
      </w:r>
    </w:p>
    <w:p>
      <w:pPr>
        <w:snapToGrid w:val="false"/>
        <w:spacing w:before="60" w:after="60" w:line="360"/>
        <w:ind w:left="0" w:right="0"/>
        <w:rPr/>
      </w:pPr>
      <w:r>
        <w:rPr>
          <w:rFonts w:ascii="宋体" w:hAnsi="宋体" w:eastAsia="宋体" w:cs="宋体"/>
          <w:i w:val="false"/>
          <w:strike w:val="false"/>
          <w:color w:val="333333"/>
          <w:sz w:val="24"/>
          <w:u w:val="none"/>
        </w:rPr>
        <w:t>6.2</w:t>
      </w:r>
      <w:r>
        <w:rPr>
          <w:rFonts w:ascii="minorEastAsia" w:hAnsi="minorEastAsia" w:eastAsia="minorEastAsia" w:cs="minorEastAsia"/>
          <w:i w:val="false"/>
          <w:strike w:val="false"/>
          <w:color w:val="333333"/>
          <w:sz w:val="24"/>
          <w:u w:val="none"/>
        </w:rPr>
        <w:t>建议电动机等部件的能效等级不低于国家现行标准二级能效。进口产品的能效不应低于原产国现行能效标准二级能效。如：对应欧洲标准电动机的能效等级不低于</w:t>
      </w:r>
      <w:r>
        <w:rPr>
          <w:rFonts w:ascii="宋体" w:hAnsi="宋体" w:eastAsia="宋体" w:cs="宋体"/>
          <w:i w:val="false"/>
          <w:strike w:val="false"/>
          <w:color w:val="333333"/>
          <w:sz w:val="24"/>
          <w:u w:val="none"/>
        </w:rPr>
        <w:t>IE3</w:t>
      </w:r>
      <w:r>
        <w:rPr>
          <w:rFonts w:ascii="minorEastAsia" w:hAnsi="minorEastAsia" w:eastAsia="minorEastAsia" w:cs="minorEastAsia"/>
          <w:i w:val="false"/>
          <w:strike w:val="false"/>
          <w:color w:val="333333"/>
          <w:sz w:val="24"/>
          <w:u w:val="none"/>
        </w:rPr>
        <w:t>。</w:t>
      </w:r>
    </w:p>
    <w:p>
      <w:pPr>
        <w:snapToGrid w:val="false"/>
        <w:spacing w:before="60" w:after="60" w:line="360"/>
        <w:ind w:left="0" w:right="0"/>
        <w:rPr/>
      </w:pPr>
      <w:r>
        <w:rPr>
          <w:rFonts w:ascii="宋体" w:hAnsi="宋体" w:eastAsia="宋体" w:cs="宋体"/>
          <w:i w:val="false"/>
          <w:strike w:val="false"/>
          <w:color w:val="333333"/>
          <w:sz w:val="24"/>
          <w:u w:val="none"/>
        </w:rPr>
        <w:t>6.3</w:t>
      </w:r>
      <w:r>
        <w:rPr>
          <w:rFonts w:ascii="minorEastAsia" w:hAnsi="minorEastAsia" w:eastAsia="minorEastAsia" w:cs="minorEastAsia"/>
          <w:i w:val="false"/>
          <w:strike w:val="false"/>
          <w:color w:val="333333"/>
          <w:sz w:val="24"/>
          <w:u w:val="none"/>
        </w:rPr>
        <w:t>不应采购列入国家高耗能落后机电设备（产品）淘汰目录的产品（工信部）</w:t>
      </w:r>
    </w:p>
    <w:p>
      <w:pPr>
        <w:snapToGrid w:val="false"/>
        <w:spacing w:before="60" w:after="60" w:line="360"/>
        <w:ind w:left="0" w:right="0"/>
        <w:rPr/>
      </w:pPr>
      <w:r>
        <w:rPr>
          <w:rFonts w:ascii="宋体" w:hAnsi="宋体" w:eastAsia="宋体" w:cs="宋体"/>
          <w:i w:val="false"/>
          <w:strike w:val="false"/>
          <w:color w:val="333333"/>
          <w:sz w:val="24"/>
          <w:u w:val="none"/>
        </w:rPr>
        <w:t>6.4</w:t>
      </w:r>
      <w:r>
        <w:rPr>
          <w:rFonts w:ascii="minorEastAsia" w:hAnsi="minorEastAsia" w:eastAsia="minorEastAsia" w:cs="minorEastAsia"/>
          <w:i w:val="false"/>
          <w:strike w:val="false"/>
          <w:color w:val="333333"/>
          <w:sz w:val="24"/>
          <w:u w:val="none"/>
        </w:rPr>
        <w:t>能源计量</w:t>
      </w:r>
    </w:p>
    <w:p>
      <w:pPr>
        <w:snapToGrid w:val="false"/>
        <w:spacing w:before="60" w:after="60" w:line="360"/>
        <w:ind w:left="0" w:right="0"/>
        <w:rPr/>
      </w:pPr>
      <w:r>
        <w:rPr>
          <w:rFonts w:ascii="宋体" w:hAnsi="宋体" w:eastAsia="宋体" w:cs="宋体"/>
          <w:i w:val="false"/>
          <w:strike w:val="false"/>
          <w:color w:val="333333"/>
          <w:sz w:val="24"/>
          <w:u w:val="none"/>
        </w:rPr>
        <w:t>6.4.1</w:t>
      </w:r>
      <w:r>
        <w:rPr>
          <w:rFonts w:ascii="minorEastAsia" w:hAnsi="minorEastAsia" w:eastAsia="minorEastAsia" w:cs="minorEastAsia"/>
          <w:i w:val="false"/>
          <w:strike w:val="false"/>
          <w:color w:val="333333"/>
          <w:sz w:val="24"/>
          <w:u w:val="none"/>
        </w:rPr>
        <w:t>主要用能设备应当按照</w:t>
      </w:r>
      <w:r>
        <w:rPr>
          <w:rFonts w:ascii="宋体" w:hAnsi="宋体" w:eastAsia="宋体" w:cs="宋体"/>
          <w:i w:val="false"/>
          <w:strike w:val="false"/>
          <w:color w:val="333333"/>
          <w:sz w:val="24"/>
          <w:u w:val="none"/>
        </w:rPr>
        <w:t>GB17167</w:t>
      </w:r>
      <w:r>
        <w:rPr>
          <w:rFonts w:ascii="minorEastAsia" w:hAnsi="minorEastAsia" w:eastAsia="minorEastAsia" w:cs="minorEastAsia"/>
          <w:i w:val="false"/>
          <w:strike w:val="false"/>
          <w:color w:val="333333"/>
          <w:sz w:val="24"/>
          <w:u w:val="none"/>
        </w:rPr>
        <w:t>《用能单位能源计量器具配备和管理通则》的要求配备能源计量器具。</w:t>
      </w:r>
    </w:p>
    <w:p>
      <w:pPr>
        <w:snapToGrid w:val="false"/>
        <w:spacing w:before="60" w:after="60" w:line="360"/>
        <w:ind w:left="0" w:right="0"/>
        <w:rPr/>
      </w:pPr>
      <w:r>
        <w:rPr>
          <w:rFonts w:ascii="宋体" w:hAnsi="宋体" w:eastAsia="宋体" w:cs="宋体"/>
          <w:i w:val="false"/>
          <w:strike w:val="false"/>
          <w:color w:val="333333"/>
          <w:sz w:val="24"/>
          <w:u w:val="none"/>
        </w:rPr>
        <w:t>6.4.2</w:t>
      </w:r>
      <w:r>
        <w:rPr>
          <w:rFonts w:ascii="minorEastAsia" w:hAnsi="minorEastAsia" w:eastAsia="minorEastAsia" w:cs="minorEastAsia"/>
          <w:i w:val="false"/>
          <w:strike w:val="false"/>
          <w:color w:val="333333"/>
          <w:sz w:val="24"/>
          <w:u w:val="none"/>
        </w:rPr>
        <w:t>当主要用能设备能源消耗量（或功率）达到下列限定值时，应当配备能源计量器具：</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电力：</w:t>
      </w:r>
      <w:r>
        <w:rPr>
          <w:rFonts w:ascii="宋体" w:hAnsi="宋体" w:eastAsia="宋体" w:cs="宋体"/>
          <w:i w:val="false"/>
          <w:strike w:val="false"/>
          <w:color w:val="333333"/>
          <w:sz w:val="24"/>
          <w:u w:val="none"/>
        </w:rPr>
        <w:t xml:space="preserve">100KW; </w:t>
      </w:r>
      <w:r>
        <w:rPr>
          <w:rFonts w:ascii="minorEastAsia" w:hAnsi="minorEastAsia" w:eastAsia="minorEastAsia" w:cs="minorEastAsia"/>
          <w:i w:val="false"/>
          <w:strike w:val="false"/>
          <w:color w:val="333333"/>
          <w:sz w:val="24"/>
          <w:u w:val="none"/>
        </w:rPr>
        <w:t>多功能电能表的准确度等级应不低于</w:t>
      </w:r>
      <w:r>
        <w:rPr>
          <w:rFonts w:ascii="宋体" w:hAnsi="宋体" w:eastAsia="宋体" w:cs="宋体"/>
          <w:i w:val="false"/>
          <w:strike w:val="false"/>
          <w:color w:val="333333"/>
          <w:sz w:val="24"/>
          <w:u w:val="none"/>
        </w:rPr>
        <w:t>2.0</w:t>
      </w:r>
      <w:r>
        <w:rPr>
          <w:rFonts w:ascii="minorEastAsia" w:hAnsi="minorEastAsia" w:eastAsia="minorEastAsia" w:cs="minorEastAsia"/>
          <w:i w:val="false"/>
          <w:strike w:val="false"/>
          <w:color w:val="333333"/>
          <w:sz w:val="24"/>
          <w:u w:val="none"/>
        </w:rPr>
        <w:t>级。</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其他：</w:t>
      </w:r>
      <w:r>
        <w:rPr>
          <w:rFonts w:ascii="宋体" w:hAnsi="宋体" w:eastAsia="宋体" w:cs="宋体"/>
          <w:i w:val="false"/>
          <w:strike w:val="false"/>
          <w:color w:val="333333"/>
          <w:sz w:val="24"/>
          <w:u w:val="none"/>
        </w:rPr>
        <w:t>29.26GJ/h</w:t>
      </w:r>
      <w:r>
        <w:rPr>
          <w:rFonts w:ascii="minorEastAsia" w:hAnsi="minorEastAsia" w:eastAsia="minorEastAsia" w:cs="minorEastAsia"/>
          <w:i w:val="false"/>
          <w:strike w:val="false"/>
          <w:color w:val="333333"/>
          <w:sz w:val="24"/>
          <w:u w:val="none"/>
        </w:rPr>
        <w:t>；计量表的准确度等级应不低于</w:t>
      </w:r>
      <w:r>
        <w:rPr>
          <w:rFonts w:ascii="宋体" w:hAnsi="宋体" w:eastAsia="宋体" w:cs="宋体"/>
          <w:i w:val="false"/>
          <w:strike w:val="false"/>
          <w:color w:val="333333"/>
          <w:sz w:val="24"/>
          <w:u w:val="none"/>
        </w:rPr>
        <w:t>2.0</w:t>
      </w:r>
      <w:r>
        <w:rPr>
          <w:rFonts w:ascii="minorEastAsia" w:hAnsi="minorEastAsia" w:eastAsia="minorEastAsia" w:cs="minorEastAsia"/>
          <w:i w:val="false"/>
          <w:strike w:val="false"/>
          <w:color w:val="333333"/>
          <w:sz w:val="24"/>
          <w:u w:val="none"/>
        </w:rPr>
        <w:t>级。</w:t>
      </w:r>
    </w:p>
    <w:p>
      <w:pPr>
        <w:snapToGrid w:val="false"/>
        <w:spacing w:before="60" w:after="60" w:line="360"/>
        <w:ind w:left="0" w:right="0"/>
        <w:rPr/>
      </w:pPr>
      <w:r>
        <w:rPr>
          <w:rFonts w:ascii="宋体" w:hAnsi="宋体" w:eastAsia="宋体" w:cs="宋体"/>
          <w:i w:val="false"/>
          <w:strike w:val="false"/>
          <w:color w:val="333333"/>
          <w:sz w:val="24"/>
          <w:u w:val="none"/>
        </w:rPr>
        <w:t>6.4.3</w:t>
      </w:r>
      <w:r>
        <w:rPr>
          <w:rFonts w:ascii="minorEastAsia" w:hAnsi="minorEastAsia" w:eastAsia="minorEastAsia" w:cs="minorEastAsia"/>
          <w:i w:val="false"/>
          <w:strike w:val="false"/>
          <w:color w:val="333333"/>
          <w:sz w:val="24"/>
          <w:u w:val="none"/>
        </w:rPr>
        <w:t>设备能源消耗（或功率）虽达不到</w:t>
      </w:r>
      <w:r>
        <w:rPr>
          <w:rFonts w:ascii="宋体" w:hAnsi="宋体" w:eastAsia="宋体" w:cs="宋体"/>
          <w:i w:val="false"/>
          <w:strike w:val="false"/>
          <w:color w:val="333333"/>
          <w:sz w:val="24"/>
          <w:u w:val="none"/>
        </w:rPr>
        <w:t>8.4.2</w:t>
      </w:r>
      <w:r>
        <w:rPr>
          <w:rFonts w:ascii="minorEastAsia" w:hAnsi="minorEastAsia" w:eastAsia="minorEastAsia" w:cs="minorEastAsia"/>
          <w:i w:val="false"/>
          <w:strike w:val="false"/>
          <w:color w:val="333333"/>
          <w:sz w:val="24"/>
          <w:u w:val="none"/>
        </w:rPr>
        <w:t>的要求，但对需要测量能源消耗或能效的关键设备应当加装能源计量仪表。</w:t>
      </w:r>
    </w:p>
    <w:p>
      <w:pPr>
        <w:snapToGrid w:val="false"/>
        <w:spacing w:before="60" w:after="60" w:line="360"/>
        <w:ind w:left="0" w:right="0"/>
        <w:rPr/>
      </w:pPr>
      <w:r>
        <w:rPr>
          <w:rFonts w:ascii="宋体" w:hAnsi="宋体" w:eastAsia="宋体" w:cs="宋体"/>
          <w:i w:val="false"/>
          <w:strike w:val="false"/>
          <w:color w:val="333333"/>
          <w:sz w:val="24"/>
          <w:u w:val="none"/>
        </w:rPr>
        <w:t>6.4.4</w:t>
      </w:r>
      <w:r>
        <w:rPr>
          <w:rFonts w:ascii="minorEastAsia" w:hAnsi="minorEastAsia" w:eastAsia="minorEastAsia" w:cs="minorEastAsia"/>
          <w:i w:val="false"/>
          <w:strike w:val="false"/>
          <w:color w:val="333333"/>
          <w:sz w:val="24"/>
          <w:u w:val="none"/>
        </w:rPr>
        <w:t>能源计量仪表应带远传功能，通讯应满足第</w:t>
      </w:r>
      <w:r>
        <w:rPr>
          <w:rFonts w:ascii="宋体" w:hAnsi="宋体" w:eastAsia="宋体" w:cs="宋体"/>
          <w:i w:val="false"/>
          <w:strike w:val="false"/>
          <w:color w:val="333333"/>
          <w:sz w:val="24"/>
          <w:u w:val="none"/>
        </w:rPr>
        <w:t>3</w:t>
      </w:r>
      <w:r>
        <w:rPr>
          <w:rFonts w:ascii="minorEastAsia" w:hAnsi="minorEastAsia" w:eastAsia="minorEastAsia" w:cs="minorEastAsia"/>
          <w:i w:val="false"/>
          <w:strike w:val="false"/>
          <w:color w:val="333333"/>
          <w:sz w:val="24"/>
          <w:u w:val="none"/>
        </w:rPr>
        <w:t>条工业通讯的要求。</w:t>
      </w:r>
    </w:p>
    <w:p>
      <w:pPr>
        <w:snapToGrid w:val="false"/>
        <w:spacing w:before="60" w:after="60" w:line="360"/>
        <w:ind w:left="0" w:right="0"/>
        <w:rPr/>
      </w:pPr>
      <w:r>
        <w:rPr>
          <w:rFonts w:ascii="宋体" w:hAnsi="宋体" w:eastAsia="宋体" w:cs="宋体"/>
          <w:i w:val="false"/>
          <w:strike w:val="false"/>
          <w:color w:val="333333"/>
          <w:sz w:val="24"/>
          <w:u w:val="none"/>
        </w:rPr>
        <w:t>8.4.5</w:t>
      </w:r>
      <w:r>
        <w:rPr>
          <w:rFonts w:ascii="minorEastAsia" w:hAnsi="minorEastAsia" w:eastAsia="minorEastAsia" w:cs="minorEastAsia"/>
          <w:i w:val="false"/>
          <w:strike w:val="false"/>
          <w:color w:val="333333"/>
          <w:sz w:val="24"/>
          <w:u w:val="none"/>
        </w:rPr>
        <w:t>加装能源计量仪表的要求应写入设备招标文件，并包含在投标价格内。</w:t>
      </w:r>
    </w:p>
    <w:p>
      <w:pPr>
        <w:snapToGrid w:val="false"/>
        <w:spacing w:before="60" w:after="60" w:line="360"/>
        <w:ind w:left="0" w:right="0"/>
        <w:rPr/>
      </w:pPr>
      <w:r>
        <w:rPr>
          <w:rFonts w:ascii="宋体" w:hAnsi="宋体" w:eastAsia="宋体" w:cs="宋体"/>
          <w:b/>
          <w:i w:val="false"/>
          <w:strike w:val="false"/>
          <w:color w:val="333333"/>
          <w:sz w:val="24"/>
          <w:u w:val="none"/>
        </w:rPr>
        <w:t>7</w:t>
      </w:r>
      <w:r>
        <w:rPr>
          <w:rFonts w:ascii="minorEastAsia" w:hAnsi="minorEastAsia" w:eastAsia="minorEastAsia" w:cs="minorEastAsia"/>
          <w:b/>
          <w:i w:val="false"/>
          <w:strike w:val="false"/>
          <w:color w:val="333333"/>
          <w:sz w:val="24"/>
          <w:u w:val="none"/>
        </w:rPr>
        <w:t>、设备设计使用寿命（年限）</w:t>
      </w:r>
    </w:p>
    <w:p>
      <w:pPr>
        <w:snapToGrid w:val="false"/>
        <w:spacing w:before="60" w:after="60" w:line="360"/>
        <w:ind w:left="0" w:right="0" w:firstLine="480" w:firstLineChars="200"/>
        <w:rPr/>
      </w:pPr>
      <w:r>
        <w:rPr>
          <w:rFonts w:ascii="minorEastAsia" w:hAnsi="minorEastAsia" w:eastAsia="minorEastAsia" w:cs="minorEastAsia"/>
          <w:i w:val="false"/>
          <w:strike w:val="false"/>
          <w:color w:val="333333"/>
          <w:sz w:val="24"/>
          <w:u w:val="none"/>
        </w:rPr>
        <w:t>设备设计使用寿命不应低于</w:t>
      </w:r>
      <w:r>
        <w:rPr>
          <w:rFonts w:ascii="宋体" w:hAnsi="宋体" w:eastAsia="宋体" w:cs="宋体"/>
          <w:i w:val="false"/>
          <w:strike w:val="false"/>
          <w:color w:val="333333"/>
          <w:sz w:val="24"/>
          <w:u w:val="none"/>
        </w:rPr>
        <w:t>15</w:t>
      </w:r>
      <w:r>
        <w:rPr>
          <w:rFonts w:ascii="minorEastAsia" w:hAnsi="minorEastAsia" w:eastAsia="minorEastAsia" w:cs="minorEastAsia"/>
          <w:i w:val="false"/>
          <w:strike w:val="false"/>
          <w:color w:val="333333"/>
          <w:sz w:val="24"/>
          <w:u w:val="none"/>
        </w:rPr>
        <w:t>年。</w:t>
      </w:r>
    </w:p>
    <w:p>
      <w:pPr>
        <w:snapToGrid w:val="false"/>
        <w:spacing w:before="60" w:after="60" w:line="360"/>
        <w:ind w:left="0" w:right="0"/>
        <w:rPr/>
      </w:pPr>
      <w:r>
        <w:rPr>
          <w:rFonts w:ascii="宋体" w:hAnsi="宋体" w:eastAsia="宋体" w:cs="宋体"/>
          <w:b/>
          <w:i w:val="false"/>
          <w:strike w:val="false"/>
          <w:color w:val="333333"/>
          <w:sz w:val="24"/>
          <w:u w:val="none"/>
        </w:rPr>
        <w:t>8</w:t>
      </w:r>
      <w:r>
        <w:rPr>
          <w:rFonts w:ascii="minorEastAsia" w:hAnsi="minorEastAsia" w:eastAsia="minorEastAsia" w:cs="minorEastAsia"/>
          <w:b/>
          <w:i w:val="false"/>
          <w:strike w:val="false"/>
          <w:color w:val="333333"/>
          <w:sz w:val="24"/>
          <w:u w:val="none"/>
        </w:rPr>
        <w:t>、易维修性</w:t>
      </w:r>
    </w:p>
    <w:p>
      <w:pPr>
        <w:snapToGrid w:val="false"/>
        <w:spacing w:before="60" w:after="60" w:line="360"/>
        <w:ind w:left="0" w:right="0"/>
        <w:rPr/>
      </w:pPr>
      <w:r>
        <w:rPr>
          <w:rFonts w:ascii="宋体" w:hAnsi="宋体" w:eastAsia="宋体" w:cs="宋体"/>
          <w:i w:val="false"/>
          <w:strike w:val="false"/>
          <w:color w:val="333333"/>
          <w:sz w:val="24"/>
          <w:u w:val="none"/>
        </w:rPr>
        <w:t>8.1</w:t>
      </w:r>
      <w:r>
        <w:rPr>
          <w:rFonts w:ascii="minorEastAsia" w:hAnsi="minorEastAsia" w:eastAsia="minorEastAsia" w:cs="minorEastAsia"/>
          <w:i w:val="false"/>
          <w:strike w:val="false"/>
          <w:color w:val="333333"/>
          <w:sz w:val="24"/>
          <w:u w:val="none"/>
        </w:rPr>
        <w:t>投标方对设备可维修性进行描述，设备在设计、制造、布局、安装时应充分考虑了后续维修的易维修性、可修复性和维修作业的安全、可操作性。</w:t>
      </w:r>
    </w:p>
    <w:p>
      <w:pPr>
        <w:snapToGrid w:val="false"/>
        <w:spacing w:before="60" w:after="60" w:line="360"/>
        <w:ind w:left="0" w:right="0"/>
        <w:rPr/>
      </w:pPr>
      <w:r>
        <w:rPr>
          <w:rFonts w:ascii="宋体" w:hAnsi="宋体" w:eastAsia="宋体" w:cs="宋体"/>
          <w:i w:val="false"/>
          <w:strike w:val="false"/>
          <w:color w:val="333333"/>
          <w:sz w:val="24"/>
          <w:u w:val="none"/>
        </w:rPr>
        <w:t>8.2</w:t>
      </w:r>
      <w:r>
        <w:rPr>
          <w:rFonts w:ascii="minorEastAsia" w:hAnsi="minorEastAsia" w:eastAsia="minorEastAsia" w:cs="minorEastAsia"/>
          <w:i w:val="false"/>
          <w:strike w:val="false"/>
          <w:color w:val="333333"/>
          <w:sz w:val="24"/>
          <w:u w:val="none"/>
        </w:rPr>
        <w:t>在正式提交的设备资料中应当包含设备的维修作业文件。</w:t>
      </w:r>
    </w:p>
    <w:p>
      <w:pPr>
        <w:snapToGrid w:val="false"/>
        <w:spacing w:before="60" w:after="60" w:line="360"/>
        <w:ind w:left="0" w:right="0"/>
        <w:rPr/>
      </w:pPr>
      <w:r>
        <w:rPr>
          <w:rFonts w:ascii="宋体" w:hAnsi="宋体" w:eastAsia="宋体" w:cs="宋体"/>
          <w:i w:val="false"/>
          <w:strike w:val="false"/>
          <w:color w:val="333333"/>
          <w:sz w:val="24"/>
          <w:u w:val="none"/>
        </w:rPr>
        <w:t>8.3</w:t>
      </w:r>
      <w:r>
        <w:rPr>
          <w:rFonts w:ascii="minorEastAsia" w:hAnsi="minorEastAsia" w:eastAsia="minorEastAsia" w:cs="minorEastAsia"/>
          <w:i w:val="false"/>
          <w:strike w:val="false"/>
          <w:color w:val="333333"/>
          <w:sz w:val="24"/>
          <w:u w:val="none"/>
        </w:rPr>
        <w:t>投标方在投标文件中应说明设备在维保方面的信息，包含但不限于：易损件清单、耗材清单、定期维保项目清单等，上述清单应包含单价。</w:t>
      </w:r>
    </w:p>
    <w:bookmarkStart w:id="61" w:name="_Toc44953432"/>
    <w:bookmarkEnd w:id="61"/>
    <w:bookmarkStart w:id="62" w:name="_Toc159998021"/>
    <w:p>
      <w:pPr>
        <w:pStyle w:val="bh8uoq"/>
        <w:tabs>
          <w:tab w:val="left" w:pos="2400"/>
        </w:tabs>
        <w:snapToGrid w:val="false"/>
        <w:spacing w:before="0" w:after="0" w:line="360"/>
        <w:ind w:left="0" w:right="0"/>
        <w:rPr/>
      </w:pPr>
      <w:r>
        <w:rPr>
          <w:rFonts w:ascii="minorEastAsia" w:hAnsi="minorEastAsia" w:eastAsia="minorEastAsia" w:cs="minorEastAsia"/>
          <w:i w:val="false"/>
          <w:strike w:val="false"/>
          <w:color w:val="1A1A1A"/>
          <w:sz w:val="24"/>
          <w:u w:val="none"/>
          <w:shd w:val="clear" w:color="auto" w:fill="FFFF00"/>
        </w:rPr>
        <w:t>三、</w:t>
      </w:r>
      <w:bookmarkEnd w:id="62"/>
      <w:r>
        <w:rPr>
          <w:rFonts w:ascii="宋体" w:hAnsi="宋体" w:eastAsia="宋体" w:cs="宋体"/>
          <w:i w:val="false"/>
          <w:strike w:val="false"/>
          <w:color w:val="1A1A1A"/>
          <w:sz w:val="24"/>
          <w:u w:val="none"/>
          <w:shd w:val="clear" w:color="auto" w:fill="FFFF00"/>
        </w:rPr>
        <w:t xml:space="preserve"> </w:t>
      </w:r>
      <w:r>
        <w:rPr>
          <w:rFonts w:ascii="minorEastAsia" w:hAnsi="minorEastAsia" w:eastAsia="minorEastAsia" w:cs="minorEastAsia"/>
          <w:i w:val="false"/>
          <w:strike w:val="false"/>
          <w:color w:val="1A1A1A"/>
          <w:sz w:val="24"/>
          <w:u w:val="none"/>
          <w:shd w:val="clear" w:color="auto" w:fill="FFFF00"/>
        </w:rPr>
        <w:t>技术要求</w:t>
      </w:r>
    </w:p>
    <w:p>
      <w:pPr>
        <w:snapToGrid w:val="false"/>
        <w:spacing w:before="60" w:after="60" w:line="360"/>
        <w:ind w:left="0" w:right="0"/>
        <w:rPr/>
      </w:pPr>
      <w:r>
        <w:rPr>
          <w:rFonts w:ascii="宋体" w:hAnsi="宋体" w:eastAsia="宋体" w:cs="宋体"/>
          <w:b/>
          <w:i w:val="false"/>
          <w:strike w:val="false"/>
          <w:color w:val="333333"/>
          <w:sz w:val="24"/>
          <w:u w:val="none"/>
        </w:rPr>
        <w:t>1.</w:t>
      </w:r>
      <w:r>
        <w:rPr>
          <w:rFonts w:ascii="minorEastAsia" w:hAnsi="minorEastAsia" w:eastAsia="minorEastAsia" w:cs="minorEastAsia"/>
          <w:b/>
          <w:i w:val="false"/>
          <w:strike w:val="false"/>
          <w:color w:val="333333"/>
          <w:sz w:val="24"/>
          <w:u w:val="none"/>
        </w:rPr>
        <w:t>招标设备（或材料）技术要求</w:t>
      </w:r>
    </w:p>
    <w:p>
      <w:pPr>
        <w:snapToGrid w:val="false"/>
        <w:spacing w:before="60" w:after="60" w:line="360"/>
        <w:ind w:left="0" w:right="0"/>
        <w:rPr/>
      </w:pPr>
      <w:r>
        <w:rPr>
          <w:rFonts w:ascii="宋体" w:hAnsi="宋体" w:eastAsia="宋体" w:cs="宋体"/>
          <w:b/>
          <w:i w:val="false"/>
          <w:strike w:val="false"/>
          <w:color w:val="333333"/>
          <w:sz w:val="24"/>
          <w:u w:val="none"/>
        </w:rPr>
        <w:t xml:space="preserve">1.1 </w:t>
      </w:r>
      <w:r>
        <w:rPr>
          <w:rFonts w:ascii="minorEastAsia" w:hAnsi="minorEastAsia" w:eastAsia="minorEastAsia" w:cs="minorEastAsia"/>
          <w:b/>
          <w:i w:val="false"/>
          <w:strike w:val="false"/>
          <w:color w:val="333333"/>
          <w:sz w:val="24"/>
          <w:u w:val="none"/>
        </w:rPr>
        <w:t>基本要求</w:t>
      </w:r>
    </w:p>
    <w:p>
      <w:pPr>
        <w:snapToGrid w:val="false"/>
        <w:spacing w:before="60" w:after="60" w:line="360"/>
        <w:ind w:left="0" w:right="0"/>
        <w:rPr/>
      </w:pPr>
      <w:r>
        <w:rPr>
          <w:rFonts w:ascii="宋体" w:hAnsi="宋体" w:eastAsia="宋体" w:cs="宋体"/>
          <w:i w:val="false"/>
          <w:strike w:val="false"/>
          <w:color w:val="333333"/>
          <w:sz w:val="24"/>
          <w:u w:val="none"/>
        </w:rPr>
        <w:t>1.1.1</w:t>
      </w:r>
      <w:r>
        <w:rPr>
          <w:rFonts w:ascii="minorEastAsia" w:hAnsi="minorEastAsia" w:eastAsia="minorEastAsia" w:cs="minorEastAsia"/>
          <w:i w:val="false"/>
          <w:strike w:val="false"/>
          <w:color w:val="333333"/>
          <w:sz w:val="24"/>
          <w:u w:val="none"/>
        </w:rPr>
        <w:t>投标方所供设备（或材料），必须符合中国最新版的法律、法规和相关标准、规范的要求，符合项目所在地政府有关特殊要求；</w:t>
      </w:r>
    </w:p>
    <w:p>
      <w:pPr>
        <w:snapToGrid w:val="false"/>
        <w:spacing w:before="60" w:after="60" w:line="360"/>
        <w:ind w:left="0" w:right="0"/>
        <w:rPr/>
      </w:pPr>
      <w:r>
        <w:rPr>
          <w:rFonts w:ascii="宋体" w:hAnsi="宋体" w:eastAsia="宋体" w:cs="宋体"/>
          <w:i w:val="false"/>
          <w:strike w:val="false"/>
          <w:color w:val="333333"/>
          <w:sz w:val="24"/>
          <w:u w:val="none"/>
        </w:rPr>
        <w:t>1.1.2</w:t>
      </w:r>
      <w:r>
        <w:rPr>
          <w:rFonts w:ascii="minorEastAsia" w:hAnsi="minorEastAsia" w:eastAsia="minorEastAsia" w:cs="minorEastAsia"/>
          <w:i w:val="false"/>
          <w:strike w:val="false"/>
          <w:color w:val="333333"/>
          <w:sz w:val="24"/>
          <w:u w:val="none"/>
        </w:rPr>
        <w:t>投标方应对招标方提出的各项技术要求同意进行技术（担保）承诺，并保证招标方不因此受到任何侵权指控和实际损失；</w:t>
      </w:r>
    </w:p>
    <w:p>
      <w:pPr>
        <w:snapToGrid w:val="false"/>
        <w:spacing w:before="60" w:after="60" w:line="360"/>
        <w:ind w:left="0" w:right="0"/>
        <w:rPr/>
      </w:pPr>
      <w:r>
        <w:rPr>
          <w:rFonts w:ascii="宋体" w:hAnsi="宋体" w:eastAsia="宋体" w:cs="宋体"/>
          <w:i w:val="false"/>
          <w:strike w:val="false"/>
          <w:color w:val="333333"/>
          <w:sz w:val="24"/>
          <w:u w:val="none"/>
        </w:rPr>
        <w:t>1.1.3</w:t>
      </w:r>
      <w:r>
        <w:rPr>
          <w:rFonts w:ascii="minorEastAsia" w:hAnsi="minorEastAsia" w:eastAsia="minorEastAsia" w:cs="minorEastAsia"/>
          <w:i w:val="false"/>
          <w:strike w:val="false"/>
          <w:color w:val="333333"/>
          <w:sz w:val="24"/>
          <w:u w:val="none"/>
        </w:rPr>
        <w:t>投标方应保证所供设备（或材料）的先进性、可靠性、经济性和实用性，并为全新设备（或材料）；</w:t>
      </w:r>
    </w:p>
    <w:p>
      <w:pPr>
        <w:snapToGrid w:val="false"/>
        <w:spacing w:before="60" w:after="60" w:line="360"/>
        <w:ind w:left="0" w:right="0"/>
        <w:rPr/>
      </w:pPr>
      <w:r>
        <w:rPr>
          <w:rFonts w:ascii="宋体" w:hAnsi="宋体" w:eastAsia="宋体" w:cs="宋体"/>
          <w:b/>
          <w:i w:val="false"/>
          <w:strike w:val="false"/>
          <w:color w:val="333333"/>
          <w:sz w:val="24"/>
          <w:u w:val="none"/>
        </w:rPr>
        <w:t xml:space="preserve">1.2 </w:t>
      </w:r>
      <w:r>
        <w:rPr>
          <w:rFonts w:ascii="minorEastAsia" w:hAnsi="minorEastAsia" w:eastAsia="minorEastAsia" w:cs="minorEastAsia"/>
          <w:b/>
          <w:i w:val="false"/>
          <w:strike w:val="false"/>
          <w:color w:val="333333"/>
          <w:sz w:val="24"/>
          <w:u w:val="none"/>
        </w:rPr>
        <w:t>执行标准</w:t>
      </w:r>
    </w:p>
    <w:p>
      <w:pPr>
        <w:snapToGrid w:val="false"/>
        <w:spacing w:before="60" w:after="60" w:line="360"/>
        <w:ind w:left="0" w:right="0" w:firstLine="480" w:firstLineChars="200"/>
        <w:rPr/>
      </w:pPr>
      <w:r>
        <w:rPr>
          <w:rFonts w:ascii="minorEastAsia" w:hAnsi="minorEastAsia" w:eastAsia="minorEastAsia" w:cs="minorEastAsia"/>
          <w:i w:val="false"/>
          <w:strike w:val="false"/>
          <w:color w:val="333333"/>
          <w:sz w:val="24"/>
          <w:u w:val="none"/>
        </w:rPr>
        <w:t>投标方应提供与设备设计、制造、安装相关的国家、行业的标准，标准应为有效的。设备制造、安装调试、检验和验收按下列标准、规范、规程等技术文件执行。若中标方厂标高于所述标准时优先选用厂家标准。</w:t>
      </w:r>
    </w:p>
    <w:p>
      <w:pPr>
        <w:snapToGrid w:val="false"/>
        <w:spacing w:before="60" w:after="60" w:line="360"/>
        <w:ind w:left="0" w:right="0" w:firstLine="480" w:firstLineChars="200"/>
        <w:rPr/>
      </w:pPr>
      <w:r>
        <w:rPr>
          <w:rFonts w:ascii="minorEastAsia" w:hAnsi="minorEastAsia" w:eastAsia="minorEastAsia" w:cs="minorEastAsia"/>
          <w:i w:val="false"/>
          <w:strike w:val="false"/>
          <w:color w:val="333333"/>
          <w:sz w:val="24"/>
          <w:u w:val="none"/>
        </w:rPr>
        <w:t>设备颜色标识满足重汽《设备设施颜色标识》标准</w:t>
      </w:r>
      <w:r>
        <w:rPr>
          <w:rFonts w:ascii="宋体" w:hAnsi="宋体" w:eastAsia="宋体" w:cs="宋体"/>
          <w:i w:val="false"/>
          <w:strike w:val="false"/>
          <w:color w:val="333333"/>
          <w:sz w:val="24"/>
          <w:u w:val="none"/>
        </w:rPr>
        <w:t>Q/ZZ 30070-2020</w:t>
      </w:r>
      <w:r>
        <w:rPr>
          <w:rFonts w:ascii="minorEastAsia" w:hAnsi="minorEastAsia" w:eastAsia="minorEastAsia" w:cs="minorEastAsia"/>
          <w:i w:val="false"/>
          <w:strike w:val="false"/>
          <w:color w:val="333333"/>
          <w:sz w:val="24"/>
          <w:u w:val="none"/>
        </w:rPr>
        <w:t>。</w:t>
      </w:r>
    </w:p>
    <w:p>
      <w:pPr>
        <w:snapToGrid w:val="false"/>
        <w:spacing w:before="60" w:after="60" w:line="360"/>
        <w:ind w:left="0" w:right="0"/>
        <w:rPr/>
      </w:pPr>
      <w:r>
        <w:rPr>
          <w:rFonts w:ascii="宋体" w:hAnsi="宋体" w:eastAsia="宋体" w:cs="宋体"/>
          <w:b/>
          <w:i w:val="false"/>
          <w:strike w:val="false"/>
          <w:color w:val="333333"/>
          <w:sz w:val="24"/>
          <w:u w:val="none"/>
        </w:rPr>
        <w:t>1.3.</w:t>
      </w:r>
      <w:r>
        <w:rPr>
          <w:rFonts w:ascii="minorEastAsia" w:hAnsi="minorEastAsia" w:eastAsia="minorEastAsia" w:cs="minorEastAsia"/>
          <w:b/>
          <w:i w:val="false"/>
          <w:strike w:val="false"/>
          <w:color w:val="333333"/>
          <w:sz w:val="24"/>
          <w:u w:val="none"/>
        </w:rPr>
        <w:t>项目内容：</w:t>
      </w:r>
    </w:p>
    <w:p>
      <w:pPr>
        <w:snapToGrid w:val="false"/>
        <w:spacing w:before="60" w:after="60" w:line="360"/>
        <w:ind w:left="0" w:right="0" w:firstLine="480" w:firstLineChars="200"/>
        <w:rPr/>
      </w:pPr>
      <w:r>
        <w:rPr>
          <w:rFonts w:ascii="minorEastAsia" w:hAnsi="minorEastAsia" w:eastAsia="minorEastAsia" w:cs="minorEastAsia"/>
          <w:i w:val="false"/>
          <w:strike w:val="false"/>
          <w:color w:val="333333"/>
          <w:sz w:val="24"/>
          <w:u w:val="none"/>
        </w:rPr>
        <w:t>本项目的总体设计和项目管理，提供以下供货范围设计的所有具体设计、项目管理、制造、包装、运输、存储、安装、调试、培训、试生产、验收、生产陪伴及售后服务等工作。</w:t>
      </w:r>
    </w:p>
    <w:p>
      <w:pPr>
        <w:snapToGrid w:val="false"/>
        <w:spacing w:before="60" w:after="60" w:line="360"/>
        <w:ind w:left="0" w:right="0" w:firstLine="480" w:firstLineChars="200"/>
        <w:rPr/>
      </w:pPr>
      <w:r>
        <w:rPr>
          <w:rFonts w:ascii="minorEastAsia" w:hAnsi="minorEastAsia" w:eastAsia="minorEastAsia" w:cs="minorEastAsia"/>
          <w:i w:val="false"/>
          <w:strike w:val="false"/>
          <w:color w:val="333333"/>
          <w:sz w:val="24"/>
          <w:u w:val="none"/>
        </w:rPr>
        <w:t>项目工作内容包括但不限于以下部分，投标方对方案的完整性负责。</w:t>
      </w:r>
    </w:p>
    <w:p>
      <w:pPr>
        <w:snapToGrid w:val="false"/>
        <w:spacing w:before="60" w:after="60" w:line="360"/>
        <w:ind w:left="0" w:right="0" w:firstLine="480" w:firstLineChars="200"/>
        <w:rPr/>
      </w:pPr>
      <w:r>
        <w:rPr>
          <w:rFonts w:ascii="宋体" w:hAnsi="宋体" w:eastAsia="宋体" w:cs="宋体"/>
          <w:i w:val="false"/>
          <w:strike w:val="false"/>
          <w:color w:val="333333"/>
          <w:sz w:val="24"/>
          <w:u w:val="none"/>
        </w:rPr>
        <w:t>1</w:t>
      </w:r>
      <w:r>
        <w:rPr>
          <w:rFonts w:ascii="minorEastAsia" w:hAnsi="minorEastAsia" w:eastAsia="minorEastAsia" w:cs="minorEastAsia"/>
          <w:i w:val="false"/>
          <w:strike w:val="false"/>
          <w:color w:val="333333"/>
          <w:sz w:val="24"/>
          <w:u w:val="none"/>
        </w:rPr>
        <w:t>）工艺方案的详细设计；</w:t>
      </w:r>
    </w:p>
    <w:p>
      <w:pPr>
        <w:snapToGrid w:val="false"/>
        <w:spacing w:before="60" w:after="60" w:line="360"/>
        <w:ind w:left="0" w:right="0" w:firstLine="480" w:firstLineChars="200"/>
        <w:rPr/>
      </w:pPr>
      <w:r>
        <w:rPr>
          <w:rFonts w:ascii="宋体" w:hAnsi="宋体" w:eastAsia="宋体" w:cs="宋体"/>
          <w:i w:val="false"/>
          <w:strike w:val="false"/>
          <w:color w:val="333333"/>
          <w:sz w:val="24"/>
          <w:u w:val="none"/>
        </w:rPr>
        <w:t>2</w:t>
      </w:r>
      <w:r>
        <w:rPr>
          <w:rFonts w:ascii="minorEastAsia" w:hAnsi="minorEastAsia" w:eastAsia="minorEastAsia" w:cs="minorEastAsia"/>
          <w:i w:val="false"/>
          <w:strike w:val="false"/>
          <w:color w:val="333333"/>
          <w:sz w:val="24"/>
          <w:u w:val="none"/>
        </w:rPr>
        <w:t>）输送系统改造后的试生产陪伴、验收及项目管理；</w:t>
      </w:r>
    </w:p>
    <w:p>
      <w:pPr>
        <w:snapToGrid w:val="false"/>
        <w:spacing w:before="60" w:after="60" w:line="360"/>
        <w:ind w:left="0" w:right="0" w:firstLine="480" w:firstLineChars="200"/>
        <w:rPr/>
      </w:pPr>
      <w:r>
        <w:rPr>
          <w:rFonts w:ascii="宋体" w:hAnsi="宋体" w:eastAsia="宋体" w:cs="宋体"/>
          <w:i w:val="false"/>
          <w:strike w:val="false"/>
          <w:color w:val="333333"/>
          <w:sz w:val="24"/>
          <w:u w:val="none"/>
        </w:rPr>
        <w:t>3</w:t>
      </w:r>
      <w:r>
        <w:rPr>
          <w:rFonts w:ascii="minorEastAsia" w:hAnsi="minorEastAsia" w:eastAsia="minorEastAsia" w:cs="minorEastAsia"/>
          <w:i w:val="false"/>
          <w:strike w:val="false"/>
          <w:color w:val="333333"/>
          <w:sz w:val="24"/>
          <w:u w:val="none"/>
        </w:rPr>
        <w:t>）整流电源改造后的设试生产陪伴、验收及项目管理；</w:t>
      </w:r>
    </w:p>
    <w:p>
      <w:pPr>
        <w:snapToGrid w:val="false"/>
        <w:spacing w:before="60" w:after="60" w:line="360"/>
        <w:ind w:left="0" w:right="0" w:firstLine="241" w:firstLineChars="100"/>
        <w:rPr/>
      </w:pPr>
      <w:r>
        <w:rPr>
          <w:rFonts w:ascii="宋体" w:hAnsi="宋体" w:eastAsia="宋体" w:cs="宋体"/>
          <w:b/>
          <w:i w:val="false"/>
          <w:strike w:val="false"/>
          <w:color w:val="333333"/>
          <w:sz w:val="24"/>
          <w:u w:val="none"/>
        </w:rPr>
        <w:t>1.4</w:t>
      </w:r>
      <w:r>
        <w:rPr>
          <w:rFonts w:ascii="minorEastAsia" w:hAnsi="minorEastAsia" w:eastAsia="minorEastAsia" w:cs="minorEastAsia"/>
          <w:b/>
          <w:i w:val="false"/>
          <w:strike w:val="false"/>
          <w:color w:val="333333"/>
          <w:sz w:val="24"/>
          <w:u w:val="none"/>
        </w:rPr>
        <w:t>、改造方案：</w:t>
      </w:r>
    </w:p>
    <w:p>
      <w:pPr>
        <w:snapToGrid w:val="false"/>
        <w:spacing w:before="60" w:after="60" w:line="312"/>
        <w:ind w:left="0" w:right="0" w:firstLine="480" w:firstLineChars="200"/>
        <w:rPr/>
      </w:pPr>
      <w:r>
        <w:rPr>
          <w:rFonts w:ascii="宋体" w:hAnsi="宋体" w:eastAsia="宋体" w:cs="宋体"/>
          <w:i w:val="false"/>
          <w:strike w:val="false"/>
          <w:color w:val="333333"/>
          <w:sz w:val="24"/>
          <w:u w:val="none"/>
        </w:rPr>
        <w:t>为了使轻卡车架电泳效果更好，减少产品品质问题以及提高电泳时的安全性故此在改变原有的取电方式，增加导电铜排、导向装置、取电装置以及导线。具体的改造方案如下：</w:t>
      </w:r>
    </w:p>
    <w:p>
      <w:pPr>
        <w:snapToGrid w:val="false"/>
        <w:spacing w:before="60" w:after="60" w:line="312"/>
        <w:ind w:left="0" w:right="0" w:firstLine="480" w:firstLineChars="200"/>
        <w:rPr/>
      </w:pPr>
      <w:r>
        <w:rPr>
          <w:rFonts w:ascii="宋体" w:hAnsi="宋体" w:eastAsia="宋体" w:cs="宋体"/>
          <w:i w:val="false"/>
          <w:strike w:val="false"/>
          <w:color w:val="333333"/>
          <w:sz w:val="24"/>
          <w:u w:val="none"/>
        </w:rPr>
        <w:t>1.4.1、改造内容</w:t>
      </w:r>
    </w:p>
    <w:p>
      <w:pPr>
        <w:snapToGrid w:val="false"/>
        <w:spacing w:before="60" w:after="60" w:line="312"/>
        <w:ind w:left="0" w:right="0" w:firstLine="480" w:firstLineChars="200"/>
        <w:rPr/>
      </w:pPr>
      <w:r>
        <w:rPr>
          <w:rFonts w:ascii="宋体" w:hAnsi="宋体" w:eastAsia="宋体" w:cs="宋体"/>
          <w:i w:val="false"/>
          <w:strike w:val="false"/>
          <w:color w:val="333333"/>
          <w:sz w:val="24"/>
          <w:u w:val="none"/>
        </w:rPr>
        <w:t>1.4.1.1.增加取电铜排。在两根平行轨道的一侧设置取电铜排。取电铜排固定在钢结构上，钢结构与轨道连接保证强度的同时还可以保证与轨道的曲线保持一致。钢结构采用Q235材质型材焊接而成，表面进行喷漆处理防止锈蚀。铜排使用优质紫铜，具备优良的导电效果。铜排设计时根据轨道曲线以及取电装置的轨迹作为依据，保证在任何位置上取电装置都可以在铜排范围以内。铜排与钢结构做绝缘处理，采用聚四氟乙烯做绝缘板，防止电流通到整个轨道上对人体造成危险。</w:t>
      </w:r>
    </w:p>
    <w:p>
      <w:pPr>
        <w:snapToGrid w:val="false"/>
        <w:spacing w:before="60" w:after="60" w:line="312"/>
        <w:ind w:left="0" w:right="0" w:hanging="0" w:hangingChars="0"/>
        <w:rPr/>
      </w:pPr>
      <w:r>
        <w:rPr>
          <w:rFonts w:ascii="宋体" w:hAnsi="宋体" w:eastAsia="宋体" w:cs="宋体"/>
          <w:i w:val="false"/>
          <w:strike w:val="false"/>
          <w:color w:val="333333"/>
          <w:sz w:val="24"/>
          <w:u w:val="none"/>
        </w:rPr>
        <w:t> </w:t>
      </w:r>
    </w:p>
    <w:p>
      <w:pPr>
        <w:snapToGrid w:val="false"/>
        <w:spacing w:before="60" w:after="60" w:line="312"/>
        <w:ind w:left="0" w:right="0" w:firstLine="480" w:firstLineChars="200"/>
        <w:rPr/>
      </w:pPr>
      <w:r>
        <w:rPr>
          <w:rFonts w:ascii="宋体" w:hAnsi="宋体" w:eastAsia="宋体" w:cs="宋体"/>
          <w:i w:val="false"/>
          <w:strike w:val="false"/>
          <w:color w:val="333333"/>
          <w:sz w:val="24"/>
          <w:u w:val="none"/>
        </w:rPr>
        <w:t>1.4.1.2.增加取电装置。取电装置是将铜排的整流电导向吊具，取电装置固定在吊具上端，链条下端。取电装置分为支架、弹簧板、取电块等几部分，支架采用Q235碳钢，保证了良好的导电性。弹簧板采用铍青铜材质，既具备优质的导电性又具备优质的弹性保证取电装置与铜牌始终紧密接触。取电块采用优质铜合金，保证导电性的前提下减小摩擦力，延长铜排和取电装置的使用寿命。取电装置与链条进行绝缘处理，避免整根链条带电出现带电入槽的情况发生。</w:t>
      </w:r>
    </w:p>
    <w:p>
      <w:pPr>
        <w:snapToGrid w:val="false"/>
        <w:spacing w:before="60" w:after="60" w:line="312"/>
        <w:ind w:left="210" w:right="0" w:firstLine="240" w:firstLineChars="100"/>
        <w:rPr/>
      </w:pPr>
      <w:r>
        <w:rPr>
          <w:rFonts w:ascii="宋体" w:hAnsi="宋体" w:eastAsia="宋体" w:cs="宋体"/>
          <w:i w:val="false"/>
          <w:strike w:val="false"/>
          <w:color w:val="333333"/>
          <w:sz w:val="24"/>
          <w:u w:val="none"/>
        </w:rPr>
        <w:t>1.4.1.3.增加导向装置。导向装置是为了保证吊具在铜牌位置时不会发生左右晃动的情况而造成取电与铜牌发生打火现象。导向装置可以有效的将吊具左右两侧进行限制，在电泳液内吊具不会随着水流以及工件的晃动而出现左右晃动的情况发生。</w:t>
      </w:r>
    </w:p>
    <w:p>
      <w:pPr>
        <w:snapToGrid w:val="false"/>
        <w:spacing w:before="60" w:after="60" w:line="312"/>
        <w:ind w:left="0" w:right="0" w:hanging="0" w:hangingChars="0"/>
        <w:rPr/>
      </w:pPr>
      <w:r>
        <w:rPr>
          <w:rFonts w:ascii="宋体" w:hAnsi="宋体" w:eastAsia="宋体" w:cs="宋体"/>
          <w:i w:val="false"/>
          <w:strike w:val="false"/>
          <w:color w:val="333333"/>
          <w:sz w:val="24"/>
          <w:u w:val="none"/>
        </w:rPr>
        <w:t> </w:t>
      </w:r>
    </w:p>
    <w:p>
      <w:pPr>
        <w:pStyle w:val="ahkdxm"/>
        <w:numPr/>
        <w:jc w:val="left"/>
        <w:rPr/>
      </w:pPr>
      <w:r>
        <w:rPr>
          <w:rFonts w:ascii="宋体" w:hAnsi="宋体" w:eastAsia="宋体" w:cs="宋体"/>
          <w:i w:val="false"/>
          <w:strike w:val="false"/>
          <w:color w:val="333333"/>
          <w:sz w:val="24"/>
          <w:u w:val="none"/>
        </w:rPr>
        <w:t>1.4.1.4.导线。导线是为了可以使整流电可以更好地导向工件。导线一段与导向装置连接，一段与工件连接（也可与吊具下的挂钩）。整流电经过铜牌、取电装置、导线有效的导到工件上使整流电尽可能少的损耗在输送环节，而且会减少打火现象的发生。</w:t>
      </w:r>
    </w:p>
    <w:p>
      <w:pPr>
        <w:snapToGrid w:val="false"/>
        <w:spacing w:before="60" w:after="60" w:line="312"/>
        <w:ind w:left="720" w:right="0" w:hanging="0" w:hangingChars="0"/>
        <w:rPr/>
      </w:pPr>
      <w:r>
        <w:rPr/>
        <w:drawing>
          <wp:inline distT="0" distB="0" distL="0" distR="0">
            <wp:extent cx="0" cy="0"/>
            <wp:effectExtent l="0" t="0" r="0" b="0"/>
            <wp:docPr id="2" name="picture" descr="descript"/>
            <wp:cNvGraphicFramePr/>
            <a:graphic>
              <a:graphicData uri="http://schemas.openxmlformats.org/drawingml/2006/picture">
                <pic:pic>
                  <pic:nvPicPr>
                    <pic:cNvPr id="3" name="picture" descr="descript"/>
                    <pic:cNvPicPr/>
                  </pic:nvPicPr>
                  <pic:blipFill rotWithShape="true">
                    <a:blip r:embed=""/>
                    <a:stretch/>
                  </pic:blipFill>
                  <pic:spPr>
                    <a:xfrm>
                      <a:off x="0" y="0"/>
                      <a:ext cx="0" cy="0"/>
                    </a:xfrm>
                    <a:prstGeom prst="rect">
                      <a:avLst/>
                    </a:prstGeom>
                  </pic:spPr>
                </pic:pic>
              </a:graphicData>
            </a:graphic>
          </wp:inline>
        </w:drawing>
      </w:r>
      <w:r>
        <w:rPr/>
        <w:drawing>
          <wp:inline distT="0" distB="0" distL="0" distR="0">
            <wp:extent cx="5760720" cy="3307666"/>
            <wp:effectExtent l="0" t="0" r="0" b="0"/>
            <wp:docPr id="5" name="picture" descr="descript"/>
            <wp:cNvGraphicFramePr/>
            <a:graphic>
              <a:graphicData uri="http://schemas.openxmlformats.org/drawingml/2006/picture">
                <pic:pic>
                  <pic:nvPicPr>
                    <pic:cNvPr id="6" name="picture" descr="descript"/>
                    <pic:cNvPicPr/>
                  </pic:nvPicPr>
                  <pic:blipFill rotWithShape="true">
                    <a:blip r:embed="rId3"/>
                    <a:stretch/>
                  </pic:blipFill>
                  <pic:spPr>
                    <a:xfrm>
                      <a:off x="0" y="0"/>
                      <a:ext cx="5760720" cy="3307666"/>
                    </a:xfrm>
                    <a:prstGeom prst="rect">
                      <a:avLst/>
                    </a:prstGeom>
                  </pic:spPr>
                </pic:pic>
              </a:graphicData>
            </a:graphic>
          </wp:inline>
        </w:drawing>
      </w:r>
      <w:r>
        <w:rPr>
          <w:rFonts w:ascii="宋体" w:hAnsi="宋体" w:eastAsia="宋体" w:cs="宋体"/>
          <w:i w:val="false"/>
          <w:strike w:val="false"/>
          <w:color w:val="333333"/>
          <w:sz w:val="24"/>
          <w:u w:val="none"/>
        </w:rPr>
        <w:t>1.4.2、改造方案1</w:t>
      </w:r>
    </w:p>
    <w:p>
      <w:pPr>
        <w:snapToGrid w:val="false"/>
        <w:spacing w:before="60" w:after="60" w:line="312"/>
        <w:ind w:left="720" w:right="0" w:hanging="0" w:hangingChars="0"/>
        <w:rPr/>
      </w:pPr>
      <w:r>
        <w:rPr>
          <w:rFonts w:ascii="宋体" w:hAnsi="宋体" w:eastAsia="宋体" w:cs="宋体"/>
          <w:i w:val="false"/>
          <w:strike w:val="false"/>
          <w:color w:val="333333"/>
          <w:sz w:val="24"/>
          <w:u w:val="none"/>
        </w:rPr>
        <w:t> </w:t>
      </w:r>
    </w:p>
    <w:p>
      <w:pPr>
        <w:snapToGrid w:val="false"/>
        <w:spacing w:before="60" w:after="60" w:line="312"/>
        <w:ind w:left="720" w:right="0" w:firstLine="240" w:firstLineChars="100"/>
        <w:rPr/>
      </w:pPr>
      <w:r>
        <w:rPr>
          <w:rFonts w:ascii="宋体" w:hAnsi="宋体" w:eastAsia="宋体" w:cs="宋体"/>
          <w:i w:val="false"/>
          <w:strike w:val="false"/>
          <w:color w:val="333333"/>
          <w:sz w:val="24"/>
          <w:u w:val="none"/>
        </w:rPr>
        <w:t>1.4.2.1.增加取电铜排。在两根平行轨道的一侧设置取电铜排。取电铜排固定在钢钢结构支架与轨道连接采用焊接形式，在施工作业时需要将电泳槽内的电泳液进行导槽，防止焊接产生的焊渣等杂物影响电泳液的质量</w:t>
      </w:r>
    </w:p>
    <w:p>
      <w:pPr>
        <w:snapToGrid w:val="false"/>
        <w:spacing w:before="60" w:after="60" w:line="312"/>
        <w:ind w:left="720" w:right="0" w:firstLine="240" w:firstLineChars="100"/>
        <w:rPr/>
      </w:pPr>
      <w:r>
        <w:rPr>
          <w:rFonts w:ascii="宋体" w:hAnsi="宋体" w:eastAsia="宋体" w:cs="宋体"/>
          <w:i w:val="false"/>
          <w:strike w:val="false"/>
          <w:color w:val="333333"/>
          <w:sz w:val="24"/>
          <w:u w:val="none"/>
        </w:rPr>
        <w:t>1.4.2.2.铜排连接采用与铜排材质一致的连接板进行，保证铜排连接处不会影响导电效果。铜排连接处接缝宽度不大于0.5mm，水平度不大于1mm，取电装置在经过时不会产生打火、磨损等现象。铜牌与整流电源线连接采用与铜排一致的取电板进行，取电板一端与整流电源连接，一端与铜排连接。</w:t>
      </w:r>
      <w:r>
        <w:rPr>
          <w:rFonts w:ascii="宋体" w:hAnsi="宋体" w:eastAsia="宋体" w:cs="宋体"/>
          <w:i w:val="false"/>
          <w:strike w:val="false"/>
          <w:color w:val="333333"/>
          <w:sz w:val="24"/>
          <w:u w:val="none"/>
        </w:rPr>
        <w:drawing>
          <wp:inline distT="0" distB="0" distL="0" distR="0">
            <wp:extent cx="4238625" cy="3181350"/>
            <wp:effectExtent l="0" t="0" r="0" b="0"/>
            <wp:docPr id="8" name="picture" descr="descript"/>
            <wp:cNvGraphicFramePr/>
            <a:graphic>
              <a:graphicData uri="http://schemas.openxmlformats.org/drawingml/2006/picture">
                <pic:pic>
                  <pic:nvPicPr>
                    <pic:cNvPr id="9" name="picture" descr="descript"/>
                    <pic:cNvPicPr/>
                  </pic:nvPicPr>
                  <pic:blipFill rotWithShape="true">
                    <a:blip r:embed="rId4"/>
                    <a:stretch/>
                  </pic:blipFill>
                  <pic:spPr>
                    <a:xfrm>
                      <a:off x="0" y="0"/>
                      <a:ext cx="4238625" cy="3181350"/>
                    </a:xfrm>
                    <a:prstGeom prst="rect">
                      <a:avLst/>
                    </a:prstGeom>
                  </pic:spPr>
                </pic:pic>
              </a:graphicData>
            </a:graphic>
          </wp:inline>
        </w:drawing>
      </w:r>
      <w:r>
        <w:rPr>
          <w:rFonts w:ascii="宋体" w:hAnsi="宋体" w:eastAsia="宋体" w:cs="宋体"/>
          <w:i w:val="false"/>
          <w:strike w:val="false"/>
          <w:color w:val="333333"/>
          <w:sz w:val="24"/>
          <w:u w:val="none"/>
        </w:rPr>
        <w:t>1.4.2.3.将增加铜牌一侧轨道上原有吊具增加取电装置，吊钩使用原有吊钩进行利旧使用。在新的吊具上边增设取电装置、绝缘装置、导线等部件。</w:t>
      </w:r>
    </w:p>
    <w:p>
      <w:pPr>
        <w:snapToGrid w:val="false"/>
        <w:spacing w:before="60" w:after="60" w:line="312"/>
        <w:ind w:left="720" w:right="0" w:firstLine="240" w:firstLineChars="100"/>
        <w:rPr/>
      </w:pPr>
      <w:r>
        <w:rPr>
          <w:rFonts w:ascii="宋体" w:hAnsi="宋体" w:eastAsia="宋体" w:cs="宋体"/>
          <w:i w:val="false"/>
          <w:strike w:val="false"/>
          <w:color w:val="333333"/>
          <w:sz w:val="24"/>
          <w:u w:val="none"/>
        </w:rPr>
        <w:t>1.4.2.4.增加电泳南侧电泳铜排的过渡单元，并且满足不带电入槽，等工件全部进入电泳槽后在进行电泳通电，避免入槽打火等现象。</w:t>
      </w:r>
    </w:p>
    <w:p>
      <w:pPr>
        <w:snapToGrid w:val="false"/>
        <w:spacing w:before="60" w:after="60" w:line="312"/>
        <w:ind w:left="720" w:right="0" w:firstLine="240" w:firstLineChars="100"/>
        <w:rPr/>
      </w:pPr>
      <w:r>
        <w:rPr>
          <w:rFonts w:ascii="宋体" w:hAnsi="宋体" w:eastAsia="宋体" w:cs="宋体"/>
          <w:i w:val="false"/>
          <w:strike w:val="false"/>
          <w:color w:val="333333"/>
          <w:sz w:val="24"/>
          <w:u w:val="none"/>
        </w:rPr>
        <w:t>1.4.2.5.新增的导电铜排.取电铜刷.电泳过渡单元.吊具取电支架等主要设备必须和之前使用的上述设备必须满足一致性，满足设备的共用性，避免因设备参数不同而造成产品质量的差异。</w:t>
      </w:r>
    </w:p>
    <w:p>
      <w:pPr>
        <w:snapToGrid w:val="false"/>
        <w:spacing w:before="60" w:after="60" w:line="312"/>
        <w:ind w:left="720" w:right="0" w:firstLine="240" w:firstLineChars="100"/>
        <w:rPr/>
      </w:pPr>
      <w:r>
        <w:rPr>
          <w:rFonts w:ascii="宋体" w:hAnsi="宋体" w:eastAsia="宋体" w:cs="宋体"/>
          <w:i w:val="false"/>
          <w:strike w:val="false"/>
          <w:color w:val="333333"/>
          <w:sz w:val="24"/>
          <w:u w:val="none"/>
        </w:rPr>
        <w:t> </w:t>
      </w:r>
    </w:p>
    <w:p>
      <w:pPr>
        <w:snapToGrid w:val="false"/>
        <w:spacing w:before="60" w:after="60" w:line="360"/>
        <w:ind w:left="0" w:right="0"/>
        <w:rPr/>
      </w:pPr>
      <w:r>
        <w:rPr>
          <w:rFonts w:ascii="宋体" w:hAnsi="宋体" w:eastAsia="宋体" w:cs="宋体"/>
          <w:b/>
          <w:i w:val="false"/>
          <w:strike w:val="false"/>
          <w:color w:val="333333"/>
          <w:sz w:val="24"/>
          <w:u w:val="none"/>
        </w:rPr>
        <w:t> </w:t>
      </w:r>
    </w:p>
    <w:p>
      <w:pPr>
        <w:snapToGrid w:val="false"/>
        <w:spacing w:before="60" w:after="60" w:line="360"/>
        <w:ind w:left="0" w:right="0"/>
        <w:rPr/>
      </w:pPr>
      <w:r>
        <w:rPr>
          <w:rFonts w:ascii="宋体" w:hAnsi="宋体" w:eastAsia="宋体" w:cs="宋体"/>
          <w:b/>
          <w:i w:val="false"/>
          <w:strike w:val="false"/>
          <w:color w:val="333333"/>
          <w:sz w:val="24"/>
          <w:u w:val="none"/>
        </w:rPr>
        <w:t xml:space="preserve">1.5. </w:t>
      </w:r>
      <w:r>
        <w:rPr>
          <w:rFonts w:ascii="minorEastAsia" w:hAnsi="minorEastAsia" w:eastAsia="minorEastAsia" w:cs="minorEastAsia"/>
          <w:b/>
          <w:i w:val="false"/>
          <w:strike w:val="false"/>
          <w:color w:val="333333"/>
          <w:sz w:val="24"/>
          <w:u w:val="none"/>
        </w:rPr>
        <w:t>工艺简介</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为了使车架电泳效果更好，减少产品品质问题以及提高电泳时的安全性故此在改变原有的取电方式，增加导电铜排、导向装置、取电装置以及导线</w:t>
      </w:r>
      <w:r>
        <w:rPr>
          <w:rFonts w:ascii="minorHAnsi" w:hAnsi="minorHAnsi" w:eastAsia="minorHAnsi" w:cs="minorHAnsi"/>
          <w:i w:val="false"/>
          <w:strike w:val="false"/>
          <w:color w:val="333333"/>
          <w:sz w:val="24"/>
          <w:u w:val="none"/>
        </w:rPr>
        <w:t>,</w:t>
      </w:r>
      <w:r>
        <w:rPr>
          <w:rFonts w:ascii="minorEastAsia" w:hAnsi="minorEastAsia" w:eastAsia="minorEastAsia" w:cs="minorEastAsia"/>
          <w:i w:val="false"/>
          <w:strike w:val="false"/>
          <w:color w:val="333333"/>
          <w:sz w:val="24"/>
          <w:u w:val="none"/>
        </w:rPr>
        <w:t>实现车架带电入槽，分段电泳等工艺要求。</w:t>
      </w:r>
    </w:p>
    <w:p>
      <w:pPr>
        <w:snapToGrid w:val="false"/>
        <w:spacing w:before="60" w:after="60" w:line="360"/>
        <w:ind w:left="0" w:right="0"/>
        <w:rPr/>
      </w:pPr>
      <w:r>
        <w:rPr>
          <w:rFonts w:ascii="宋体" w:hAnsi="宋体" w:eastAsia="宋体" w:cs="宋体"/>
          <w:b/>
          <w:i w:val="false"/>
          <w:strike w:val="false"/>
          <w:color w:val="333333"/>
          <w:sz w:val="24"/>
          <w:u w:val="none"/>
        </w:rPr>
        <w:t xml:space="preserve">1.6. </w:t>
      </w:r>
      <w:r>
        <w:rPr>
          <w:rFonts w:ascii="minorEastAsia" w:hAnsi="minorEastAsia" w:eastAsia="minorEastAsia" w:cs="minorEastAsia"/>
          <w:b/>
          <w:i w:val="false"/>
          <w:strike w:val="false"/>
          <w:color w:val="333333"/>
          <w:sz w:val="24"/>
          <w:u w:val="none"/>
        </w:rPr>
        <w:t>设备明细</w:t>
      </w:r>
    </w:p>
    <w:tbl>
      <w:tblPr>
        <w:tblStyle w:val="o3sqlp"/>
        <w:jc w:val="center"/>
        <w:tblLayout w:type="fixed"/>
      </w:tblPr>
      <w:tblGrid>
        <w:gridCol w:w="840"/>
        <w:gridCol w:w="2490"/>
        <w:gridCol w:w="1725"/>
        <w:gridCol w:w="900"/>
        <w:gridCol w:w="2385"/>
      </w:tblGrid>
      <w:tr>
        <w:trPr/>
        <w:tc>
          <w:tcPr>
            <w:tcW w:w="840" w:type="dxa"/>
            <w:tcBorders>
              <w:top w:val="single" w:color="000000" w:sz="16"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333333"/>
                <w:spacing w:val="0"/>
                <w:sz w:val="24"/>
                <w:u w:val="none"/>
              </w:rPr>
              <w:t>序号</w:t>
            </w:r>
          </w:p>
        </w:tc>
        <w:tc>
          <w:tcPr>
            <w:tcW w:w="2490" w:type="dxa"/>
            <w:tcBorders>
              <w:top w:val="single" w:color="000000" w:sz="16"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333333"/>
                <w:spacing w:val="0"/>
                <w:sz w:val="24"/>
                <w:u w:val="none"/>
              </w:rPr>
              <w:t>设备名称</w:t>
            </w:r>
          </w:p>
        </w:tc>
        <w:tc>
          <w:tcPr>
            <w:tcW w:w="1725" w:type="dxa"/>
            <w:tcBorders>
              <w:top w:val="single" w:color="000000" w:sz="16"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333333"/>
                <w:spacing w:val="0"/>
                <w:sz w:val="24"/>
                <w:u w:val="none"/>
              </w:rPr>
              <w:t>规格型号</w:t>
            </w:r>
          </w:p>
        </w:tc>
        <w:tc>
          <w:tcPr>
            <w:tcW w:w="900" w:type="dxa"/>
            <w:tcBorders>
              <w:top w:val="single" w:color="000000" w:sz="16"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333333"/>
                <w:spacing w:val="0"/>
                <w:sz w:val="24"/>
                <w:u w:val="none"/>
              </w:rPr>
              <w:t>数量</w:t>
            </w:r>
          </w:p>
          <w:p>
            <w:pPr>
              <w:snapToGrid w:val="false"/>
              <w:spacing w:before="60" w:after="60" w:line="312"/>
              <w:ind w:left="0" w:right="0"/>
              <w:jc w:val="center"/>
              <w:rPr/>
            </w:pPr>
            <w:r>
              <w:rPr>
                <w:rFonts w:ascii="minorEastAsia" w:hAnsi="minorEastAsia" w:eastAsia="minorEastAsia" w:cs="minorEastAsia"/>
                <w:i w:val="false"/>
                <w:strike w:val="false"/>
                <w:color w:val="333333"/>
                <w:spacing w:val="0"/>
                <w:sz w:val="24"/>
                <w:u w:val="none"/>
              </w:rPr>
              <w:t>（台、套）</w:t>
            </w:r>
          </w:p>
        </w:tc>
        <w:tc>
          <w:tcPr>
            <w:tcW w:w="2385" w:type="dxa"/>
            <w:tcBorders>
              <w:top w:val="single" w:color="000000" w:sz="16"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333333"/>
                <w:spacing w:val="0"/>
                <w:sz w:val="24"/>
                <w:u w:val="none"/>
              </w:rPr>
              <w:t>备注</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等线" w:hAnsi="等线" w:eastAsia="等线" w:cs="等线"/>
                <w:i w:val="false"/>
                <w:strike w:val="false"/>
                <w:color w:val="000000"/>
                <w:spacing w:val="0"/>
                <w:sz w:val="22"/>
                <w:u w:val="none"/>
              </w:rPr>
              <w:t>1</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等线" w:hAnsi="等线" w:eastAsia="等线" w:cs="等线"/>
                <w:i w:val="false"/>
                <w:strike w:val="false"/>
                <w:color w:val="000000"/>
                <w:spacing w:val="0"/>
                <w:sz w:val="22"/>
                <w:u w:val="none"/>
              </w:rPr>
              <w:t>导电铜排</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等线" w:hAnsi="等线" w:eastAsia="等线" w:cs="等线"/>
                <w:i w:val="false"/>
                <w:strike w:val="false"/>
                <w:color w:val="000000"/>
                <w:spacing w:val="0"/>
                <w:sz w:val="22"/>
                <w:u w:val="none"/>
              </w:rPr>
              <w:t>非标</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等线" w:hAnsi="等线" w:eastAsia="等线" w:cs="等线"/>
                <w:i w:val="false"/>
                <w:strike w:val="false"/>
                <w:color w:val="000000"/>
                <w:spacing w:val="0"/>
                <w:sz w:val="22"/>
                <w:u w:val="none"/>
              </w:rPr>
              <w:t>18</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与北侧一致</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2</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铜排绝缘支架</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非标</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24</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与北侧一致</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3</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接渣盒</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非标</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30</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与北侧一致</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4</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接渣盒支架</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非标</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22</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与北侧一致</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5</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尼龙导向装置</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非标</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15</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与北侧一致</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6</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导向支架</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非标</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15</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与北侧一致</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7</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铜排安装框架</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非标</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15</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与北侧一致</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9</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导电铜刷</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非标</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180</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与北侧一致</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10</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铜刷链接板</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非标</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180</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与北侧一致</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12</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过渡单元</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莱特</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333333"/>
                <w:spacing w:val="0"/>
                <w:sz w:val="24"/>
                <w:u w:val="none"/>
              </w:rPr>
              <w:t> </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13</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吊具链接铜缆</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75㎡</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200</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333333"/>
                <w:spacing w:val="0"/>
                <w:sz w:val="24"/>
                <w:u w:val="none"/>
              </w:rPr>
              <w:t> </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14</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信号线</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3*0.75</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200</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333333"/>
                <w:spacing w:val="0"/>
                <w:sz w:val="24"/>
                <w:u w:val="none"/>
              </w:rPr>
              <w:t> </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15</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行程开关</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WCLA12</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3</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333333"/>
                <w:spacing w:val="0"/>
                <w:sz w:val="24"/>
                <w:u w:val="none"/>
              </w:rPr>
              <w:t> </w:t>
            </w:r>
          </w:p>
        </w:tc>
      </w:tr>
      <w:tr>
        <w:trPr/>
        <w:tc>
          <w:tcPr>
            <w:tcW w:w="84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16</w:t>
            </w:r>
          </w:p>
        </w:tc>
        <w:tc>
          <w:tcPr>
            <w:tcW w:w="249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铜线鼻</w:t>
            </w:r>
          </w:p>
        </w:tc>
        <w:tc>
          <w:tcPr>
            <w:tcW w:w="1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75㎡</w:t>
            </w:r>
          </w:p>
        </w:tc>
        <w:tc>
          <w:tcPr>
            <w:tcW w:w="9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等线" w:hAnsi="等线" w:eastAsia="等线" w:cs="等线"/>
                <w:i w:val="false"/>
                <w:strike w:val="false"/>
                <w:color w:val="000000"/>
                <w:spacing w:val="0"/>
                <w:sz w:val="22"/>
                <w:u w:val="none"/>
              </w:rPr>
              <w:t>340</w:t>
            </w:r>
          </w:p>
        </w:tc>
        <w:tc>
          <w:tcPr>
            <w:tcW w:w="23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333333"/>
                <w:spacing w:val="0"/>
                <w:sz w:val="24"/>
                <w:u w:val="none"/>
              </w:rPr>
              <w:t> </w:t>
            </w:r>
          </w:p>
        </w:tc>
      </w:tr>
    </w:tbl>
    <w:p>
      <w:pPr>
        <w:snapToGrid w:val="false"/>
        <w:spacing w:before="60" w:after="60" w:line="360"/>
        <w:ind w:left="0" w:right="0"/>
        <w:rPr/>
      </w:pPr>
      <w:r>
        <w:rPr>
          <w:rFonts w:ascii="宋体" w:hAnsi="宋体" w:eastAsia="宋体" w:cs="宋体"/>
          <w:b/>
          <w:i w:val="false"/>
          <w:strike w:val="false"/>
          <w:color w:val="333333"/>
          <w:sz w:val="24"/>
          <w:u w:val="none"/>
        </w:rPr>
        <w:t>2</w:t>
      </w:r>
      <w:r>
        <w:rPr>
          <w:rFonts w:ascii="minorEastAsia" w:hAnsi="minorEastAsia" w:eastAsia="minorEastAsia" w:cs="minorEastAsia"/>
          <w:b/>
          <w:i w:val="false"/>
          <w:strike w:val="false"/>
          <w:color w:val="333333"/>
          <w:sz w:val="24"/>
          <w:u w:val="none"/>
        </w:rPr>
        <w:t>、设备说明及规格配置</w:t>
      </w:r>
    </w:p>
    <w:p>
      <w:pPr>
        <w:snapToGrid w:val="false"/>
        <w:spacing w:before="60" w:after="60" w:line="360"/>
        <w:ind w:left="0" w:right="0"/>
        <w:rPr/>
      </w:pPr>
      <w:r>
        <w:rPr>
          <w:rFonts w:ascii="宋体" w:hAnsi="宋体" w:eastAsia="宋体" w:cs="宋体"/>
          <w:b/>
          <w:i w:val="false"/>
          <w:strike w:val="false"/>
          <w:color w:val="333333"/>
          <w:sz w:val="24"/>
          <w:u w:val="none"/>
        </w:rPr>
        <w:t>2.1</w:t>
      </w:r>
      <w:r>
        <w:rPr>
          <w:rFonts w:ascii="minorEastAsia" w:hAnsi="minorEastAsia" w:eastAsia="minorEastAsia" w:cs="minorEastAsia"/>
          <w:b/>
          <w:i w:val="false"/>
          <w:strike w:val="false"/>
          <w:color w:val="333333"/>
          <w:sz w:val="24"/>
          <w:u w:val="none"/>
        </w:rPr>
        <w:t>工艺设计总体要求</w:t>
      </w:r>
    </w:p>
    <w:p>
      <w:pPr>
        <w:snapToGrid w:val="false"/>
        <w:spacing w:before="60" w:after="60" w:line="360"/>
        <w:ind w:left="0" w:right="0"/>
        <w:rPr/>
      </w:pPr>
      <w:r>
        <w:rPr>
          <w:rFonts w:ascii="宋体" w:hAnsi="宋体" w:eastAsia="宋体" w:cs="宋体"/>
          <w:b/>
          <w:i w:val="false"/>
          <w:strike w:val="false"/>
          <w:color w:val="333333"/>
          <w:sz w:val="24"/>
          <w:u w:val="none"/>
        </w:rPr>
        <w:t xml:space="preserve">2.2 </w:t>
      </w:r>
      <w:r>
        <w:rPr>
          <w:rFonts w:ascii="minorEastAsia" w:hAnsi="minorEastAsia" w:eastAsia="minorEastAsia" w:cs="minorEastAsia"/>
          <w:b/>
          <w:i w:val="false"/>
          <w:strike w:val="false"/>
          <w:color w:val="333333"/>
          <w:sz w:val="24"/>
          <w:u w:val="none"/>
        </w:rPr>
        <w:t>输送设备的电泳铜排</w:t>
      </w:r>
    </w:p>
    <w:p>
      <w:pPr>
        <w:snapToGrid w:val="false"/>
        <w:spacing w:before="120" w:after="60" w:line="312"/>
        <w:ind w:left="480" w:right="0"/>
        <w:rPr/>
      </w:pPr>
      <w:r>
        <w:rPr>
          <w:rFonts w:ascii="宋体" w:hAnsi="宋体" w:eastAsia="宋体" w:cs="宋体"/>
          <w:i w:val="false"/>
          <w:strike w:val="false"/>
          <w:color w:val="333333"/>
          <w:sz w:val="24"/>
          <w:u w:val="none"/>
        </w:rPr>
        <w:t>2.2.1.</w:t>
      </w:r>
      <w:r>
        <w:rPr>
          <w:rFonts w:ascii="minorEastAsia" w:hAnsi="minorEastAsia" w:eastAsia="minorEastAsia" w:cs="minorEastAsia"/>
          <w:i w:val="false"/>
          <w:strike w:val="false"/>
          <w:color w:val="333333"/>
          <w:sz w:val="24"/>
          <w:u w:val="none"/>
        </w:rPr>
        <w:t>增加导电铜排</w:t>
      </w:r>
    </w:p>
    <w:p>
      <w:pPr>
        <w:snapToGrid w:val="false"/>
        <w:spacing w:before="60" w:after="60" w:line="312"/>
        <w:ind w:left="0" w:right="0" w:firstLine="425" w:firstLineChars="177"/>
        <w:rPr/>
      </w:pPr>
      <w:r>
        <w:rPr>
          <w:rFonts w:ascii="宋体" w:hAnsi="宋体" w:eastAsia="宋体" w:cs="宋体"/>
          <w:i w:val="false"/>
          <w:strike w:val="false"/>
          <w:color w:val="333333"/>
          <w:sz w:val="24"/>
          <w:u w:val="none"/>
        </w:rPr>
        <w:t>2.2.1.1.</w:t>
      </w:r>
      <w:r>
        <w:rPr>
          <w:rFonts w:ascii="minorEastAsia" w:hAnsi="minorEastAsia" w:eastAsia="minorEastAsia" w:cs="minorEastAsia"/>
          <w:i w:val="false"/>
          <w:strike w:val="false"/>
          <w:color w:val="333333"/>
          <w:sz w:val="24"/>
          <w:u w:val="none"/>
        </w:rPr>
        <w:t>导电铜排用于为电泳设备供电。铜排曲线符合摆杆实际运行曲线。选用铜合金板作为导电基板，厚度</w:t>
      </w:r>
      <w:r>
        <w:rPr>
          <w:rFonts w:ascii="宋体" w:hAnsi="宋体" w:eastAsia="宋体" w:cs="宋体"/>
          <w:i w:val="false"/>
          <w:strike w:val="false"/>
          <w:color w:val="333333"/>
          <w:sz w:val="24"/>
          <w:u w:val="none"/>
        </w:rPr>
        <w:t>10mm</w:t>
      </w:r>
      <w:r>
        <w:rPr>
          <w:rFonts w:ascii="minorEastAsia" w:hAnsi="minorEastAsia" w:eastAsia="minorEastAsia" w:cs="minorEastAsia"/>
          <w:i w:val="false"/>
          <w:strike w:val="false"/>
          <w:color w:val="333333"/>
          <w:sz w:val="24"/>
          <w:u w:val="none"/>
        </w:rPr>
        <w:t>，宽度不小于</w:t>
      </w:r>
      <w:r>
        <w:rPr>
          <w:rFonts w:ascii="宋体" w:hAnsi="宋体" w:eastAsia="宋体" w:cs="宋体"/>
          <w:i w:val="false"/>
          <w:strike w:val="false"/>
          <w:color w:val="333333"/>
          <w:sz w:val="24"/>
          <w:u w:val="none"/>
        </w:rPr>
        <w:t>120mm</w:t>
      </w:r>
      <w:r>
        <w:rPr>
          <w:rFonts w:ascii="minorEastAsia" w:hAnsi="minorEastAsia" w:eastAsia="minorEastAsia" w:cs="minorEastAsia"/>
          <w:i w:val="false"/>
          <w:strike w:val="false"/>
          <w:color w:val="333333"/>
          <w:sz w:val="24"/>
          <w:u w:val="none"/>
        </w:rPr>
        <w:t>，保证大电流的良好的导电性，不打火花；合理分段，容易出现打火的区域可局部分段，方便维修。</w:t>
      </w:r>
    </w:p>
    <w:p>
      <w:pPr>
        <w:snapToGrid w:val="false"/>
        <w:spacing w:before="60" w:after="60" w:line="312"/>
        <w:ind w:left="0" w:right="0" w:firstLine="425" w:firstLineChars="177"/>
        <w:rPr/>
      </w:pPr>
      <w:r>
        <w:rPr>
          <w:rFonts w:ascii="宋体" w:hAnsi="宋体" w:eastAsia="宋体" w:cs="宋体"/>
          <w:i w:val="false"/>
          <w:strike w:val="false"/>
          <w:color w:val="333333"/>
          <w:sz w:val="24"/>
          <w:u w:val="none"/>
        </w:rPr>
        <w:t>2.2.1.2.</w:t>
      </w:r>
      <w:r>
        <w:rPr>
          <w:rFonts w:ascii="minorEastAsia" w:hAnsi="minorEastAsia" w:eastAsia="minorEastAsia" w:cs="minorEastAsia"/>
          <w:i w:val="false"/>
          <w:strike w:val="false"/>
          <w:color w:val="333333"/>
          <w:sz w:val="24"/>
          <w:u w:val="none"/>
        </w:rPr>
        <w:t>铜排按弧形分段，采用斜</w:t>
      </w:r>
      <w:r>
        <w:rPr>
          <w:rFonts w:ascii="宋体" w:hAnsi="宋体" w:eastAsia="宋体" w:cs="宋体"/>
          <w:i w:val="false"/>
          <w:strike w:val="false"/>
          <w:color w:val="333333"/>
          <w:sz w:val="24"/>
          <w:u w:val="none"/>
        </w:rPr>
        <w:t>45</w:t>
      </w:r>
      <w:r>
        <w:rPr>
          <w:rFonts w:ascii="minorEastAsia" w:hAnsi="minorEastAsia" w:eastAsia="minorEastAsia" w:cs="minorEastAsia"/>
          <w:i w:val="false"/>
          <w:strike w:val="false"/>
          <w:color w:val="333333"/>
          <w:sz w:val="24"/>
          <w:u w:val="none"/>
        </w:rPr>
        <w:t>°切口，并布设在铜排的直线段；切口背面加装紫铜材料的固定板，表面采用沉头四螺钉结构，螺孔避开电刷运动面，接触面磨修确保光滑平整。</w:t>
      </w:r>
    </w:p>
    <w:p>
      <w:pPr>
        <w:snapToGrid w:val="false"/>
        <w:spacing w:before="60" w:after="60" w:line="312"/>
        <w:ind w:left="0" w:right="0" w:firstLine="425" w:firstLineChars="177"/>
        <w:rPr/>
      </w:pPr>
      <w:r>
        <w:rPr>
          <w:rFonts w:ascii="宋体" w:hAnsi="宋体" w:eastAsia="宋体" w:cs="宋体"/>
          <w:i w:val="false"/>
          <w:strike w:val="false"/>
          <w:color w:val="333333"/>
          <w:sz w:val="24"/>
          <w:u w:val="none"/>
        </w:rPr>
        <w:t>2.2.1.3.</w:t>
      </w:r>
      <w:r>
        <w:rPr>
          <w:rFonts w:ascii="minorEastAsia" w:hAnsi="minorEastAsia" w:eastAsia="minorEastAsia" w:cs="minorEastAsia"/>
          <w:i w:val="false"/>
          <w:strike w:val="false"/>
          <w:color w:val="333333"/>
          <w:sz w:val="24"/>
          <w:u w:val="none"/>
        </w:rPr>
        <w:t>铜排曲线与链条上导电刷的运行曲线吻合。导电铜排安装在牵引轨上，导电铜排连接处平整，间隙小于</w:t>
      </w:r>
      <w:r>
        <w:rPr>
          <w:rFonts w:ascii="宋体" w:hAnsi="宋体" w:eastAsia="宋体" w:cs="宋体"/>
          <w:i w:val="false"/>
          <w:strike w:val="false"/>
          <w:color w:val="333333"/>
          <w:sz w:val="24"/>
          <w:u w:val="none"/>
        </w:rPr>
        <w:t>0.5mm</w:t>
      </w:r>
      <w:r>
        <w:rPr>
          <w:rFonts w:ascii="minorEastAsia" w:hAnsi="minorEastAsia" w:eastAsia="minorEastAsia" w:cs="minorEastAsia"/>
          <w:i w:val="false"/>
          <w:strike w:val="false"/>
          <w:color w:val="333333"/>
          <w:sz w:val="24"/>
          <w:u w:val="none"/>
        </w:rPr>
        <w:t>，且位置可调。</w:t>
      </w:r>
    </w:p>
    <w:p>
      <w:pPr>
        <w:snapToGrid w:val="false"/>
        <w:spacing w:before="60" w:after="60" w:line="312"/>
        <w:ind w:left="0" w:right="0" w:firstLine="425" w:firstLineChars="177"/>
        <w:rPr/>
      </w:pPr>
      <w:r>
        <w:rPr>
          <w:rFonts w:ascii="宋体" w:hAnsi="宋体" w:eastAsia="宋体" w:cs="宋体"/>
          <w:i w:val="false"/>
          <w:strike w:val="false"/>
          <w:color w:val="333333"/>
          <w:sz w:val="24"/>
          <w:u w:val="none"/>
        </w:rPr>
        <w:t>2.2.1.4</w:t>
      </w:r>
      <w:r>
        <w:rPr>
          <w:rFonts w:ascii="minorEastAsia" w:hAnsi="minorEastAsia" w:eastAsia="minorEastAsia" w:cs="minorEastAsia"/>
          <w:i w:val="false"/>
          <w:strike w:val="false"/>
          <w:color w:val="333333"/>
          <w:sz w:val="24"/>
          <w:u w:val="none"/>
        </w:rPr>
        <w:t>导电铜排与轨道钢结构和室体间可靠绝缘，绝缘材料为短柱式陶瓷绝缘。在干态下，用</w:t>
      </w:r>
      <w:r>
        <w:rPr>
          <w:rFonts w:ascii="宋体" w:hAnsi="宋体" w:eastAsia="宋体" w:cs="宋体"/>
          <w:i w:val="false"/>
          <w:strike w:val="false"/>
          <w:color w:val="333333"/>
          <w:sz w:val="24"/>
          <w:u w:val="none"/>
        </w:rPr>
        <w:t>1000V</w:t>
      </w:r>
      <w:r>
        <w:rPr>
          <w:rFonts w:ascii="minorEastAsia" w:hAnsi="minorEastAsia" w:eastAsia="minorEastAsia" w:cs="minorEastAsia"/>
          <w:i w:val="false"/>
          <w:strike w:val="false"/>
          <w:color w:val="333333"/>
          <w:sz w:val="24"/>
          <w:u w:val="none"/>
        </w:rPr>
        <w:t>电压的摇表测量绝缘块电阻＞</w:t>
      </w:r>
      <w:r>
        <w:rPr>
          <w:rFonts w:ascii="宋体" w:hAnsi="宋体" w:eastAsia="宋体" w:cs="宋体"/>
          <w:i w:val="false"/>
          <w:strike w:val="false"/>
          <w:color w:val="333333"/>
          <w:sz w:val="24"/>
          <w:u w:val="none"/>
        </w:rPr>
        <w:t>5M</w:t>
      </w:r>
      <w:r>
        <w:rPr>
          <w:rFonts w:ascii="minorEastAsia" w:hAnsi="minorEastAsia" w:eastAsia="minorEastAsia" w:cs="minorEastAsia"/>
          <w:i w:val="false"/>
          <w:strike w:val="false"/>
          <w:color w:val="333333"/>
          <w:sz w:val="24"/>
          <w:u w:val="none"/>
        </w:rPr>
        <w:t>Ω，整体连接电阻＜</w:t>
      </w:r>
      <w:r>
        <w:rPr>
          <w:rFonts w:ascii="宋体" w:hAnsi="宋体" w:eastAsia="宋体" w:cs="宋体"/>
          <w:i w:val="false"/>
          <w:strike w:val="false"/>
          <w:color w:val="333333"/>
          <w:sz w:val="24"/>
          <w:u w:val="none"/>
        </w:rPr>
        <w:t>10</w:t>
      </w:r>
      <w:r>
        <w:rPr>
          <w:rFonts w:ascii="minorEastAsia" w:hAnsi="minorEastAsia" w:eastAsia="minorEastAsia" w:cs="minorEastAsia"/>
          <w:i w:val="false"/>
          <w:strike w:val="false"/>
          <w:color w:val="333333"/>
          <w:sz w:val="24"/>
          <w:u w:val="none"/>
        </w:rPr>
        <w:t>Ω</w:t>
      </w:r>
    </w:p>
    <w:p>
      <w:pPr>
        <w:snapToGrid w:val="false"/>
        <w:spacing w:before="60" w:after="60" w:line="312"/>
        <w:ind w:left="0" w:right="0" w:firstLine="425" w:firstLineChars="177"/>
        <w:rPr/>
      </w:pPr>
      <w:r>
        <w:rPr>
          <w:rFonts w:ascii="宋体" w:hAnsi="宋体" w:eastAsia="宋体" w:cs="宋体"/>
          <w:i w:val="false"/>
          <w:strike w:val="false"/>
          <w:color w:val="333333"/>
          <w:sz w:val="24"/>
          <w:u w:val="none"/>
        </w:rPr>
        <w:t xml:space="preserve">2.2.1.5. </w:t>
      </w:r>
      <w:r>
        <w:rPr>
          <w:rFonts w:ascii="minorEastAsia" w:hAnsi="minorEastAsia" w:eastAsia="minorEastAsia" w:cs="minorEastAsia"/>
          <w:i w:val="false"/>
          <w:strike w:val="false"/>
          <w:color w:val="333333"/>
          <w:sz w:val="24"/>
          <w:u w:val="none"/>
        </w:rPr>
        <w:t>导电铜排在整流器通电状态下，确保与设备及现场的输送轨道绝缘，防止对人员及设备造成伤害，绝缘材料使用聚四氟乙烯。</w:t>
      </w:r>
    </w:p>
    <w:p>
      <w:pPr>
        <w:snapToGrid w:val="false"/>
        <w:spacing w:before="60" w:after="60" w:line="312"/>
        <w:ind w:left="0" w:right="0" w:firstLine="426" w:firstLineChars="177"/>
        <w:rPr/>
      </w:pPr>
      <w:r>
        <w:rPr>
          <w:rFonts w:ascii="minorEastAsia" w:hAnsi="minorEastAsia" w:eastAsia="minorEastAsia" w:cs="minorEastAsia"/>
          <w:b/>
          <w:i w:val="false"/>
          <w:strike w:val="false"/>
          <w:color w:val="333333"/>
          <w:sz w:val="24"/>
          <w:u w:val="none"/>
        </w:rPr>
        <w:t>铜排必须使用耐磨的紫铜</w:t>
      </w:r>
    </w:p>
    <w:p>
      <w:pPr>
        <w:snapToGrid w:val="false"/>
        <w:spacing w:before="120" w:after="60" w:line="312"/>
        <w:ind w:left="480" w:right="0"/>
        <w:rPr/>
      </w:pPr>
      <w:r>
        <w:rPr>
          <w:rFonts w:ascii="宋体" w:hAnsi="宋体" w:eastAsia="宋体" w:cs="宋体"/>
          <w:i w:val="false"/>
          <w:strike w:val="false"/>
          <w:color w:val="333333"/>
          <w:sz w:val="24"/>
          <w:u w:val="none"/>
        </w:rPr>
        <w:t>2.2.2</w:t>
      </w:r>
      <w:r>
        <w:rPr>
          <w:rFonts w:ascii="minorEastAsia" w:hAnsi="minorEastAsia" w:eastAsia="minorEastAsia" w:cs="minorEastAsia"/>
          <w:i w:val="false"/>
          <w:strike w:val="false"/>
          <w:color w:val="333333"/>
          <w:sz w:val="24"/>
          <w:u w:val="none"/>
        </w:rPr>
        <w:t>增加导电铜刷</w:t>
      </w:r>
    </w:p>
    <w:p>
      <w:pPr>
        <w:snapToGrid w:val="false"/>
        <w:spacing w:before="120" w:after="60" w:line="312"/>
        <w:ind w:left="480" w:right="0"/>
        <w:rPr/>
      </w:pPr>
      <w:r>
        <w:rPr>
          <w:rFonts w:ascii="宋体" w:hAnsi="宋体" w:eastAsia="宋体" w:cs="宋体"/>
          <w:i w:val="false"/>
          <w:strike w:val="false"/>
          <w:color w:val="333333"/>
          <w:sz w:val="24"/>
          <w:u w:val="none"/>
        </w:rPr>
        <w:t xml:space="preserve"> 2.2.2.1. </w:t>
      </w:r>
      <w:r>
        <w:rPr>
          <w:rFonts w:ascii="minorEastAsia" w:hAnsi="minorEastAsia" w:eastAsia="minorEastAsia" w:cs="minorEastAsia"/>
          <w:i w:val="false"/>
          <w:strike w:val="false"/>
          <w:color w:val="333333"/>
          <w:sz w:val="24"/>
          <w:u w:val="none"/>
        </w:rPr>
        <w:t>增加的电泳铜刷的电泳铜刷必须与铜排能紧密接触防止打火现象发生，导电铜刷必须使用合金铜保证铜刷与导电铜排长时间摩擦接触对导电铜排的磨损降低到最小，同时保证在生产过程中确保磨损的都是导电铜刷。</w:t>
      </w:r>
    </w:p>
    <w:p>
      <w:pPr>
        <w:snapToGrid w:val="false"/>
        <w:spacing w:before="60" w:after="60" w:line="312"/>
        <w:ind w:left="0" w:right="0" w:firstLine="425" w:firstLineChars="177"/>
        <w:rPr/>
      </w:pPr>
      <w:r>
        <w:rPr>
          <w:rFonts w:ascii="宋体" w:hAnsi="宋体" w:eastAsia="宋体" w:cs="宋体"/>
          <w:i w:val="false"/>
          <w:strike w:val="false"/>
          <w:color w:val="333333"/>
          <w:sz w:val="24"/>
          <w:u w:val="none"/>
        </w:rPr>
        <w:t xml:space="preserve"> 2.2.2.2.</w:t>
      </w:r>
      <w:r>
        <w:rPr>
          <w:rFonts w:ascii="minorEastAsia" w:hAnsi="minorEastAsia" w:eastAsia="minorEastAsia" w:cs="minorEastAsia"/>
          <w:i w:val="false"/>
          <w:strike w:val="false"/>
          <w:color w:val="333333"/>
          <w:sz w:val="24"/>
          <w:u w:val="none"/>
        </w:rPr>
        <w:t>导电铜排在整流器通电状态下，确保与设备及现场的输送轨道绝缘，同时保证导电铜刷与铜排及车架三者之间良好的导电性。</w:t>
      </w:r>
    </w:p>
    <w:p>
      <w:pPr>
        <w:snapToGrid w:val="false"/>
        <w:spacing w:before="120" w:after="60" w:line="312"/>
        <w:ind w:left="480" w:right="0"/>
        <w:rPr/>
      </w:pPr>
      <w:r>
        <w:rPr>
          <w:rFonts w:ascii="宋体" w:hAnsi="宋体" w:eastAsia="宋体" w:cs="宋体"/>
          <w:i w:val="false"/>
          <w:strike w:val="false"/>
          <w:color w:val="333333"/>
          <w:sz w:val="24"/>
          <w:u w:val="none"/>
        </w:rPr>
        <w:t> </w:t>
      </w:r>
    </w:p>
    <w:p>
      <w:pPr>
        <w:snapToGrid w:val="false"/>
        <w:spacing w:before="60" w:after="60" w:line="360"/>
        <w:ind w:left="0" w:right="0"/>
        <w:rPr/>
      </w:pPr>
      <w:r>
        <w:rPr>
          <w:rFonts w:ascii="宋体" w:hAnsi="宋体" w:eastAsia="宋体" w:cs="宋体"/>
          <w:b/>
          <w:i w:val="false"/>
          <w:strike w:val="false"/>
          <w:color w:val="333333"/>
          <w:sz w:val="24"/>
          <w:u w:val="none"/>
        </w:rPr>
        <w:t> </w:t>
      </w:r>
    </w:p>
    <w:p>
      <w:pPr>
        <w:snapToGrid w:val="false"/>
        <w:spacing w:before="60" w:after="60" w:line="360"/>
        <w:ind w:left="0" w:right="0"/>
        <w:rPr/>
      </w:pPr>
      <w:r>
        <w:rPr>
          <w:rFonts w:ascii="宋体" w:hAnsi="宋体" w:eastAsia="宋体" w:cs="宋体"/>
          <w:b/>
          <w:i w:val="false"/>
          <w:strike w:val="false"/>
          <w:color w:val="333333"/>
          <w:sz w:val="24"/>
          <w:u w:val="none"/>
        </w:rPr>
        <w:t xml:space="preserve">2.3 </w:t>
      </w:r>
      <w:r>
        <w:rPr>
          <w:rFonts w:ascii="minorEastAsia" w:hAnsi="minorEastAsia" w:eastAsia="minorEastAsia" w:cs="minorEastAsia"/>
          <w:b/>
          <w:i w:val="false"/>
          <w:strike w:val="false"/>
          <w:color w:val="333333"/>
          <w:sz w:val="24"/>
          <w:u w:val="none"/>
        </w:rPr>
        <w:t>整流电源</w:t>
      </w:r>
    </w:p>
    <w:p>
      <w:pPr>
        <w:snapToGrid/>
        <w:spacing w:before="0" w:after="0" w:line="360"/>
        <w:ind w:left="0" w:right="0"/>
        <w:rPr/>
      </w:pPr>
      <w:r>
        <w:rPr>
          <w:rFonts w:ascii="宋体" w:hAnsi="宋体" w:eastAsia="宋体" w:cs="宋体"/>
          <w:b/>
          <w:i w:val="false"/>
          <w:strike w:val="false"/>
          <w:color w:val="000000"/>
          <w:sz w:val="24"/>
          <w:u w:val="none"/>
          <w:shd w:val="clear" w:color="auto" w:fill="FFFF00"/>
        </w:rPr>
        <w:t>3</w:t>
      </w:r>
      <w:r>
        <w:rPr>
          <w:rFonts w:ascii="NKGHNB+Arial" w:hAnsi="NKGHNB+Arial" w:eastAsia="NKGHNB+Arial" w:cs="NKGHNB+Arial"/>
          <w:b/>
          <w:i w:val="false"/>
          <w:strike w:val="false"/>
          <w:color w:val="000000"/>
          <w:sz w:val="24"/>
          <w:u w:val="none"/>
          <w:shd w:val="clear" w:color="auto" w:fill="FFFF00"/>
        </w:rPr>
        <w:t>、外购件品牌</w:t>
      </w:r>
    </w:p>
    <w:tbl>
      <w:tblPr>
        <w:tblStyle w:val="o3sqlp"/>
        <w:tblLayout w:type="fixed"/>
      </w:tblPr>
      <w:tblGrid>
        <w:gridCol w:w="735"/>
        <w:gridCol w:w="2445"/>
        <w:gridCol w:w="4335"/>
      </w:tblGrid>
      <w:tr>
        <w:trPr>
          <w:trHeight w:val="780"/>
        </w:trPr>
        <w:tc>
          <w:tcPr>
            <w:tcW w:w="7515"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000000"/>
                <w:spacing w:val="0"/>
                <w:sz w:val="24"/>
                <w:u w:val="none"/>
                <w:shd w:val="clear" w:color="auto" w:fill="FFFF00"/>
              </w:rPr>
              <w:t>系统外购件、标准件、制造材料厂家、品牌选型表</w:t>
            </w:r>
          </w:p>
        </w:tc>
      </w:tr>
      <w:bookmarkStart w:id="63" w:name="RANGE!A2"/>
      <w:tr>
        <w:trPr>
          <w:trHeight w:val="525"/>
        </w:trPr>
        <w:tc>
          <w:tcPr>
            <w:tcW w:w="7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000000"/>
                <w:spacing w:val="0"/>
                <w:sz w:val="24"/>
                <w:u w:val="none"/>
                <w:shd w:val="clear" w:color="auto" w:fill="FFFF00"/>
              </w:rPr>
              <w:t>序号</w:t>
            </w:r>
            <w:bookmarkEnd w:id="63"/>
          </w:p>
        </w:tc>
        <w:tc>
          <w:tcPr>
            <w:tcW w:w="24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000000"/>
                <w:spacing w:val="0"/>
                <w:sz w:val="24"/>
                <w:u w:val="none"/>
                <w:shd w:val="clear" w:color="auto" w:fill="FFFF00"/>
              </w:rPr>
              <w:t>外购件、材料名称</w:t>
            </w:r>
          </w:p>
        </w:tc>
        <w:tc>
          <w:tcPr>
            <w:tcW w:w="433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000000"/>
                <w:spacing w:val="0"/>
                <w:sz w:val="24"/>
                <w:u w:val="none"/>
                <w:shd w:val="clear" w:color="auto" w:fill="FFFF00"/>
              </w:rPr>
              <w:t>推荐供应商（指包括和不低于此品牌）</w:t>
            </w:r>
          </w:p>
        </w:tc>
      </w:tr>
      <w:tr>
        <w:trPr>
          <w:trHeight w:val="499"/>
        </w:trPr>
        <w:tc>
          <w:tcPr>
            <w:tcW w:w="7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1</w:t>
            </w:r>
          </w:p>
        </w:tc>
        <w:tc>
          <w:tcPr>
            <w:tcW w:w="24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000000"/>
                <w:spacing w:val="0"/>
                <w:sz w:val="24"/>
                <w:u w:val="none"/>
                <w:shd w:val="clear" w:color="auto" w:fill="FFFF00"/>
              </w:rPr>
              <w:t>过渡单元</w:t>
            </w:r>
          </w:p>
        </w:tc>
        <w:tc>
          <w:tcPr>
            <w:tcW w:w="433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000000"/>
                <w:spacing w:val="0"/>
                <w:sz w:val="24"/>
                <w:u w:val="none"/>
                <w:shd w:val="clear" w:color="auto" w:fill="FFFF00"/>
              </w:rPr>
              <w:t>莱特</w:t>
            </w:r>
          </w:p>
        </w:tc>
      </w:tr>
      <w:tr>
        <w:trPr>
          <w:trHeight w:val="499"/>
        </w:trPr>
        <w:tc>
          <w:tcPr>
            <w:tcW w:w="7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2</w:t>
            </w:r>
          </w:p>
        </w:tc>
        <w:tc>
          <w:tcPr>
            <w:tcW w:w="24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000000"/>
                <w:spacing w:val="0"/>
                <w:sz w:val="24"/>
                <w:u w:val="none"/>
                <w:shd w:val="clear" w:color="auto" w:fill="FFFF00"/>
              </w:rPr>
              <w:t>行程开关</w:t>
            </w:r>
          </w:p>
        </w:tc>
        <w:tc>
          <w:tcPr>
            <w:tcW w:w="433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000000"/>
                <w:spacing w:val="0"/>
                <w:sz w:val="24"/>
                <w:u w:val="none"/>
                <w:shd w:val="clear" w:color="auto" w:fill="FFFF00"/>
              </w:rPr>
              <w:t>欧姆龙</w:t>
            </w:r>
          </w:p>
        </w:tc>
      </w:tr>
      <w:tr>
        <w:trPr>
          <w:trHeight w:val="499"/>
        </w:trPr>
        <w:tc>
          <w:tcPr>
            <w:tcW w:w="7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3</w:t>
            </w:r>
          </w:p>
        </w:tc>
        <w:tc>
          <w:tcPr>
            <w:tcW w:w="24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000000"/>
                <w:spacing w:val="0"/>
                <w:sz w:val="24"/>
                <w:u w:val="none"/>
                <w:shd w:val="clear" w:color="auto" w:fill="FFFF00"/>
              </w:rPr>
              <w:t>导电电缆</w:t>
            </w:r>
          </w:p>
        </w:tc>
        <w:tc>
          <w:tcPr>
            <w:tcW w:w="433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minorEastAsia" w:hAnsi="minorEastAsia" w:eastAsia="minorEastAsia" w:cs="minorEastAsia"/>
                <w:i w:val="false"/>
                <w:strike w:val="false"/>
                <w:color w:val="000000"/>
                <w:spacing w:val="0"/>
                <w:sz w:val="24"/>
                <w:u w:val="none"/>
                <w:shd w:val="clear" w:color="auto" w:fill="FFFF00"/>
              </w:rPr>
              <w:t>远东电缆</w:t>
            </w:r>
          </w:p>
        </w:tc>
      </w:tr>
      <w:tr>
        <w:trPr>
          <w:trHeight w:val="499"/>
        </w:trPr>
        <w:tc>
          <w:tcPr>
            <w:tcW w:w="7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4</w:t>
            </w:r>
          </w:p>
        </w:tc>
        <w:tc>
          <w:tcPr>
            <w:tcW w:w="24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 </w:t>
            </w:r>
          </w:p>
        </w:tc>
        <w:tc>
          <w:tcPr>
            <w:tcW w:w="433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 </w:t>
            </w:r>
          </w:p>
        </w:tc>
      </w:tr>
      <w:tr>
        <w:trPr>
          <w:trHeight w:val="499"/>
        </w:trPr>
        <w:tc>
          <w:tcPr>
            <w:tcW w:w="7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5</w:t>
            </w:r>
          </w:p>
        </w:tc>
        <w:tc>
          <w:tcPr>
            <w:tcW w:w="24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 </w:t>
            </w:r>
          </w:p>
        </w:tc>
        <w:tc>
          <w:tcPr>
            <w:tcW w:w="433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 </w:t>
            </w:r>
          </w:p>
        </w:tc>
      </w:tr>
      <w:tr>
        <w:trPr>
          <w:trHeight w:val="499"/>
        </w:trPr>
        <w:tc>
          <w:tcPr>
            <w:tcW w:w="73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6</w:t>
            </w:r>
          </w:p>
        </w:tc>
        <w:tc>
          <w:tcPr>
            <w:tcW w:w="244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 </w:t>
            </w:r>
          </w:p>
        </w:tc>
        <w:tc>
          <w:tcPr>
            <w:tcW w:w="433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60" w:after="60" w:line="312"/>
              <w:ind w:left="0" w:right="0"/>
              <w:jc w:val="center"/>
              <w:rPr/>
            </w:pPr>
            <w:r>
              <w:rPr>
                <w:rFonts w:ascii="Times New Roman" w:hAnsi="Times New Roman" w:eastAsia="Times New Roman" w:cs="Times New Roman"/>
                <w:i w:val="false"/>
                <w:strike w:val="false"/>
                <w:color w:val="000000"/>
                <w:spacing w:val="0"/>
                <w:sz w:val="24"/>
                <w:u w:val="none"/>
                <w:shd w:val="clear" w:color="auto" w:fill="FFFF00"/>
              </w:rPr>
              <w:t> </w:t>
            </w:r>
          </w:p>
        </w:tc>
      </w:tr>
    </w:tbl>
    <w:bookmarkStart w:id="64" w:name="_Toc44953433"/>
    <w:p>
      <w:pPr>
        <w:pStyle w:val="bh8uoq"/>
        <w:tabs>
          <w:tab w:val="left" w:pos="2400"/>
        </w:tabs>
        <w:snapToGrid w:val="false"/>
        <w:spacing w:before="0" w:after="0" w:line="360"/>
        <w:ind w:left="0" w:right="0"/>
        <w:rPr/>
      </w:pPr>
      <w:r>
        <w:rPr>
          <w:rFonts w:ascii="minorEastAsia" w:hAnsi="minorEastAsia" w:eastAsia="minorEastAsia" w:cs="minorEastAsia"/>
          <w:i w:val="false"/>
          <w:strike w:val="false"/>
          <w:color w:val="1A1A1A"/>
          <w:sz w:val="24"/>
          <w:u w:val="none"/>
        </w:rPr>
        <w:t>四、供货范围及要求</w:t>
      </w:r>
      <w:bookmarkEnd w:id="64"/>
    </w:p>
    <w:p>
      <w:pPr>
        <w:snapToGrid w:val="false"/>
        <w:spacing w:before="60" w:after="60" w:line="360"/>
        <w:ind w:left="0" w:right="0"/>
        <w:rPr/>
      </w:pPr>
      <w:r>
        <w:rPr>
          <w:rFonts w:ascii="宋体" w:hAnsi="宋体" w:eastAsia="宋体" w:cs="宋体"/>
          <w:b/>
          <w:i w:val="false"/>
          <w:strike w:val="false"/>
          <w:color w:val="333333"/>
          <w:sz w:val="24"/>
          <w:u w:val="none"/>
        </w:rPr>
        <w:t>1.</w:t>
      </w:r>
      <w:r>
        <w:rPr>
          <w:rFonts w:ascii="minorEastAsia" w:hAnsi="minorEastAsia" w:eastAsia="minorEastAsia" w:cs="minorEastAsia"/>
          <w:b/>
          <w:i w:val="false"/>
          <w:strike w:val="false"/>
          <w:color w:val="333333"/>
          <w:sz w:val="24"/>
          <w:u w:val="none"/>
        </w:rPr>
        <w:t>供货地点</w:t>
      </w:r>
    </w:p>
    <w:p>
      <w:pPr>
        <w:snapToGrid w:val="false"/>
        <w:spacing w:before="60" w:after="60" w:line="360"/>
        <w:ind w:left="0" w:right="0" w:firstLine="120" w:firstLineChars="50"/>
        <w:rPr/>
      </w:pPr>
      <w:r>
        <w:rPr>
          <w:rFonts w:ascii="minorEastAsia" w:hAnsi="minorEastAsia" w:eastAsia="minorEastAsia" w:cs="minorEastAsia"/>
          <w:i w:val="false"/>
          <w:strike w:val="false"/>
          <w:color w:val="333333"/>
          <w:sz w:val="24"/>
          <w:u w:val="single"/>
        </w:rPr>
        <w:t>重汽（济南）轻卡有限公司</w:t>
      </w:r>
      <w:r>
        <w:rPr>
          <w:rFonts w:ascii="minorEastAsia" w:hAnsi="minorEastAsia" w:eastAsia="minorEastAsia" w:cs="minorEastAsia"/>
          <w:i w:val="false"/>
          <w:strike w:val="false"/>
          <w:color w:val="333333"/>
          <w:sz w:val="24"/>
          <w:u w:val="none"/>
        </w:rPr>
        <w:t>。</w:t>
      </w:r>
    </w:p>
    <w:p>
      <w:pPr>
        <w:snapToGrid w:val="false"/>
        <w:spacing w:before="60" w:after="60" w:line="360"/>
        <w:ind w:left="0" w:right="0"/>
        <w:rPr/>
      </w:pPr>
      <w:r>
        <w:rPr>
          <w:rFonts w:ascii="宋体" w:hAnsi="宋体" w:eastAsia="宋体" w:cs="宋体"/>
          <w:b/>
          <w:i w:val="false"/>
          <w:strike w:val="false"/>
          <w:color w:val="333333"/>
          <w:sz w:val="24"/>
          <w:u w:val="none"/>
        </w:rPr>
        <w:t>2.</w:t>
      </w:r>
      <w:r>
        <w:rPr>
          <w:rFonts w:ascii="minorEastAsia" w:hAnsi="minorEastAsia" w:eastAsia="minorEastAsia" w:cs="minorEastAsia"/>
          <w:b/>
          <w:i w:val="false"/>
          <w:strike w:val="false"/>
          <w:color w:val="333333"/>
          <w:sz w:val="24"/>
          <w:u w:val="none"/>
        </w:rPr>
        <w:t>供货时间</w:t>
      </w:r>
    </w:p>
    <w:p>
      <w:pPr>
        <w:snapToGrid w:val="false"/>
        <w:spacing w:before="60" w:after="60" w:line="360"/>
        <w:ind w:left="0" w:right="0"/>
        <w:rPr/>
      </w:pPr>
      <w:r>
        <w:rPr>
          <w:rFonts w:ascii="宋体" w:hAnsi="宋体" w:eastAsia="宋体" w:cs="宋体"/>
          <w:i w:val="false"/>
          <w:strike w:val="false"/>
          <w:color w:val="333333"/>
          <w:sz w:val="24"/>
          <w:u w:val="none"/>
          <w:shd w:val="clear" w:color="auto" w:fill="FF0000"/>
        </w:rPr>
        <w:t>2024</w:t>
      </w:r>
      <w:r>
        <w:rPr>
          <w:rFonts w:ascii="minorEastAsia" w:hAnsi="minorEastAsia" w:eastAsia="minorEastAsia" w:cs="minorEastAsia"/>
          <w:i w:val="false"/>
          <w:strike w:val="false"/>
          <w:color w:val="333333"/>
          <w:sz w:val="24"/>
          <w:u w:val="none"/>
          <w:shd w:val="clear" w:color="auto" w:fill="FF0000"/>
        </w:rPr>
        <w:t>年</w:t>
      </w:r>
      <w:r>
        <w:rPr>
          <w:rFonts w:ascii="宋体" w:hAnsi="宋体" w:eastAsia="宋体" w:cs="宋体"/>
          <w:i w:val="false"/>
          <w:strike w:val="false"/>
          <w:color w:val="333333"/>
          <w:sz w:val="24"/>
          <w:u w:val="none"/>
          <w:shd w:val="clear" w:color="auto" w:fill="FF0000"/>
        </w:rPr>
        <w:t>12</w:t>
      </w:r>
      <w:r>
        <w:rPr>
          <w:rFonts w:ascii="minorEastAsia" w:hAnsi="minorEastAsia" w:eastAsia="minorEastAsia" w:cs="minorEastAsia"/>
          <w:i w:val="false"/>
          <w:strike w:val="false"/>
          <w:color w:val="333333"/>
          <w:sz w:val="24"/>
          <w:u w:val="none"/>
          <w:shd w:val="clear" w:color="auto" w:fill="FF0000"/>
        </w:rPr>
        <w:t>月</w:t>
      </w:r>
      <w:r>
        <w:rPr>
          <w:rFonts w:ascii="宋体" w:hAnsi="宋体" w:eastAsia="宋体" w:cs="宋体"/>
          <w:i w:val="false"/>
          <w:strike w:val="false"/>
          <w:color w:val="333333"/>
          <w:sz w:val="24"/>
          <w:u w:val="none"/>
          <w:shd w:val="clear" w:color="auto" w:fill="FF0000"/>
        </w:rPr>
        <w:t>20</w:t>
      </w:r>
      <w:r>
        <w:rPr>
          <w:rFonts w:ascii="minorEastAsia" w:hAnsi="minorEastAsia" w:eastAsia="minorEastAsia" w:cs="minorEastAsia"/>
          <w:i w:val="false"/>
          <w:strike w:val="false"/>
          <w:color w:val="333333"/>
          <w:sz w:val="24"/>
          <w:u w:val="none"/>
          <w:shd w:val="clear" w:color="auto" w:fill="FF0000"/>
        </w:rPr>
        <w:t>日前完成设备安装调试，具备预验收条件</w:t>
      </w:r>
      <w:r>
        <w:rPr>
          <w:rFonts w:ascii="minorEastAsia" w:hAnsi="minorEastAsia" w:eastAsia="minorEastAsia" w:cs="minorEastAsia"/>
          <w:i w:val="false"/>
          <w:strike w:val="false"/>
          <w:color w:val="333333"/>
          <w:sz w:val="24"/>
          <w:u w:val="none"/>
        </w:rPr>
        <w:t>。</w:t>
      </w:r>
    </w:p>
    <w:p>
      <w:pPr>
        <w:snapToGrid w:val="false"/>
        <w:spacing w:before="60" w:after="60" w:line="360"/>
        <w:ind w:left="0" w:right="0"/>
        <w:rPr/>
      </w:pPr>
      <w:r>
        <w:rPr>
          <w:rFonts w:ascii="宋体" w:hAnsi="宋体" w:eastAsia="宋体" w:cs="宋体"/>
          <w:b/>
          <w:i w:val="false"/>
          <w:strike w:val="false"/>
          <w:color w:val="333333"/>
          <w:sz w:val="24"/>
          <w:u w:val="none"/>
        </w:rPr>
        <w:t>3.</w:t>
      </w:r>
      <w:r>
        <w:rPr>
          <w:rFonts w:ascii="minorEastAsia" w:hAnsi="minorEastAsia" w:eastAsia="minorEastAsia" w:cs="minorEastAsia"/>
          <w:b/>
          <w:i w:val="false"/>
          <w:strike w:val="false"/>
          <w:color w:val="333333"/>
          <w:sz w:val="24"/>
          <w:u w:val="none"/>
        </w:rPr>
        <w:t>质保期</w:t>
      </w:r>
    </w:p>
    <w:p>
      <w:pPr>
        <w:snapToGrid w:val="false"/>
        <w:spacing w:before="60" w:after="60" w:line="360"/>
        <w:ind w:left="0" w:right="0" w:firstLine="480" w:firstLineChars="200"/>
        <w:rPr/>
      </w:pPr>
      <w:r>
        <w:rPr>
          <w:rFonts w:ascii="minorEastAsia" w:hAnsi="minorEastAsia" w:eastAsia="minorEastAsia" w:cs="minorEastAsia"/>
          <w:i w:val="false"/>
          <w:strike w:val="false"/>
          <w:color w:val="333333"/>
          <w:sz w:val="24"/>
          <w:u w:val="none"/>
        </w:rPr>
        <w:t>投标方所提供设备（或材料）涉及的全部供货范围内的设备、材料、资料、技术等，除合同特别约定外，</w:t>
      </w:r>
      <w:r>
        <w:rPr>
          <w:rFonts w:ascii="宋体" w:hAnsi="宋体" w:eastAsia="宋体" w:cs="宋体"/>
          <w:i w:val="false"/>
          <w:strike w:val="false"/>
          <w:color w:val="333333"/>
          <w:sz w:val="24"/>
          <w:u w:val="none"/>
        </w:rPr>
        <w:t xml:space="preserve"> </w:t>
      </w:r>
      <w:r>
        <w:rPr>
          <w:rFonts w:ascii="minorEastAsia" w:hAnsi="minorEastAsia" w:eastAsia="minorEastAsia" w:cs="minorEastAsia"/>
          <w:i w:val="false"/>
          <w:strike w:val="false"/>
          <w:color w:val="333333"/>
          <w:sz w:val="24"/>
          <w:u w:val="none"/>
        </w:rPr>
        <w:t>均自设备（或材料）终验收签字生效之日起，不低于</w:t>
      </w:r>
      <w:r>
        <w:rPr>
          <w:rFonts w:ascii="宋体" w:hAnsi="宋体" w:eastAsia="宋体" w:cs="宋体"/>
          <w:i w:val="false"/>
          <w:strike w:val="false"/>
          <w:color w:val="333333"/>
          <w:sz w:val="24"/>
          <w:u w:val="none"/>
        </w:rPr>
        <w:t>12</w:t>
      </w:r>
      <w:r>
        <w:rPr>
          <w:rFonts w:ascii="minorEastAsia" w:hAnsi="minorEastAsia" w:eastAsia="minorEastAsia" w:cs="minorEastAsia"/>
          <w:i w:val="false"/>
          <w:strike w:val="false"/>
          <w:color w:val="333333"/>
          <w:sz w:val="24"/>
          <w:u w:val="none"/>
        </w:rPr>
        <w:t>个月</w:t>
      </w:r>
      <w:r>
        <w:rPr>
          <w:rFonts w:ascii="宋体" w:hAnsi="宋体" w:eastAsia="宋体" w:cs="宋体"/>
          <w:i w:val="false"/>
          <w:strike w:val="false"/>
          <w:color w:val="333333"/>
          <w:sz w:val="24"/>
          <w:u w:val="none"/>
        </w:rPr>
        <w:t xml:space="preserve"> </w:t>
      </w:r>
      <w:r>
        <w:rPr>
          <w:rFonts w:ascii="minorEastAsia" w:hAnsi="minorEastAsia" w:eastAsia="minorEastAsia" w:cs="minorEastAsia"/>
          <w:i w:val="false"/>
          <w:strike w:val="false"/>
          <w:color w:val="333333"/>
          <w:sz w:val="24"/>
          <w:u w:val="none"/>
        </w:rPr>
        <w:t>（如有更长时间质保期，可在投标文件中说明）。</w:t>
      </w:r>
    </w:p>
    <w:p>
      <w:pPr>
        <w:snapToGrid w:val="false"/>
        <w:spacing w:before="60" w:after="60" w:line="360"/>
        <w:ind w:left="0" w:right="0"/>
        <w:rPr/>
      </w:pPr>
      <w:r>
        <w:rPr>
          <w:rFonts w:ascii="宋体" w:hAnsi="宋体" w:eastAsia="宋体" w:cs="宋体"/>
          <w:b/>
          <w:i w:val="false"/>
          <w:strike w:val="false"/>
          <w:color w:val="333333"/>
          <w:sz w:val="24"/>
          <w:u w:val="none"/>
        </w:rPr>
        <w:t>4.</w:t>
      </w:r>
      <w:r>
        <w:rPr>
          <w:rFonts w:ascii="minorEastAsia" w:hAnsi="minorEastAsia" w:eastAsia="minorEastAsia" w:cs="minorEastAsia"/>
          <w:b/>
          <w:i w:val="false"/>
          <w:strike w:val="false"/>
          <w:color w:val="333333"/>
          <w:sz w:val="24"/>
          <w:u w:val="none"/>
        </w:rPr>
        <w:t>备品备件、易损件和专用耗材范围</w:t>
      </w:r>
    </w:p>
    <w:p>
      <w:pPr>
        <w:snapToGrid w:val="false"/>
        <w:spacing w:before="60" w:after="60" w:line="360"/>
        <w:ind w:left="0" w:right="0"/>
        <w:rPr/>
      </w:pPr>
      <w:r>
        <w:rPr>
          <w:rFonts w:ascii="宋体" w:hAnsi="宋体" w:eastAsia="宋体" w:cs="宋体"/>
          <w:i w:val="false"/>
          <w:strike w:val="false"/>
          <w:color w:val="333333"/>
          <w:sz w:val="24"/>
          <w:u w:val="none"/>
        </w:rPr>
        <w:t>4.1</w:t>
      </w:r>
      <w:r>
        <w:rPr>
          <w:rFonts w:ascii="minorEastAsia" w:hAnsi="minorEastAsia" w:eastAsia="minorEastAsia" w:cs="minorEastAsia"/>
          <w:i w:val="false"/>
          <w:strike w:val="false"/>
          <w:color w:val="333333"/>
          <w:sz w:val="24"/>
          <w:u w:val="none"/>
        </w:rPr>
        <w:t>招标方招标文件所指备品备件、易损件和专用耗材，是招标方为保证设备质保期之后正常运行一年所自备自用的备品备件、易损件和专用耗材；</w:t>
      </w:r>
    </w:p>
    <w:p>
      <w:pPr>
        <w:snapToGrid w:val="false"/>
        <w:spacing w:before="60" w:after="60" w:line="360"/>
        <w:ind w:left="0" w:right="0"/>
        <w:rPr/>
      </w:pPr>
      <w:r>
        <w:rPr>
          <w:rFonts w:ascii="宋体" w:hAnsi="宋体" w:eastAsia="宋体" w:cs="宋体"/>
          <w:i w:val="false"/>
          <w:strike w:val="false"/>
          <w:color w:val="333333"/>
          <w:sz w:val="24"/>
          <w:u w:val="none"/>
        </w:rPr>
        <w:t>4.2</w:t>
      </w:r>
      <w:r>
        <w:rPr>
          <w:rFonts w:ascii="minorEastAsia" w:hAnsi="minorEastAsia" w:eastAsia="minorEastAsia" w:cs="minorEastAsia"/>
          <w:i w:val="false"/>
          <w:strike w:val="false"/>
          <w:color w:val="333333"/>
          <w:sz w:val="24"/>
          <w:u w:val="none"/>
        </w:rPr>
        <w:t>投标方应提供易损件和专用耗材的制造图纸及其技术要求等资料；</w:t>
      </w:r>
      <w:r>
        <w:rPr>
          <w:rFonts w:ascii="宋体" w:hAnsi="宋体" w:eastAsia="宋体" w:cs="宋体"/>
          <w:i w:val="false"/>
          <w:strike w:val="false"/>
          <w:color w:val="333333"/>
          <w:sz w:val="24"/>
          <w:u w:val="none"/>
        </w:rPr>
        <w:t xml:space="preserve"> </w:t>
      </w:r>
    </w:p>
    <w:p>
      <w:pPr>
        <w:snapToGrid w:val="false"/>
        <w:spacing w:before="60" w:after="60" w:line="360"/>
        <w:ind w:left="0" w:right="0"/>
        <w:rPr/>
      </w:pPr>
      <w:r>
        <w:rPr>
          <w:rFonts w:ascii="宋体" w:hAnsi="宋体" w:eastAsia="宋体" w:cs="宋体"/>
          <w:i w:val="false"/>
          <w:strike w:val="false"/>
          <w:color w:val="333333"/>
          <w:sz w:val="24"/>
          <w:u w:val="none"/>
        </w:rPr>
        <w:t>4.3</w:t>
      </w:r>
      <w:r>
        <w:rPr>
          <w:rFonts w:ascii="minorEastAsia" w:hAnsi="minorEastAsia" w:eastAsia="minorEastAsia" w:cs="minorEastAsia"/>
          <w:i w:val="false"/>
          <w:strike w:val="false"/>
          <w:color w:val="333333"/>
          <w:sz w:val="24"/>
          <w:u w:val="none"/>
        </w:rPr>
        <w:t>投标方需提供必须的备品备件清单（备品备件明确规格、厂家、产地、价格，单独报价），以及有关备品备件的保管资料，如：存放期限、温度、湿度、是否需干燥剂等。</w:t>
      </w:r>
    </w:p>
    <w:p>
      <w:pPr>
        <w:snapToGrid w:val="false"/>
        <w:spacing w:before="60" w:after="60" w:line="360"/>
        <w:ind w:left="0" w:right="0"/>
        <w:rPr/>
      </w:pPr>
      <w:r>
        <w:rPr>
          <w:rFonts w:ascii="宋体" w:hAnsi="宋体" w:eastAsia="宋体" w:cs="宋体"/>
          <w:i w:val="false"/>
          <w:strike w:val="false"/>
          <w:color w:val="333333"/>
          <w:sz w:val="24"/>
          <w:u w:val="none"/>
        </w:rPr>
        <w:t>4.4</w:t>
      </w:r>
      <w:r>
        <w:rPr>
          <w:rFonts w:ascii="minorEastAsia" w:hAnsi="minorEastAsia" w:eastAsia="minorEastAsia" w:cs="minorEastAsia"/>
          <w:i w:val="false"/>
          <w:strike w:val="false"/>
          <w:color w:val="333333"/>
          <w:sz w:val="24"/>
          <w:u w:val="none"/>
        </w:rPr>
        <w:t>投标方应保证备品备件长期稳定的供货。对主要设备或与主设备功能相同的兼容性替代品，其备品的供货期至少是设备验收后十五年或该设备退出市场后五年</w:t>
      </w: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二者之中取时间长的一种</w:t>
      </w: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。当投标方决定中断所提供的备品备件供应时，应预先告知招标方，以便招标方增加这些备品备件储备。</w:t>
      </w:r>
    </w:p>
    <w:p>
      <w:pPr>
        <w:snapToGrid w:val="false"/>
        <w:spacing w:before="60" w:after="60" w:line="360"/>
        <w:ind w:left="0" w:right="0"/>
        <w:rPr/>
      </w:pPr>
      <w:r>
        <w:rPr>
          <w:rFonts w:ascii="宋体" w:hAnsi="宋体" w:eastAsia="宋体" w:cs="宋体"/>
          <w:i w:val="false"/>
          <w:strike w:val="false"/>
          <w:color w:val="333333"/>
          <w:sz w:val="24"/>
          <w:u w:val="none"/>
        </w:rPr>
        <w:t>4.5</w:t>
      </w:r>
      <w:r>
        <w:rPr>
          <w:rFonts w:ascii="minorEastAsia" w:hAnsi="minorEastAsia" w:eastAsia="minorEastAsia" w:cs="minorEastAsia"/>
          <w:i w:val="false"/>
          <w:strike w:val="false"/>
          <w:color w:val="333333"/>
          <w:sz w:val="24"/>
          <w:u w:val="none"/>
        </w:rPr>
        <w:t>投标方应免费提供满足设备正常运行一年所需的备品备件、易损件和专用耗材，并附详细清单（包括名称、型号、规格、单位、数量、生产厂家、单价、总价等条目）。</w:t>
      </w:r>
    </w:p>
    <w:p>
      <w:pPr>
        <w:snapToGrid w:val="false"/>
        <w:spacing w:before="60" w:after="60" w:line="360"/>
        <w:ind w:left="0" w:right="0"/>
        <w:rPr/>
      </w:pPr>
      <w:r>
        <w:rPr>
          <w:rFonts w:ascii="宋体" w:hAnsi="宋体" w:eastAsia="宋体" w:cs="宋体"/>
          <w:b/>
          <w:i w:val="false"/>
          <w:strike w:val="false"/>
          <w:color w:val="333333"/>
          <w:sz w:val="24"/>
          <w:u w:val="none"/>
        </w:rPr>
        <w:t>5.</w:t>
      </w:r>
      <w:r>
        <w:rPr>
          <w:rFonts w:ascii="minorEastAsia" w:hAnsi="minorEastAsia" w:eastAsia="minorEastAsia" w:cs="minorEastAsia"/>
          <w:b/>
          <w:i w:val="false"/>
          <w:strike w:val="false"/>
          <w:color w:val="333333"/>
          <w:sz w:val="24"/>
          <w:u w:val="none"/>
        </w:rPr>
        <w:t>技术资料范围</w:t>
      </w:r>
    </w:p>
    <w:bookmarkStart w:id="65" w:name="_Toc44953434"/>
    <w:p>
      <w:pPr>
        <w:snapToGrid w:val="false"/>
        <w:spacing w:before="60" w:after="60" w:line="360"/>
        <w:ind w:left="0" w:right="0"/>
        <w:rPr/>
      </w:pPr>
      <w:r>
        <w:rPr>
          <w:rFonts w:ascii="宋体" w:hAnsi="宋体" w:eastAsia="宋体" w:cs="宋体"/>
          <w:i w:val="false"/>
          <w:strike w:val="false"/>
          <w:color w:val="333333"/>
          <w:sz w:val="24"/>
          <w:u w:val="none"/>
        </w:rPr>
        <w:t xml:space="preserve">5.1 </w:t>
      </w:r>
      <w:bookmarkEnd w:id="65"/>
      <w:r>
        <w:rPr>
          <w:rFonts w:ascii="minorEastAsia" w:hAnsi="minorEastAsia" w:eastAsia="minorEastAsia" w:cs="minorEastAsia"/>
          <w:i w:val="false"/>
          <w:strike w:val="false"/>
          <w:color w:val="333333"/>
          <w:sz w:val="24"/>
          <w:u w:val="none"/>
        </w:rPr>
        <w:t>硬件资料</w:t>
      </w:r>
    </w:p>
    <w:p>
      <w:pPr>
        <w:snapToGrid w:val="false"/>
        <w:spacing w:before="60" w:after="60" w:line="360"/>
        <w:ind w:left="0" w:right="0" w:firstLine="480" w:firstLineChars="200"/>
        <w:rPr/>
      </w:pPr>
      <w:r>
        <w:rPr>
          <w:rFonts w:ascii="minorEastAsia" w:hAnsi="minorEastAsia" w:eastAsia="minorEastAsia" w:cs="minorEastAsia"/>
          <w:i w:val="false"/>
          <w:strike w:val="false"/>
          <w:color w:val="333333"/>
          <w:sz w:val="24"/>
          <w:u w:val="none"/>
        </w:rPr>
        <w:t>投标方提供的资料应包括涉及所有系统部件的安装、运行、注意事项和维护方法的详细说明，此外还应包括所购设备的完整设备清单和详细指南。与设备清单相对应的设备项目代号应在所有相关图纸上表示出来，投标方还应根据要求提供其设备代号与市场上可买到的该设备型号间的参照表。</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投标方至少应提供下列手册和图纸：</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设备竣工图（包括总图、基础图、装配图、机械原理图、气动、液压原理图、电气原理图、接线图和元器件布置图、</w:t>
      </w:r>
      <w:r>
        <w:rPr>
          <w:rFonts w:ascii="宋体" w:hAnsi="宋体" w:eastAsia="宋体" w:cs="宋体"/>
          <w:i w:val="false"/>
          <w:strike w:val="false"/>
          <w:color w:val="333333"/>
          <w:sz w:val="24"/>
          <w:u w:val="none"/>
        </w:rPr>
        <w:t xml:space="preserve">PLC </w:t>
      </w:r>
      <w:r>
        <w:rPr>
          <w:rFonts w:ascii="minorEastAsia" w:hAnsi="minorEastAsia" w:eastAsia="minorEastAsia" w:cs="minorEastAsia"/>
          <w:i w:val="false"/>
          <w:strike w:val="false"/>
          <w:color w:val="333333"/>
          <w:sz w:val="24"/>
          <w:u w:val="none"/>
        </w:rPr>
        <w:t>梯形图、变频器的组态文件、</w:t>
      </w:r>
      <w:r>
        <w:rPr>
          <w:rFonts w:ascii="宋体" w:hAnsi="宋体" w:eastAsia="宋体" w:cs="宋体"/>
          <w:i w:val="false"/>
          <w:strike w:val="false"/>
          <w:color w:val="333333"/>
          <w:sz w:val="24"/>
          <w:u w:val="none"/>
        </w:rPr>
        <w:t xml:space="preserve">HMI </w:t>
      </w:r>
      <w:r>
        <w:rPr>
          <w:rFonts w:ascii="minorEastAsia" w:hAnsi="minorEastAsia" w:eastAsia="minorEastAsia" w:cs="minorEastAsia"/>
          <w:i w:val="false"/>
          <w:strike w:val="false"/>
          <w:color w:val="333333"/>
          <w:sz w:val="24"/>
          <w:u w:val="none"/>
        </w:rPr>
        <w:t>的组态文件等）</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设备硬件手册。</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设备操作手册（含安全操作规程、操作和安全事项的使用说明书）。</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设备维护手册（含润滑图表、含有易损件的检查更换指南、易损件使用时间）。</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设备组态手册。</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仪器仪表检定证书和使用维修说明书。</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构成设备所有部件的原理图。</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内部布置图。</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符合招标方要求格式的外部连接图，图上应有电缆编号和端子编号。</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每只控制柜、操作台的总布置图，这些图中应标明各模件和组装件的编号，并包括正视图、后视图、开孔图、总尺寸及开门所需的净空距离。</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所有控制和调整装置在维护时所需的校验曲线。</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所有卖方外购设备手册。</w:t>
      </w:r>
    </w:p>
    <w:p>
      <w:pPr>
        <w:snapToGrid w:val="false"/>
        <w:spacing w:before="60" w:after="60" w:line="360"/>
        <w:ind w:left="0" w:right="0"/>
        <w:rPr/>
      </w:pPr>
      <w:r>
        <w:rPr>
          <w:rFonts w:ascii="宋体" w:hAnsi="宋体" w:eastAsia="宋体" w:cs="宋体"/>
          <w:i w:val="false"/>
          <w:strike w:val="false"/>
          <w:color w:val="333333"/>
          <w:sz w:val="24"/>
          <w:u w:val="none"/>
        </w:rPr>
        <w:t>-- PLC</w:t>
      </w:r>
      <w:r>
        <w:rPr>
          <w:rFonts w:ascii="minorEastAsia" w:hAnsi="minorEastAsia" w:eastAsia="minorEastAsia" w:cs="minorEastAsia"/>
          <w:i w:val="false"/>
          <w:strike w:val="false"/>
          <w:color w:val="333333"/>
          <w:sz w:val="24"/>
          <w:u w:val="none"/>
        </w:rPr>
        <w:t>使用的部件详图。</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安装步骤、包括装配细节、设备散热和设备重量等。</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材料清册，包括备件、易损件和耗材清单。</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所有外围设备的样本（包括主机、显示器、键盘、打印机等）。</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产品合格证。</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开箱记录等随机文件材料。</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施工文件。</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用于说明采购件名称、型号、规格、厂家等的采购件明细表。</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设备出厂所必须的精度检验证书、性能测试记录和报告。</w:t>
      </w:r>
    </w:p>
    <w:p>
      <w:pPr>
        <w:snapToGrid w:val="false"/>
        <w:spacing w:before="60" w:after="60" w:line="360"/>
        <w:ind w:left="0" w:right="0"/>
        <w:rPr/>
      </w:pP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设备分支动力管线的设计竣工图。</w:t>
      </w:r>
    </w:p>
    <w:p>
      <w:pPr>
        <w:snapToGrid w:val="false"/>
        <w:spacing w:before="60" w:after="60" w:line="360"/>
        <w:ind w:left="0" w:right="0"/>
        <w:rPr/>
      </w:pPr>
      <w:r>
        <w:rPr>
          <w:rFonts w:ascii="宋体" w:hAnsi="宋体" w:eastAsia="宋体" w:cs="宋体"/>
          <w:i w:val="false"/>
          <w:strike w:val="false"/>
          <w:color w:val="333333"/>
          <w:sz w:val="24"/>
          <w:u w:val="none"/>
        </w:rPr>
        <w:t xml:space="preserve">5.2 </w:t>
      </w:r>
      <w:r>
        <w:rPr>
          <w:rFonts w:ascii="minorEastAsia" w:hAnsi="minorEastAsia" w:eastAsia="minorEastAsia" w:cs="minorEastAsia"/>
          <w:i w:val="false"/>
          <w:strike w:val="false"/>
          <w:color w:val="333333"/>
          <w:sz w:val="24"/>
          <w:u w:val="none"/>
        </w:rPr>
        <w:t>软件资料</w:t>
      </w:r>
    </w:p>
    <w:p>
      <w:pPr>
        <w:snapToGrid w:val="false"/>
        <w:spacing w:before="60" w:after="60" w:line="360"/>
        <w:ind w:left="0" w:right="0"/>
        <w:rPr/>
      </w:pPr>
      <w:r>
        <w:rPr>
          <w:rFonts w:ascii="宋体" w:hAnsi="宋体" w:eastAsia="宋体" w:cs="宋体"/>
          <w:i w:val="false"/>
          <w:strike w:val="false"/>
          <w:color w:val="333333"/>
          <w:sz w:val="24"/>
          <w:u w:val="none"/>
        </w:rPr>
        <w:t xml:space="preserve">5.2.1 </w:t>
      </w:r>
      <w:r>
        <w:rPr>
          <w:rFonts w:ascii="minorEastAsia" w:hAnsi="minorEastAsia" w:eastAsia="minorEastAsia" w:cs="minorEastAsia"/>
          <w:i w:val="false"/>
          <w:strike w:val="false"/>
          <w:color w:val="333333"/>
          <w:sz w:val="24"/>
          <w:u w:val="none"/>
        </w:rPr>
        <w:t>投标方应提供足以使招标方能够进行检查和修改的所有详图程序和组态文件，这些文件包括电子文件和打印出来的程序，并装订成册。文件应包括的所有与编程、组态有关的指导和参考手册，文件应完整、清晰、能允许对现有的程序进行修改、增删以及编制新程序，其中还应包括编程和调试的指导性资料。</w:t>
      </w:r>
    </w:p>
    <w:p>
      <w:pPr>
        <w:snapToGrid w:val="false"/>
        <w:spacing w:before="60" w:after="60" w:line="360"/>
        <w:ind w:left="0" w:right="0"/>
        <w:rPr/>
      </w:pPr>
      <w:r>
        <w:rPr>
          <w:rFonts w:ascii="宋体" w:hAnsi="宋体" w:eastAsia="宋体" w:cs="宋体"/>
          <w:i w:val="false"/>
          <w:strike w:val="false"/>
          <w:color w:val="333333"/>
          <w:sz w:val="24"/>
          <w:u w:val="none"/>
        </w:rPr>
        <w:t xml:space="preserve">5.2.2 </w:t>
      </w:r>
      <w:r>
        <w:rPr>
          <w:rFonts w:ascii="minorEastAsia" w:hAnsi="minorEastAsia" w:eastAsia="minorEastAsia" w:cs="minorEastAsia"/>
          <w:i w:val="false"/>
          <w:strike w:val="false"/>
          <w:color w:val="333333"/>
          <w:sz w:val="24"/>
          <w:u w:val="none"/>
        </w:rPr>
        <w:t>设备可编程器件（</w:t>
      </w:r>
      <w:r>
        <w:rPr>
          <w:rFonts w:ascii="宋体" w:hAnsi="宋体" w:eastAsia="宋体" w:cs="宋体"/>
          <w:i w:val="false"/>
          <w:strike w:val="false"/>
          <w:color w:val="333333"/>
          <w:sz w:val="24"/>
          <w:u w:val="none"/>
        </w:rPr>
        <w:t>PLC</w:t>
      </w:r>
      <w:r>
        <w:rPr>
          <w:rFonts w:ascii="minorEastAsia" w:hAnsi="minorEastAsia" w:eastAsia="minorEastAsia" w:cs="minorEastAsia"/>
          <w:i w:val="false"/>
          <w:strike w:val="false"/>
          <w:color w:val="333333"/>
          <w:sz w:val="24"/>
          <w:u w:val="none"/>
        </w:rPr>
        <w:t>、触摸屏、伺服器等）的原控制程序、组态程序电子文档。</w:t>
      </w:r>
    </w:p>
    <w:p>
      <w:pPr>
        <w:snapToGrid w:val="false"/>
        <w:spacing w:before="60" w:after="60" w:line="360"/>
        <w:ind w:left="0" w:right="0"/>
        <w:rPr/>
      </w:pPr>
      <w:r>
        <w:rPr>
          <w:rFonts w:ascii="宋体" w:hAnsi="宋体" w:eastAsia="宋体" w:cs="宋体"/>
          <w:i w:val="false"/>
          <w:strike w:val="false"/>
          <w:color w:val="333333"/>
          <w:sz w:val="24"/>
          <w:u w:val="none"/>
        </w:rPr>
        <w:t xml:space="preserve">5.2.3 </w:t>
      </w:r>
      <w:r>
        <w:rPr>
          <w:rFonts w:ascii="minorEastAsia" w:hAnsi="minorEastAsia" w:eastAsia="minorEastAsia" w:cs="minorEastAsia"/>
          <w:i w:val="false"/>
          <w:strike w:val="false"/>
          <w:color w:val="333333"/>
          <w:sz w:val="24"/>
          <w:u w:val="none"/>
        </w:rPr>
        <w:t>编程指导材料，投标方应提供用于各系统程序的源码说明，包括交互在程序中的注释，以便整个程序的理解，这一资料应存放在工程师站和</w:t>
      </w:r>
      <w:r>
        <w:rPr>
          <w:rFonts w:ascii="宋体" w:hAnsi="宋体" w:eastAsia="宋体" w:cs="宋体"/>
          <w:i w:val="false"/>
          <w:strike w:val="false"/>
          <w:color w:val="333333"/>
          <w:sz w:val="24"/>
          <w:u w:val="none"/>
        </w:rPr>
        <w:t>U</w:t>
      </w:r>
      <w:r>
        <w:rPr>
          <w:rFonts w:ascii="minorEastAsia" w:hAnsi="minorEastAsia" w:eastAsia="minorEastAsia" w:cs="minorEastAsia"/>
          <w:i w:val="false"/>
          <w:strike w:val="false"/>
          <w:color w:val="333333"/>
          <w:sz w:val="24"/>
          <w:u w:val="none"/>
        </w:rPr>
        <w:t>盘内提供给招标方。</w:t>
      </w:r>
    </w:p>
    <w:p>
      <w:pPr>
        <w:snapToGrid w:val="false"/>
        <w:spacing w:before="60" w:after="60" w:line="360"/>
        <w:ind w:left="0" w:right="0"/>
        <w:rPr/>
      </w:pPr>
      <w:r>
        <w:rPr>
          <w:rFonts w:ascii="宋体" w:hAnsi="宋体" w:eastAsia="宋体" w:cs="宋体"/>
          <w:i w:val="false"/>
          <w:strike w:val="false"/>
          <w:color w:val="333333"/>
          <w:sz w:val="24"/>
          <w:u w:val="none"/>
        </w:rPr>
        <w:t xml:space="preserve">5.2.4 </w:t>
      </w:r>
      <w:r>
        <w:rPr>
          <w:rFonts w:ascii="minorEastAsia" w:hAnsi="minorEastAsia" w:eastAsia="minorEastAsia" w:cs="minorEastAsia"/>
          <w:i w:val="false"/>
          <w:strike w:val="false"/>
          <w:color w:val="333333"/>
          <w:sz w:val="24"/>
          <w:u w:val="none"/>
        </w:rPr>
        <w:t>投标方应提供一份含有系统所有的输入、输出（</w:t>
      </w:r>
      <w:r>
        <w:rPr>
          <w:rFonts w:ascii="宋体" w:hAnsi="宋体" w:eastAsia="宋体" w:cs="宋体"/>
          <w:i w:val="false"/>
          <w:strike w:val="false"/>
          <w:color w:val="333333"/>
          <w:sz w:val="24"/>
          <w:u w:val="none"/>
        </w:rPr>
        <w:t>I/O</w:t>
      </w:r>
      <w:r>
        <w:rPr>
          <w:rFonts w:ascii="minorEastAsia" w:hAnsi="minorEastAsia" w:eastAsia="minorEastAsia" w:cs="minorEastAsia"/>
          <w:i w:val="false"/>
          <w:strike w:val="false"/>
          <w:color w:val="333333"/>
          <w:sz w:val="24"/>
          <w:u w:val="none"/>
        </w:rPr>
        <w:t>）清单（包括其格式为</w:t>
      </w:r>
      <w:r>
        <w:rPr>
          <w:rFonts w:ascii="宋体" w:hAnsi="宋体" w:eastAsia="宋体" w:cs="宋体"/>
          <w:i w:val="false"/>
          <w:strike w:val="false"/>
          <w:color w:val="333333"/>
          <w:sz w:val="24"/>
          <w:u w:val="none"/>
        </w:rPr>
        <w:t>Excel2007</w:t>
      </w:r>
      <w:r>
        <w:rPr>
          <w:rFonts w:ascii="minorEastAsia" w:hAnsi="minorEastAsia" w:eastAsia="minorEastAsia" w:cs="minorEastAsia"/>
          <w:i w:val="false"/>
          <w:strike w:val="false"/>
          <w:color w:val="333333"/>
          <w:sz w:val="24"/>
          <w:u w:val="none"/>
        </w:rPr>
        <w:t>的电子文件），该清单应包括下列项目：输入</w:t>
      </w: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输出点说明、模块和插槽代号、设计编号、端子号、信号类型、故障状态、手动状态、电缆编号、报警限值、计算用途、记录</w:t>
      </w: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报表要求、显示格式和修改版本号等等。</w:t>
      </w:r>
    </w:p>
    <w:p>
      <w:pPr>
        <w:snapToGrid w:val="false"/>
        <w:spacing w:before="60" w:after="60" w:line="360"/>
        <w:ind w:left="0" w:right="0"/>
        <w:rPr/>
      </w:pPr>
      <w:r>
        <w:rPr>
          <w:rFonts w:ascii="宋体" w:hAnsi="宋体" w:eastAsia="宋体" w:cs="宋体"/>
          <w:i w:val="false"/>
          <w:strike w:val="false"/>
          <w:color w:val="333333"/>
          <w:sz w:val="24"/>
          <w:u w:val="none"/>
        </w:rPr>
        <w:t>5.3</w:t>
      </w:r>
      <w:r>
        <w:rPr>
          <w:rFonts w:ascii="minorEastAsia" w:hAnsi="minorEastAsia" w:eastAsia="minorEastAsia" w:cs="minorEastAsia"/>
          <w:i w:val="false"/>
          <w:strike w:val="false"/>
          <w:color w:val="333333"/>
          <w:sz w:val="24"/>
          <w:u w:val="none"/>
        </w:rPr>
        <w:t>其他资料</w:t>
      </w:r>
    </w:p>
    <w:p>
      <w:pPr>
        <w:snapToGrid w:val="false"/>
        <w:spacing w:before="60" w:after="60" w:line="360"/>
        <w:ind w:left="0" w:right="0"/>
        <w:rPr/>
      </w:pPr>
      <w:r>
        <w:rPr>
          <w:rFonts w:ascii="宋体" w:hAnsi="宋体" w:eastAsia="宋体" w:cs="宋体"/>
          <w:i w:val="false"/>
          <w:strike w:val="false"/>
          <w:color w:val="333333"/>
          <w:sz w:val="24"/>
          <w:u w:val="none"/>
        </w:rPr>
        <w:t>5.3.1</w:t>
      </w:r>
      <w:r>
        <w:rPr>
          <w:rFonts w:ascii="minorEastAsia" w:hAnsi="minorEastAsia" w:eastAsia="minorEastAsia" w:cs="minorEastAsia"/>
          <w:i w:val="false"/>
          <w:strike w:val="false"/>
          <w:color w:val="333333"/>
          <w:sz w:val="24"/>
          <w:u w:val="none"/>
        </w:rPr>
        <w:t>投标方须负责在合同签订后</w:t>
      </w:r>
      <w:r>
        <w:rPr>
          <w:rFonts w:ascii="宋体" w:hAnsi="宋体" w:eastAsia="宋体" w:cs="宋体"/>
          <w:i w:val="false"/>
          <w:strike w:val="false"/>
          <w:color w:val="333333"/>
          <w:sz w:val="24"/>
          <w:u w:val="none"/>
        </w:rPr>
        <w:t xml:space="preserve"> 7 </w:t>
      </w:r>
      <w:r>
        <w:rPr>
          <w:rFonts w:ascii="minorEastAsia" w:hAnsi="minorEastAsia" w:eastAsia="minorEastAsia" w:cs="minorEastAsia"/>
          <w:i w:val="false"/>
          <w:strike w:val="false"/>
          <w:color w:val="333333"/>
          <w:sz w:val="24"/>
          <w:u w:val="none"/>
        </w:rPr>
        <w:t>日内，提供设备（或材料）基础及相关的安装、设计资料；并同时提出对厂房、基础、公用设施、消防、环保等不超出招标文件、投标文件、答疑文件、技术交流文件、技术协议书和合同等规定的、有特殊要求的解释、说明和要求；</w:t>
      </w:r>
    </w:p>
    <w:p>
      <w:pPr>
        <w:snapToGrid w:val="false"/>
        <w:spacing w:before="60" w:after="60" w:line="360"/>
        <w:ind w:left="0" w:right="0"/>
        <w:rPr/>
      </w:pPr>
      <w:r>
        <w:rPr>
          <w:rFonts w:ascii="宋体" w:hAnsi="宋体" w:eastAsia="宋体" w:cs="宋体"/>
          <w:i w:val="false"/>
          <w:strike w:val="false"/>
          <w:color w:val="333333"/>
          <w:sz w:val="24"/>
          <w:u w:val="none"/>
        </w:rPr>
        <w:t>5.3.2</w:t>
      </w:r>
      <w:r>
        <w:rPr>
          <w:rFonts w:ascii="minorEastAsia" w:hAnsi="minorEastAsia" w:eastAsia="minorEastAsia" w:cs="minorEastAsia"/>
          <w:i w:val="false"/>
          <w:strike w:val="false"/>
          <w:color w:val="333333"/>
          <w:sz w:val="24"/>
          <w:u w:val="none"/>
        </w:rPr>
        <w:t>本“技术资料范围”所列的技术资料、图等，投标方应各提供</w:t>
      </w:r>
      <w:r>
        <w:rPr>
          <w:rFonts w:ascii="宋体" w:hAnsi="宋体" w:eastAsia="宋体" w:cs="宋体"/>
          <w:i w:val="false"/>
          <w:strike w:val="false"/>
          <w:color w:val="333333"/>
          <w:sz w:val="24"/>
          <w:u w:val="none"/>
        </w:rPr>
        <w:t>4</w:t>
      </w:r>
      <w:r>
        <w:rPr>
          <w:rFonts w:ascii="minorEastAsia" w:hAnsi="minorEastAsia" w:eastAsia="minorEastAsia" w:cs="minorEastAsia"/>
          <w:i w:val="false"/>
          <w:strike w:val="false"/>
          <w:color w:val="333333"/>
          <w:sz w:val="24"/>
          <w:u w:val="none"/>
        </w:rPr>
        <w:t>套纸质资料及</w:t>
      </w:r>
      <w:r>
        <w:rPr>
          <w:rFonts w:ascii="宋体" w:hAnsi="宋体" w:eastAsia="宋体" w:cs="宋体"/>
          <w:i w:val="false"/>
          <w:strike w:val="false"/>
          <w:color w:val="333333"/>
          <w:sz w:val="24"/>
          <w:u w:val="none"/>
        </w:rPr>
        <w:t>3</w:t>
      </w:r>
      <w:r>
        <w:rPr>
          <w:rFonts w:ascii="minorEastAsia" w:hAnsi="minorEastAsia" w:eastAsia="minorEastAsia" w:cs="minorEastAsia"/>
          <w:i w:val="false"/>
          <w:strike w:val="false"/>
          <w:color w:val="333333"/>
          <w:sz w:val="24"/>
          <w:u w:val="none"/>
        </w:rPr>
        <w:t>套电子版资料（光盘或</w:t>
      </w:r>
      <w:r>
        <w:rPr>
          <w:rFonts w:ascii="宋体" w:hAnsi="宋体" w:eastAsia="宋体" w:cs="宋体"/>
          <w:i w:val="false"/>
          <w:strike w:val="false"/>
          <w:color w:val="333333"/>
          <w:sz w:val="24"/>
          <w:u w:val="none"/>
        </w:rPr>
        <w:t>u</w:t>
      </w:r>
      <w:r>
        <w:rPr>
          <w:rFonts w:ascii="minorEastAsia" w:hAnsi="minorEastAsia" w:eastAsia="minorEastAsia" w:cs="minorEastAsia"/>
          <w:i w:val="false"/>
          <w:strike w:val="false"/>
          <w:color w:val="333333"/>
          <w:sz w:val="24"/>
          <w:u w:val="none"/>
        </w:rPr>
        <w:t>盘等），每份技术文件应装有目录清单。</w:t>
      </w:r>
    </w:p>
    <w:p>
      <w:pPr>
        <w:snapToGrid w:val="false"/>
        <w:spacing w:before="60" w:after="60" w:line="360"/>
        <w:ind w:left="0" w:right="0"/>
        <w:rPr/>
      </w:pPr>
      <w:r>
        <w:rPr>
          <w:rFonts w:ascii="宋体" w:hAnsi="宋体" w:eastAsia="宋体" w:cs="宋体"/>
          <w:i w:val="false"/>
          <w:strike w:val="false"/>
          <w:color w:val="333333"/>
          <w:sz w:val="24"/>
          <w:u w:val="none"/>
        </w:rPr>
        <w:t> </w:t>
      </w:r>
    </w:p>
    <w:p>
      <w:pPr>
        <w:pStyle w:val="bh8uoq"/>
        <w:tabs>
          <w:tab w:val="left" w:pos="2400"/>
        </w:tabs>
        <w:snapToGrid w:val="false"/>
        <w:spacing w:before="0" w:after="0" w:line="360"/>
        <w:ind w:left="0" w:right="0"/>
        <w:rPr/>
      </w:pPr>
      <w:r>
        <w:rPr>
          <w:rFonts w:ascii="minorEastAsia" w:hAnsi="minorEastAsia" w:eastAsia="minorEastAsia" w:cs="minorEastAsia"/>
          <w:i w:val="false"/>
          <w:strike w:val="false"/>
          <w:color w:val="1A1A1A"/>
          <w:sz w:val="24"/>
          <w:u w:val="none"/>
        </w:rPr>
        <w:t>五、服务范围及要求</w:t>
      </w:r>
    </w:p>
    <w:p>
      <w:pPr>
        <w:snapToGrid w:val="false"/>
        <w:spacing w:before="60" w:after="60" w:line="360"/>
        <w:ind w:left="0" w:right="0"/>
        <w:rPr/>
      </w:pPr>
      <w:r>
        <w:rPr>
          <w:rFonts w:ascii="宋体" w:hAnsi="宋体" w:eastAsia="宋体" w:cs="宋体"/>
          <w:b/>
          <w:i w:val="false"/>
          <w:strike w:val="false"/>
          <w:color w:val="333333"/>
          <w:sz w:val="24"/>
          <w:u w:val="none"/>
        </w:rPr>
        <w:t>1.</w:t>
      </w:r>
      <w:r>
        <w:rPr>
          <w:rFonts w:ascii="minorEastAsia" w:hAnsi="minorEastAsia" w:eastAsia="minorEastAsia" w:cs="minorEastAsia"/>
          <w:b/>
          <w:i w:val="false"/>
          <w:strike w:val="false"/>
          <w:color w:val="333333"/>
          <w:sz w:val="24"/>
          <w:u w:val="none"/>
        </w:rPr>
        <w:t>技术指导和培训服务</w:t>
      </w:r>
    </w:p>
    <w:p>
      <w:pPr>
        <w:snapToGrid w:val="false"/>
        <w:spacing w:before="60" w:after="60" w:line="360"/>
        <w:ind w:left="0" w:right="0"/>
        <w:rPr/>
      </w:pPr>
      <w:r>
        <w:rPr>
          <w:rFonts w:ascii="宋体" w:hAnsi="宋体" w:eastAsia="宋体" w:cs="宋体"/>
          <w:i w:val="false"/>
          <w:strike w:val="false"/>
          <w:color w:val="333333"/>
          <w:sz w:val="24"/>
          <w:u w:val="none"/>
        </w:rPr>
        <w:t>1.1</w:t>
      </w:r>
      <w:r>
        <w:rPr>
          <w:rFonts w:ascii="minorEastAsia" w:hAnsi="minorEastAsia" w:eastAsia="minorEastAsia" w:cs="minorEastAsia"/>
          <w:i w:val="false"/>
          <w:strike w:val="false"/>
          <w:color w:val="333333"/>
          <w:sz w:val="24"/>
          <w:u w:val="none"/>
        </w:rPr>
        <w:t>投标方应按要求，免费积极协助和提供招标方和招标方所委托的工程设计单位有关人员所需要的、和设备（或材料）有关的工程设计资料、技术咨询等；</w:t>
      </w:r>
    </w:p>
    <w:p>
      <w:pPr>
        <w:snapToGrid w:val="false"/>
        <w:spacing w:before="60" w:after="60" w:line="360"/>
        <w:ind w:left="0" w:right="0"/>
        <w:rPr/>
      </w:pPr>
      <w:r>
        <w:rPr>
          <w:rFonts w:ascii="宋体" w:hAnsi="宋体" w:eastAsia="宋体" w:cs="宋体"/>
          <w:i w:val="false"/>
          <w:strike w:val="false"/>
          <w:color w:val="333333"/>
          <w:sz w:val="24"/>
          <w:u w:val="none"/>
        </w:rPr>
        <w:t>1.2</w:t>
      </w:r>
      <w:r>
        <w:rPr>
          <w:rFonts w:ascii="minorEastAsia" w:hAnsi="minorEastAsia" w:eastAsia="minorEastAsia" w:cs="minorEastAsia"/>
          <w:i w:val="false"/>
          <w:strike w:val="false"/>
          <w:color w:val="333333"/>
          <w:sz w:val="24"/>
          <w:u w:val="none"/>
        </w:rPr>
        <w:t>若投标方提供设备（或材料）的技术质量等，与投标方外购的设备（或材料）技术质量等有较大或直接关联时，投标方应能得到其外购设备（或材料）制造厂商（或供应商）的技术支持，并免费为招标方提供技术服务（包括设计文件的审查和审定）；</w:t>
      </w:r>
    </w:p>
    <w:p>
      <w:pPr>
        <w:snapToGrid w:val="false"/>
        <w:spacing w:before="60" w:after="60" w:line="360"/>
        <w:ind w:left="0" w:right="0"/>
        <w:rPr/>
      </w:pPr>
      <w:r>
        <w:rPr>
          <w:rFonts w:ascii="宋体" w:hAnsi="宋体" w:eastAsia="宋体" w:cs="宋体"/>
          <w:i w:val="false"/>
          <w:strike w:val="false"/>
          <w:color w:val="333333"/>
          <w:sz w:val="24"/>
          <w:u w:val="none"/>
        </w:rPr>
        <w:t>1.3</w:t>
      </w:r>
      <w:r>
        <w:rPr>
          <w:rFonts w:ascii="minorEastAsia" w:hAnsi="minorEastAsia" w:eastAsia="minorEastAsia" w:cs="minorEastAsia"/>
          <w:i w:val="false"/>
          <w:strike w:val="false"/>
          <w:color w:val="333333"/>
          <w:sz w:val="24"/>
          <w:u w:val="none"/>
        </w:rPr>
        <w:t>投标方负责制定对招标方人员在运行、维修和试验等方面的培训计划，并有专人负责实施培训计划，应进行相关安全环保注意事项的培训，并提供相关人员、设备安全作业资质的要求，负责指导招标方受培训人员正确理解设计和制造意图，认识设备的特点和特性，掌握在运行、维修和使用管理中应遵守的规则等方面的综合知识。</w:t>
      </w:r>
    </w:p>
    <w:p>
      <w:pPr>
        <w:snapToGrid w:val="false"/>
        <w:spacing w:before="60" w:after="60" w:line="360"/>
        <w:ind w:left="0" w:right="0"/>
        <w:rPr/>
      </w:pPr>
      <w:r>
        <w:rPr>
          <w:rFonts w:ascii="宋体" w:hAnsi="宋体" w:eastAsia="宋体" w:cs="宋体"/>
          <w:b/>
          <w:i w:val="false"/>
          <w:strike w:val="false"/>
          <w:color w:val="333333"/>
          <w:sz w:val="24"/>
          <w:u w:val="none"/>
        </w:rPr>
        <w:t>2.</w:t>
      </w:r>
      <w:r>
        <w:rPr>
          <w:rFonts w:ascii="minorEastAsia" w:hAnsi="minorEastAsia" w:eastAsia="minorEastAsia" w:cs="minorEastAsia"/>
          <w:b/>
          <w:i w:val="false"/>
          <w:strike w:val="false"/>
          <w:color w:val="333333"/>
          <w:sz w:val="24"/>
          <w:u w:val="none"/>
        </w:rPr>
        <w:t>运输服务</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投标方负责将设备按要求运至重汽（济南）轻卡有限公司。</w:t>
      </w:r>
    </w:p>
    <w:p>
      <w:pPr>
        <w:snapToGrid w:val="false"/>
        <w:spacing w:before="60" w:after="60" w:line="360"/>
        <w:ind w:left="0" w:right="0"/>
        <w:rPr/>
      </w:pPr>
      <w:r>
        <w:rPr>
          <w:rFonts w:ascii="宋体" w:hAnsi="宋体" w:eastAsia="宋体" w:cs="宋体"/>
          <w:b/>
          <w:i w:val="false"/>
          <w:strike w:val="false"/>
          <w:color w:val="333333"/>
          <w:sz w:val="24"/>
          <w:u w:val="none"/>
        </w:rPr>
        <w:t>3.</w:t>
      </w:r>
      <w:r>
        <w:rPr>
          <w:rFonts w:ascii="minorEastAsia" w:hAnsi="minorEastAsia" w:eastAsia="minorEastAsia" w:cs="minorEastAsia"/>
          <w:b/>
          <w:i w:val="false"/>
          <w:strike w:val="false"/>
          <w:color w:val="333333"/>
          <w:sz w:val="24"/>
          <w:u w:val="none"/>
        </w:rPr>
        <w:t>安装调试服务</w:t>
      </w:r>
    </w:p>
    <w:p>
      <w:pPr>
        <w:snapToGrid w:val="false"/>
        <w:spacing w:before="60" w:after="60" w:line="360"/>
        <w:ind w:left="0" w:right="0"/>
        <w:rPr/>
      </w:pPr>
      <w:r>
        <w:rPr>
          <w:rFonts w:ascii="宋体" w:hAnsi="宋体" w:eastAsia="宋体" w:cs="宋体"/>
          <w:i w:val="false"/>
          <w:strike w:val="false"/>
          <w:color w:val="333333"/>
          <w:sz w:val="24"/>
          <w:u w:val="none"/>
        </w:rPr>
        <w:t>3.1</w:t>
      </w:r>
      <w:r>
        <w:rPr>
          <w:rFonts w:ascii="minorEastAsia" w:hAnsi="minorEastAsia" w:eastAsia="minorEastAsia" w:cs="minorEastAsia"/>
          <w:i w:val="false"/>
          <w:strike w:val="false"/>
          <w:color w:val="333333"/>
          <w:sz w:val="24"/>
          <w:u w:val="none"/>
        </w:rPr>
        <w:t>根据设备的要求，调试可分空载和负载两个阶段进行；招标方将予以积极配合，协助投标方达到设备的各项技术要求和性能；</w:t>
      </w:r>
    </w:p>
    <w:p>
      <w:pPr>
        <w:snapToGrid w:val="false"/>
        <w:spacing w:before="60" w:after="60" w:line="360"/>
        <w:ind w:left="0" w:right="0"/>
        <w:rPr/>
      </w:pPr>
      <w:r>
        <w:rPr>
          <w:rFonts w:ascii="宋体" w:hAnsi="宋体" w:eastAsia="宋体" w:cs="宋体"/>
          <w:i w:val="false"/>
          <w:strike w:val="false"/>
          <w:color w:val="333333"/>
          <w:sz w:val="24"/>
          <w:u w:val="none"/>
        </w:rPr>
        <w:t>3.2</w:t>
      </w:r>
      <w:r>
        <w:rPr>
          <w:rFonts w:ascii="minorEastAsia" w:hAnsi="minorEastAsia" w:eastAsia="minorEastAsia" w:cs="minorEastAsia"/>
          <w:i w:val="false"/>
          <w:strike w:val="false"/>
          <w:color w:val="333333"/>
          <w:sz w:val="24"/>
          <w:u w:val="none"/>
        </w:rPr>
        <w:t>安装调试与验收期间，若投标方提供设备的技术质量等，与投标方外购的设备技术质量等有较大或直接关联时，投标方应能得到其外购设备制造厂商（或供应商）的技术支持，并免费为招标方提供安装使用现场的指导与协调；</w:t>
      </w:r>
    </w:p>
    <w:p>
      <w:pPr>
        <w:snapToGrid w:val="false"/>
        <w:spacing w:before="60" w:after="60" w:line="360"/>
        <w:ind w:left="0" w:right="0"/>
        <w:rPr/>
      </w:pPr>
      <w:r>
        <w:rPr>
          <w:rFonts w:ascii="宋体" w:hAnsi="宋体" w:eastAsia="宋体" w:cs="宋体"/>
          <w:i w:val="false"/>
          <w:strike w:val="false"/>
          <w:color w:val="333333"/>
          <w:sz w:val="24"/>
          <w:u w:val="none"/>
        </w:rPr>
        <w:t>3.3</w:t>
      </w:r>
      <w:r>
        <w:rPr>
          <w:rFonts w:ascii="minorEastAsia" w:hAnsi="minorEastAsia" w:eastAsia="minorEastAsia" w:cs="minorEastAsia"/>
          <w:i w:val="false"/>
          <w:strike w:val="false"/>
          <w:color w:val="333333"/>
          <w:sz w:val="24"/>
          <w:u w:val="none"/>
        </w:rPr>
        <w:t>投标方免费负责设备的安装、调试，并接受用户的技术咨询；</w:t>
      </w:r>
    </w:p>
    <w:p>
      <w:pPr>
        <w:snapToGrid w:val="false"/>
        <w:spacing w:before="60" w:after="60" w:line="360"/>
        <w:ind w:left="0" w:right="0"/>
        <w:rPr/>
      </w:pPr>
      <w:r>
        <w:rPr>
          <w:rFonts w:ascii="宋体" w:hAnsi="宋体" w:eastAsia="宋体" w:cs="宋体"/>
          <w:i w:val="false"/>
          <w:strike w:val="false"/>
          <w:color w:val="333333"/>
          <w:sz w:val="24"/>
          <w:u w:val="none"/>
        </w:rPr>
        <w:t>3.4</w:t>
      </w:r>
      <w:r>
        <w:rPr>
          <w:rFonts w:ascii="minorEastAsia" w:hAnsi="minorEastAsia" w:eastAsia="minorEastAsia" w:cs="minorEastAsia"/>
          <w:i w:val="false"/>
          <w:strike w:val="false"/>
          <w:color w:val="333333"/>
          <w:sz w:val="24"/>
          <w:u w:val="none"/>
        </w:rPr>
        <w:t>投标方是否提供有偿的还是免费的、指导安装调试还是负责安装调试，至少应在投标文件的服务章节中，予以明确说明；</w:t>
      </w:r>
    </w:p>
    <w:p>
      <w:pPr>
        <w:snapToGrid w:val="false"/>
        <w:spacing w:before="60" w:after="60" w:line="360"/>
        <w:ind w:left="0" w:right="0"/>
        <w:rPr/>
      </w:pPr>
      <w:r>
        <w:rPr>
          <w:rFonts w:ascii="宋体" w:hAnsi="宋体" w:eastAsia="宋体" w:cs="宋体"/>
          <w:i w:val="false"/>
          <w:strike w:val="false"/>
          <w:color w:val="333333"/>
          <w:sz w:val="24"/>
          <w:u w:val="none"/>
        </w:rPr>
        <w:t>3.5</w:t>
      </w:r>
      <w:r>
        <w:rPr>
          <w:rFonts w:ascii="minorEastAsia" w:hAnsi="minorEastAsia" w:eastAsia="minorEastAsia" w:cs="minorEastAsia"/>
          <w:i w:val="false"/>
          <w:strike w:val="false"/>
          <w:color w:val="333333"/>
          <w:sz w:val="24"/>
          <w:u w:val="none"/>
        </w:rPr>
        <w:t>设备供方配合招标方完成设备数据采集的调试工作，包括但不限于提供设备</w:t>
      </w:r>
      <w:r>
        <w:rPr>
          <w:rFonts w:ascii="宋体" w:hAnsi="宋体" w:eastAsia="宋体" w:cs="宋体"/>
          <w:i w:val="false"/>
          <w:strike w:val="false"/>
          <w:color w:val="333333"/>
          <w:sz w:val="24"/>
          <w:u w:val="none"/>
        </w:rPr>
        <w:t>PLC</w:t>
      </w:r>
      <w:r>
        <w:rPr>
          <w:rFonts w:ascii="minorEastAsia" w:hAnsi="minorEastAsia" w:eastAsia="minorEastAsia" w:cs="minorEastAsia"/>
          <w:i w:val="false"/>
          <w:strike w:val="false"/>
          <w:color w:val="333333"/>
          <w:sz w:val="24"/>
          <w:u w:val="none"/>
        </w:rPr>
        <w:t>程序（无密码），接口调试等工作。</w:t>
      </w:r>
    </w:p>
    <w:p>
      <w:pPr>
        <w:snapToGrid w:val="false"/>
        <w:spacing w:before="60" w:after="60" w:line="360"/>
        <w:ind w:left="0" w:right="0"/>
        <w:rPr/>
      </w:pPr>
      <w:r>
        <w:rPr>
          <w:rFonts w:ascii="宋体" w:hAnsi="宋体" w:eastAsia="宋体" w:cs="宋体"/>
          <w:b/>
          <w:i w:val="false"/>
          <w:strike w:val="false"/>
          <w:color w:val="333333"/>
          <w:sz w:val="24"/>
          <w:u w:val="none"/>
        </w:rPr>
        <w:t>4.</w:t>
      </w:r>
      <w:r>
        <w:rPr>
          <w:rFonts w:ascii="minorEastAsia" w:hAnsi="minorEastAsia" w:eastAsia="minorEastAsia" w:cs="minorEastAsia"/>
          <w:b/>
          <w:i w:val="false"/>
          <w:strike w:val="false"/>
          <w:color w:val="333333"/>
          <w:sz w:val="24"/>
          <w:u w:val="none"/>
        </w:rPr>
        <w:t>验收服务</w:t>
      </w:r>
    </w:p>
    <w:p>
      <w:pPr>
        <w:snapToGrid w:val="false"/>
        <w:spacing w:before="0" w:after="0" w:line="360"/>
        <w:ind w:left="0" w:right="-79" w:rightChars="-36"/>
        <w:rPr/>
      </w:pPr>
      <w:r>
        <w:rPr>
          <w:rFonts w:ascii="宋体" w:hAnsi="宋体" w:eastAsia="宋体" w:cs="宋体"/>
          <w:i w:val="false"/>
          <w:strike w:val="false"/>
          <w:color w:val="000000"/>
          <w:sz w:val="24"/>
          <w:u w:val="none"/>
        </w:rPr>
        <w:t>设备验收依据：</w:t>
      </w:r>
    </w:p>
    <w:p>
      <w:pPr>
        <w:snapToGrid w:val="false"/>
        <w:spacing w:before="0" w:after="0" w:line="360"/>
        <w:ind w:left="110" w:leftChars="50" w:right="0" w:hanging="0"/>
        <w:rPr/>
      </w:pPr>
      <w:r>
        <w:rPr>
          <w:rFonts w:ascii="Wingdings" w:hAnsi="Wingdings" w:eastAsia="Wingdings" w:cs="Wingdings"/>
          <w:i w:val="false"/>
          <w:strike w:val="false"/>
          <w:color w:val="auto"/>
          <w:sz w:val="24"/>
          <w:u w:val="none"/>
        </w:rPr>
        <w:t>n</w:t>
      </w:r>
      <w:r>
        <w:rPr>
          <w:rFonts w:ascii="宋体" w:hAnsi="宋体" w:eastAsia="宋体" w:cs="宋体"/>
          <w:i w:val="false"/>
          <w:strike w:val="false"/>
          <w:color w:val="auto"/>
          <w:sz w:val="24"/>
          <w:u w:val="none"/>
        </w:rPr>
        <w:t>双方签订的技术协议</w:t>
      </w:r>
    </w:p>
    <w:p>
      <w:pPr>
        <w:snapToGrid w:val="false"/>
        <w:spacing w:before="0" w:after="0" w:line="360"/>
        <w:ind w:left="110" w:leftChars="50" w:right="0" w:hanging="0"/>
        <w:rPr/>
      </w:pPr>
      <w:r>
        <w:rPr>
          <w:rFonts w:ascii="Wingdings" w:hAnsi="Wingdings" w:eastAsia="Wingdings" w:cs="Wingdings"/>
          <w:i w:val="false"/>
          <w:strike w:val="false"/>
          <w:color w:val="000000"/>
          <w:sz w:val="24"/>
          <w:u w:val="none"/>
        </w:rPr>
        <w:t>n</w:t>
      </w:r>
      <w:r>
        <w:rPr>
          <w:rFonts w:ascii="宋体" w:hAnsi="宋体" w:eastAsia="宋体" w:cs="宋体"/>
          <w:i w:val="false"/>
          <w:strike w:val="false"/>
          <w:color w:val="000000"/>
          <w:sz w:val="24"/>
          <w:u w:val="none"/>
        </w:rPr>
        <w:t>双方会签的施工图</w:t>
      </w:r>
    </w:p>
    <w:p>
      <w:pPr>
        <w:snapToGrid w:val="false"/>
        <w:spacing w:before="0" w:after="0" w:line="360"/>
        <w:ind w:left="110" w:leftChars="50" w:right="0" w:hanging="0"/>
        <w:rPr/>
      </w:pPr>
      <w:r>
        <w:rPr>
          <w:rFonts w:ascii="Wingdings" w:hAnsi="Wingdings" w:eastAsia="Wingdings" w:cs="Wingdings"/>
          <w:i w:val="false"/>
          <w:strike w:val="false"/>
          <w:color w:val="000000"/>
          <w:sz w:val="24"/>
          <w:u w:val="none"/>
        </w:rPr>
        <w:t>n</w:t>
      </w:r>
      <w:r>
        <w:rPr>
          <w:rFonts w:ascii="宋体" w:hAnsi="宋体" w:eastAsia="宋体" w:cs="宋体"/>
          <w:i w:val="false"/>
          <w:strike w:val="false"/>
          <w:color w:val="000000"/>
          <w:sz w:val="24"/>
          <w:u w:val="none"/>
        </w:rPr>
        <w:t>安全规范和标准</w:t>
      </w:r>
    </w:p>
    <w:p>
      <w:pPr>
        <w:snapToGrid w:val="false"/>
        <w:spacing w:before="0" w:after="0" w:line="360"/>
        <w:ind w:left="110" w:leftChars="50" w:right="0" w:hanging="0"/>
        <w:rPr/>
      </w:pPr>
      <w:r>
        <w:rPr>
          <w:rFonts w:ascii="Wingdings" w:hAnsi="Wingdings" w:eastAsia="Wingdings" w:cs="Wingdings"/>
          <w:i w:val="false"/>
          <w:strike w:val="false"/>
          <w:color w:val="000000"/>
          <w:sz w:val="24"/>
          <w:u w:val="none"/>
        </w:rPr>
        <w:t>n</w:t>
      </w:r>
      <w:r>
        <w:rPr>
          <w:rFonts w:ascii="宋体" w:hAnsi="宋体" w:eastAsia="宋体" w:cs="宋体"/>
          <w:i w:val="false"/>
          <w:strike w:val="false"/>
          <w:color w:val="000000"/>
          <w:sz w:val="24"/>
          <w:u w:val="none"/>
        </w:rPr>
        <w:t>防火规范和标准</w:t>
      </w:r>
    </w:p>
    <w:p>
      <w:pPr>
        <w:snapToGrid w:val="false"/>
        <w:spacing w:before="0" w:after="0" w:line="360"/>
        <w:ind w:left="110" w:leftChars="50" w:right="0" w:hanging="0"/>
        <w:rPr/>
      </w:pPr>
      <w:r>
        <w:rPr>
          <w:rFonts w:ascii="Wingdings" w:hAnsi="Wingdings" w:eastAsia="Wingdings" w:cs="Wingdings"/>
          <w:i w:val="false"/>
          <w:strike w:val="false"/>
          <w:color w:val="000000"/>
          <w:sz w:val="24"/>
          <w:u w:val="none"/>
        </w:rPr>
        <w:t>n</w:t>
      </w:r>
      <w:r>
        <w:rPr>
          <w:rFonts w:ascii="宋体" w:hAnsi="宋体" w:eastAsia="宋体" w:cs="宋体"/>
          <w:i w:val="false"/>
          <w:strike w:val="false"/>
          <w:color w:val="000000"/>
          <w:sz w:val="24"/>
          <w:u w:val="none"/>
        </w:rPr>
        <w:t>环保规范和标准</w:t>
      </w:r>
    </w:p>
    <w:p>
      <w:pPr>
        <w:snapToGrid w:val="false"/>
        <w:spacing w:before="0" w:after="0" w:line="360"/>
        <w:ind w:left="110" w:leftChars="50" w:right="0" w:hanging="0"/>
        <w:rPr/>
      </w:pPr>
      <w:r>
        <w:rPr>
          <w:rFonts w:ascii="Wingdings" w:hAnsi="Wingdings" w:eastAsia="Wingdings" w:cs="Wingdings"/>
          <w:i w:val="false"/>
          <w:strike w:val="false"/>
          <w:color w:val="000000"/>
          <w:sz w:val="24"/>
          <w:u w:val="none"/>
        </w:rPr>
        <w:t>n</w:t>
      </w:r>
      <w:r>
        <w:rPr>
          <w:rFonts w:ascii="宋体" w:hAnsi="宋体" w:eastAsia="宋体" w:cs="宋体"/>
          <w:i w:val="false"/>
          <w:strike w:val="false"/>
          <w:color w:val="000000"/>
          <w:sz w:val="24"/>
          <w:u w:val="none"/>
        </w:rPr>
        <w:t>设备采用材质合格证明及分析报告</w:t>
      </w:r>
    </w:p>
    <w:p>
      <w:pPr>
        <w:snapToGrid w:val="false"/>
        <w:spacing w:before="60" w:after="60" w:line="360"/>
        <w:ind w:left="110" w:leftChars="50" w:right="0" w:hanging="0" w:hangingChars="0"/>
        <w:rPr/>
      </w:pPr>
      <w:r>
        <w:rPr>
          <w:rFonts w:ascii="Wingdings" w:hAnsi="Wingdings" w:eastAsia="Wingdings" w:cs="Wingdings"/>
          <w:i w:val="false"/>
          <w:strike w:val="false"/>
          <w:color w:val="333333"/>
          <w:spacing w:val="8"/>
          <w:sz w:val="24"/>
          <w:u w:val="none"/>
        </w:rPr>
        <w:t>n</w:t>
      </w:r>
      <w:r>
        <w:rPr>
          <w:rFonts w:ascii="宋体" w:hAnsi="宋体" w:eastAsia="宋体" w:cs="宋体"/>
          <w:i w:val="false"/>
          <w:strike w:val="false"/>
          <w:color w:val="333333"/>
          <w:spacing w:val="8"/>
          <w:sz w:val="24"/>
          <w:u w:val="none"/>
        </w:rPr>
        <w:t>GB 50205-2001</w:t>
      </w:r>
      <w:r>
        <w:rPr/>
        <w:tab/>
        <w:tab/>
      </w:r>
      <w:r>
        <w:rPr>
          <w:rFonts w:ascii="宋体" w:hAnsi="宋体" w:eastAsia="宋体" w:cs="宋体"/>
          <w:i w:val="false"/>
          <w:strike w:val="false"/>
          <w:color w:val="333333"/>
          <w:spacing w:val="8"/>
          <w:sz w:val="24"/>
          <w:u w:val="none"/>
        </w:rPr>
        <w:t>钢结构工程施工质量验收规范</w:t>
      </w:r>
    </w:p>
    <w:p>
      <w:pPr>
        <w:snapToGrid w:val="false"/>
        <w:spacing w:before="60" w:after="60" w:line="360"/>
        <w:ind w:left="110" w:leftChars="50" w:right="0" w:hanging="0" w:hangingChars="0"/>
        <w:rPr/>
      </w:pPr>
      <w:r>
        <w:rPr>
          <w:rFonts w:ascii="Wingdings" w:hAnsi="Wingdings" w:eastAsia="Wingdings" w:cs="Wingdings"/>
          <w:i w:val="false"/>
          <w:strike w:val="false"/>
          <w:color w:val="333333"/>
          <w:spacing w:val="8"/>
          <w:sz w:val="24"/>
          <w:u w:val="none"/>
        </w:rPr>
        <w:t>n</w:t>
      </w:r>
      <w:r>
        <w:rPr>
          <w:rFonts w:ascii="宋体" w:hAnsi="宋体" w:eastAsia="宋体" w:cs="宋体"/>
          <w:i w:val="false"/>
          <w:strike w:val="false"/>
          <w:color w:val="333333"/>
          <w:spacing w:val="8"/>
          <w:sz w:val="24"/>
          <w:u w:val="none"/>
        </w:rPr>
        <w:t>GB50231-2009</w:t>
      </w:r>
      <w:r>
        <w:rPr/>
        <w:tab/>
        <w:tab/>
      </w:r>
      <w:r>
        <w:rPr>
          <w:rFonts w:ascii="宋体" w:hAnsi="宋体" w:eastAsia="宋体" w:cs="宋体"/>
          <w:i w:val="false"/>
          <w:strike w:val="false"/>
          <w:color w:val="333333"/>
          <w:spacing w:val="8"/>
          <w:sz w:val="24"/>
          <w:u w:val="none"/>
        </w:rPr>
        <w:t>机械设备安装工程施工及验收通用规范</w:t>
      </w:r>
    </w:p>
    <w:p>
      <w:pPr>
        <w:snapToGrid w:val="false"/>
        <w:spacing w:before="60" w:after="60" w:line="360"/>
        <w:ind w:left="110" w:leftChars="50" w:right="0" w:hanging="0" w:hangingChars="0"/>
        <w:rPr/>
      </w:pPr>
      <w:r>
        <w:rPr>
          <w:rFonts w:ascii="Wingdings" w:hAnsi="Wingdings" w:eastAsia="Wingdings" w:cs="Wingdings"/>
          <w:i w:val="false"/>
          <w:strike w:val="false"/>
          <w:color w:val="333333"/>
          <w:spacing w:val="8"/>
          <w:sz w:val="24"/>
          <w:u w:val="none"/>
        </w:rPr>
        <w:t>n</w:t>
      </w:r>
      <w:r>
        <w:rPr>
          <w:rFonts w:ascii="宋体" w:hAnsi="宋体" w:eastAsia="宋体" w:cs="宋体"/>
          <w:i w:val="false"/>
          <w:strike w:val="false"/>
          <w:color w:val="333333"/>
          <w:spacing w:val="8"/>
          <w:sz w:val="24"/>
          <w:u w:val="none"/>
        </w:rPr>
        <w:t>GB 50236-2011</w:t>
      </w:r>
      <w:r>
        <w:rPr/>
        <w:tab/>
        <w:tab/>
      </w:r>
      <w:r>
        <w:rPr>
          <w:rFonts w:ascii="宋体" w:hAnsi="宋体" w:eastAsia="宋体" w:cs="宋体"/>
          <w:i w:val="false"/>
          <w:strike w:val="false"/>
          <w:color w:val="333333"/>
          <w:spacing w:val="8"/>
          <w:sz w:val="24"/>
          <w:u w:val="none"/>
        </w:rPr>
        <w:t>现场设备、工业管道焊接工程施工规范</w:t>
      </w:r>
    </w:p>
    <w:p>
      <w:pPr>
        <w:snapToGrid w:val="false"/>
        <w:spacing w:before="60" w:after="60" w:line="360"/>
        <w:ind w:left="110" w:leftChars="50" w:right="0" w:hanging="0" w:hangingChars="0"/>
        <w:rPr/>
      </w:pPr>
      <w:r>
        <w:rPr>
          <w:rFonts w:ascii="Wingdings" w:hAnsi="Wingdings" w:eastAsia="Wingdings" w:cs="Wingdings"/>
          <w:i w:val="false"/>
          <w:strike w:val="false"/>
          <w:color w:val="000000"/>
          <w:spacing w:val="8"/>
          <w:sz w:val="24"/>
          <w:u w:val="none"/>
        </w:rPr>
        <w:t>n</w:t>
      </w:r>
      <w:r>
        <w:rPr>
          <w:rFonts w:ascii="宋体" w:hAnsi="宋体" w:eastAsia="宋体" w:cs="宋体"/>
          <w:i w:val="false"/>
          <w:strike w:val="false"/>
          <w:color w:val="000000"/>
          <w:spacing w:val="8"/>
          <w:sz w:val="24"/>
          <w:u w:val="none"/>
        </w:rPr>
        <w:t>GB 50575-2010       《1kV及以下配线工程施工与验收规范》</w:t>
      </w:r>
    </w:p>
    <w:p>
      <w:pPr>
        <w:snapToGrid w:val="false"/>
        <w:spacing w:before="60" w:after="60" w:line="360"/>
        <w:ind w:left="110" w:leftChars="50" w:right="0" w:hanging="0" w:hangingChars="0"/>
        <w:rPr/>
      </w:pPr>
      <w:r>
        <w:rPr>
          <w:rFonts w:ascii="Wingdings" w:hAnsi="Wingdings" w:eastAsia="Wingdings" w:cs="Wingdings"/>
          <w:i w:val="false"/>
          <w:strike w:val="false"/>
          <w:color w:val="000000"/>
          <w:spacing w:val="8"/>
          <w:sz w:val="24"/>
          <w:u w:val="none"/>
        </w:rPr>
        <w:t>n</w:t>
      </w:r>
      <w:r>
        <w:rPr>
          <w:rFonts w:ascii="宋体" w:hAnsi="宋体" w:eastAsia="宋体" w:cs="宋体"/>
          <w:i w:val="false"/>
          <w:strike w:val="false"/>
          <w:color w:val="000000"/>
          <w:spacing w:val="8"/>
          <w:sz w:val="24"/>
          <w:u w:val="none"/>
        </w:rPr>
        <w:t>GB 50150-2016</w:t>
      </w:r>
      <w:r>
        <w:rPr/>
        <w:tab/>
        <w:tab/>
      </w:r>
      <w:r>
        <w:rPr>
          <w:rFonts w:ascii="宋体" w:hAnsi="宋体" w:eastAsia="宋体" w:cs="宋体"/>
          <w:i w:val="false"/>
          <w:strike w:val="false"/>
          <w:color w:val="000000"/>
          <w:spacing w:val="8"/>
          <w:sz w:val="24"/>
          <w:u w:val="none"/>
        </w:rPr>
        <w:t>《</w:t>
      </w:r>
      <w:r>
        <w:rPr/>
        <w:fldChar w:fldCharType="begin"/>
      </w:r>
      <w:r>
        <w:rPr/>
        <w:instrText>HYPERLINK http://www1.csres.com/detail/69378.html normalLink \tdft \tdfe -10 \tdfid \tddp \tdop \tdlt inline \tdds \tdfvi \tdlf \l \tdsub normalLink \tdkey o83ug3 \tdkey o83ug3</w:instrText>
      </w:r>
      <w:r>
        <w:rPr/>
        <w:fldChar w:fldCharType="separate"/>
      </w:r>
      <w:r>
        <w:rPr>
          <w:rStyle w:val="d06pso"/>
          <w:color/>
        </w:rPr>
        <w:t>电气装置安装工程电气设备交接试验标准</w:t>
      </w:r>
      <w:r>
        <w:rPr/>
        <w:fldChar w:fldCharType="end"/>
      </w:r>
      <w:r>
        <w:rPr>
          <w:rFonts w:ascii="宋体" w:hAnsi="宋体" w:eastAsia="宋体" w:cs="宋体"/>
          <w:i w:val="false"/>
          <w:strike w:val="false"/>
          <w:color w:val="000000"/>
          <w:spacing w:val="8"/>
          <w:sz w:val="24"/>
          <w:u w:val="none"/>
        </w:rPr>
        <w:t>》</w:t>
      </w:r>
    </w:p>
    <w:p>
      <w:pPr>
        <w:snapToGrid w:val="false"/>
        <w:spacing w:before="60" w:after="60" w:line="360"/>
        <w:ind w:left="110" w:leftChars="50" w:right="0" w:hanging="0" w:hangingChars="0"/>
        <w:rPr/>
      </w:pPr>
      <w:r>
        <w:rPr>
          <w:rFonts w:ascii="Wingdings" w:hAnsi="Wingdings" w:eastAsia="Wingdings" w:cs="Wingdings"/>
          <w:i w:val="false"/>
          <w:strike w:val="false"/>
          <w:color w:val="000000"/>
          <w:spacing w:val="8"/>
          <w:sz w:val="24"/>
          <w:u w:val="none"/>
        </w:rPr>
        <w:t>n</w:t>
      </w:r>
      <w:r>
        <w:rPr>
          <w:rFonts w:ascii="宋体" w:hAnsi="宋体" w:eastAsia="宋体" w:cs="宋体"/>
          <w:i w:val="false"/>
          <w:strike w:val="false"/>
          <w:color w:val="000000"/>
          <w:spacing w:val="8"/>
          <w:sz w:val="24"/>
          <w:u w:val="none"/>
        </w:rPr>
        <w:t>GB 50169-2016</w:t>
      </w:r>
      <w:r>
        <w:rPr/>
        <w:tab/>
        <w:tab/>
      </w:r>
      <w:r>
        <w:rPr>
          <w:rFonts w:ascii="宋体" w:hAnsi="宋体" w:eastAsia="宋体" w:cs="宋体"/>
          <w:i w:val="false"/>
          <w:strike w:val="false"/>
          <w:color w:val="000000"/>
          <w:spacing w:val="8"/>
          <w:sz w:val="24"/>
          <w:u w:val="none"/>
        </w:rPr>
        <w:t>《电气装置安装工程接地装置施工验收规范》</w:t>
      </w:r>
    </w:p>
    <w:p>
      <w:pPr>
        <w:snapToGrid w:val="false"/>
        <w:spacing w:before="60" w:after="60" w:line="360"/>
        <w:ind w:left="110" w:leftChars="50" w:right="0" w:hanging="0" w:hangingChars="0"/>
        <w:rPr/>
      </w:pPr>
      <w:r>
        <w:rPr>
          <w:rFonts w:ascii="Wingdings" w:hAnsi="Wingdings" w:eastAsia="Wingdings" w:cs="Wingdings"/>
          <w:i w:val="false"/>
          <w:strike w:val="false"/>
          <w:color w:val="000000"/>
          <w:spacing w:val="8"/>
          <w:sz w:val="24"/>
          <w:u w:val="none"/>
        </w:rPr>
        <w:t>n</w:t>
      </w:r>
      <w:r>
        <w:rPr>
          <w:rFonts w:ascii="宋体" w:hAnsi="宋体" w:eastAsia="宋体" w:cs="宋体"/>
          <w:i w:val="false"/>
          <w:strike w:val="false"/>
          <w:color w:val="000000"/>
          <w:spacing w:val="8"/>
          <w:sz w:val="24"/>
          <w:u w:val="none"/>
        </w:rPr>
        <w:t>GB 50171-2012</w:t>
      </w:r>
      <w:r>
        <w:rPr/>
        <w:tab/>
      </w:r>
      <w:r>
        <w:rPr>
          <w:rFonts w:ascii="宋体" w:hAnsi="宋体" w:eastAsia="宋体" w:cs="宋体"/>
          <w:i w:val="false"/>
          <w:strike w:val="false"/>
          <w:color w:val="000000"/>
          <w:spacing w:val="8"/>
          <w:sz w:val="24"/>
          <w:u w:val="none"/>
        </w:rPr>
        <w:t xml:space="preserve">    《电气装置安装工程盘柜及二次回路施工和验收规范》</w:t>
      </w:r>
    </w:p>
    <w:p>
      <w:pPr>
        <w:snapToGrid w:val="false"/>
        <w:spacing w:before="60" w:after="60" w:line="360"/>
        <w:ind w:left="110" w:leftChars="50" w:right="0" w:hanging="0" w:hangingChars="0"/>
        <w:rPr/>
      </w:pPr>
      <w:r>
        <w:rPr>
          <w:rFonts w:ascii="Wingdings" w:hAnsi="Wingdings" w:eastAsia="Wingdings" w:cs="Wingdings"/>
          <w:i w:val="false"/>
          <w:strike w:val="false"/>
          <w:color w:val="000000"/>
          <w:spacing w:val="8"/>
          <w:sz w:val="24"/>
          <w:u w:val="none"/>
        </w:rPr>
        <w:t>n</w:t>
      </w:r>
      <w:r>
        <w:rPr>
          <w:rFonts w:ascii="宋体" w:hAnsi="宋体" w:eastAsia="宋体" w:cs="宋体"/>
          <w:i w:val="false"/>
          <w:strike w:val="false"/>
          <w:color w:val="000000"/>
          <w:spacing w:val="8"/>
          <w:sz w:val="24"/>
          <w:u w:val="none"/>
        </w:rPr>
        <w:t>GB 7251.1-2017</w:t>
      </w:r>
      <w:r>
        <w:rPr/>
        <w:tab/>
        <w:tab/>
      </w:r>
      <w:r>
        <w:rPr>
          <w:rFonts w:ascii="宋体" w:hAnsi="宋体" w:eastAsia="宋体" w:cs="宋体"/>
          <w:i w:val="false"/>
          <w:strike w:val="false"/>
          <w:color w:val="000000"/>
          <w:spacing w:val="8"/>
          <w:sz w:val="24"/>
          <w:u w:val="none"/>
        </w:rPr>
        <w:t>《低压成套开关设备和控制设备》</w:t>
      </w:r>
    </w:p>
    <w:p>
      <w:pPr>
        <w:snapToGrid w:val="false"/>
        <w:spacing w:before="60" w:after="60" w:line="360"/>
        <w:ind w:left="110" w:leftChars="50" w:right="0" w:hanging="0" w:hangingChars="0"/>
        <w:rPr/>
      </w:pPr>
      <w:r>
        <w:rPr>
          <w:rFonts w:ascii="Wingdings" w:hAnsi="Wingdings" w:eastAsia="Wingdings" w:cs="Wingdings"/>
          <w:i w:val="false"/>
          <w:strike w:val="false"/>
          <w:color w:val="000000"/>
          <w:spacing w:val="8"/>
          <w:sz w:val="24"/>
          <w:u w:val="none"/>
        </w:rPr>
        <w:t>n</w:t>
      </w:r>
      <w:r>
        <w:rPr>
          <w:rFonts w:ascii="宋体" w:hAnsi="宋体" w:eastAsia="宋体" w:cs="宋体"/>
          <w:i w:val="false"/>
          <w:strike w:val="false"/>
          <w:color w:val="000000"/>
          <w:spacing w:val="8"/>
          <w:sz w:val="24"/>
          <w:u w:val="none"/>
        </w:rPr>
        <w:t>CECS31-2017</w:t>
      </w:r>
      <w:r>
        <w:rPr/>
        <w:tab/>
        <w:tab/>
      </w:r>
      <w:r>
        <w:rPr>
          <w:rFonts w:ascii="宋体" w:hAnsi="宋体" w:eastAsia="宋体" w:cs="宋体"/>
          <w:i w:val="false"/>
          <w:strike w:val="false"/>
          <w:color w:val="000000"/>
          <w:spacing w:val="8"/>
          <w:sz w:val="24"/>
          <w:u w:val="none"/>
        </w:rPr>
        <w:t xml:space="preserve">    《钢制电缆桥架工程设计规范》</w:t>
      </w:r>
    </w:p>
    <w:p>
      <w:pPr>
        <w:snapToGrid w:val="false"/>
        <w:spacing w:before="60" w:after="60" w:line="360"/>
        <w:ind w:left="0" w:right="0" w:hangingChars="0" w:firstLine="139"/>
        <w:rPr/>
      </w:pPr>
      <w:r>
        <w:rPr>
          <w:rFonts w:ascii="Wingdings" w:hAnsi="Wingdings" w:eastAsia="Wingdings" w:cs="Wingdings"/>
          <w:i w:val="false"/>
          <w:strike w:val="false"/>
          <w:color w:val="000000"/>
          <w:spacing w:val="8"/>
          <w:sz w:val="24"/>
          <w:u w:val="none"/>
        </w:rPr>
        <w:t>n</w:t>
      </w:r>
      <w:r>
        <w:rPr>
          <w:rFonts w:ascii="宋体" w:hAnsi="宋体" w:eastAsia="宋体" w:cs="宋体"/>
          <w:i w:val="false"/>
          <w:strike w:val="false"/>
          <w:color w:val="000000"/>
          <w:spacing w:val="8"/>
          <w:sz w:val="24"/>
          <w:u w:val="none"/>
        </w:rPr>
        <w:t>GB 50093-2013</w:t>
      </w:r>
      <w:r>
        <w:rPr/>
        <w:tab/>
        <w:tab/>
      </w:r>
      <w:r>
        <w:rPr>
          <w:rFonts w:ascii="宋体" w:hAnsi="宋体" w:eastAsia="宋体" w:cs="宋体"/>
          <w:i w:val="false"/>
          <w:strike w:val="false"/>
          <w:color w:val="000000"/>
          <w:spacing w:val="8"/>
          <w:sz w:val="24"/>
          <w:u w:val="none"/>
        </w:rPr>
        <w:t>《自动化仪表工程施工及质量验收规范》</w:t>
      </w:r>
    </w:p>
    <w:p>
      <w:pPr>
        <w:snapToGrid w:val="false"/>
        <w:spacing w:before="60" w:after="60" w:line="360"/>
        <w:ind w:left="0" w:right="0" w:hangingChars="0" w:firstLine="139"/>
        <w:rPr/>
      </w:pPr>
      <w:r>
        <w:rPr>
          <w:rFonts w:ascii="Wingdings" w:hAnsi="Wingdings" w:eastAsia="Wingdings" w:cs="Wingdings"/>
          <w:i w:val="false"/>
          <w:strike w:val="false"/>
          <w:color w:val="000000"/>
          <w:spacing w:val="8"/>
          <w:sz w:val="24"/>
          <w:u w:val="none"/>
        </w:rPr>
        <w:t>n</w:t>
      </w:r>
      <w:r>
        <w:rPr>
          <w:rFonts w:ascii="宋体" w:hAnsi="宋体" w:eastAsia="宋体" w:cs="宋体"/>
          <w:i w:val="false"/>
          <w:strike w:val="false"/>
          <w:color w:val="000000"/>
          <w:spacing w:val="8"/>
          <w:sz w:val="24"/>
          <w:u w:val="none"/>
        </w:rPr>
        <w:t>以上规范均采用最新版标准</w:t>
      </w:r>
    </w:p>
    <w:p>
      <w:pPr>
        <w:snapToGrid w:val="false"/>
        <w:spacing w:before="60" w:after="60" w:line="360"/>
        <w:ind w:left="110" w:leftChars="50" w:right="0" w:hanging="0" w:hangingChars="0"/>
        <w:rPr/>
      </w:pPr>
      <w:r>
        <w:rPr>
          <w:rFonts w:ascii="Wingdings" w:hAnsi="Wingdings" w:eastAsia="Wingdings" w:cs="Wingdings"/>
          <w:i w:val="false"/>
          <w:strike w:val="false"/>
          <w:color w:val="000000"/>
          <w:spacing w:val="8"/>
          <w:sz w:val="24"/>
          <w:u w:val="none"/>
        </w:rPr>
        <w:t>n</w:t>
      </w:r>
      <w:r>
        <w:rPr>
          <w:rFonts w:ascii="宋体" w:hAnsi="宋体" w:eastAsia="宋体" w:cs="宋体"/>
          <w:i w:val="false"/>
          <w:strike w:val="false"/>
          <w:color w:val="000000"/>
          <w:spacing w:val="8"/>
          <w:sz w:val="24"/>
          <w:u w:val="none"/>
        </w:rPr>
        <w:t>设备验收内容</w:t>
      </w:r>
    </w:p>
    <w:p>
      <w:pPr>
        <w:numPr/>
        <w:rPr/>
      </w:pPr>
    </w:p>
    <w:tbl>
      <w:tblPr>
        <w:tblStyle w:val="o3sqlp"/>
        <w:jc w:val="center"/>
        <w:tblLayout w:type="fixed"/>
      </w:tblPr>
      <w:tblGrid>
        <w:gridCol w:w="586"/>
        <w:gridCol w:w="1094"/>
        <w:gridCol w:w="4000"/>
        <w:gridCol w:w="3362"/>
      </w:tblGrid>
      <w:tr>
        <w:trPr/>
        <w:tc>
          <w:tcPr>
            <w:tcW w:w="58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序号</w:t>
            </w:r>
          </w:p>
        </w:tc>
        <w:tc>
          <w:tcPr>
            <w:tcW w:w="1094"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jc w:val="center"/>
              <w:rPr/>
            </w:pPr>
            <w:r>
              <w:rPr>
                <w:rFonts w:ascii="minorEastAsia" w:hAnsi="minorEastAsia" w:eastAsia="minorEastAsia" w:cs="minorEastAsia"/>
                <w:i w:val="false"/>
                <w:strike w:val="false"/>
                <w:color w:val="000000"/>
                <w:spacing w:val="0"/>
                <w:sz w:val="24"/>
                <w:u w:val="none"/>
              </w:rPr>
              <w:t>验收阶段</w:t>
            </w:r>
          </w:p>
        </w:tc>
        <w:tc>
          <w:tcPr>
            <w:tcW w:w="400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jc w:val="center"/>
              <w:rPr/>
            </w:pPr>
            <w:r>
              <w:rPr>
                <w:rFonts w:ascii="minorEastAsia" w:hAnsi="minorEastAsia" w:eastAsia="minorEastAsia" w:cs="minorEastAsia"/>
                <w:i w:val="false"/>
                <w:strike w:val="false"/>
                <w:color w:val="000000"/>
                <w:spacing w:val="0"/>
                <w:sz w:val="24"/>
                <w:u w:val="none"/>
              </w:rPr>
              <w:t>内容</w:t>
            </w:r>
          </w:p>
        </w:tc>
        <w:tc>
          <w:tcPr>
            <w:tcW w:w="3362"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jc w:val="center"/>
              <w:rPr/>
            </w:pPr>
            <w:r>
              <w:rPr>
                <w:rFonts w:ascii="minorEastAsia" w:hAnsi="minorEastAsia" w:eastAsia="minorEastAsia" w:cs="minorEastAsia"/>
                <w:i w:val="false"/>
                <w:strike w:val="false"/>
                <w:color w:val="000000"/>
                <w:spacing w:val="0"/>
                <w:sz w:val="24"/>
                <w:u w:val="none"/>
              </w:rPr>
              <w:t>验收标准及依据</w:t>
            </w:r>
          </w:p>
        </w:tc>
      </w:tr>
      <w:tr>
        <w:trPr>
          <w:trHeight w:val="1357"/>
        </w:trPr>
        <w:tc>
          <w:tcPr>
            <w:tcW w:w="586" w:type="dxa"/>
            <w:vMerge w:val="restart"/>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宋体" w:hAnsi="宋体" w:eastAsia="宋体" w:cs="宋体"/>
                <w:i w:val="false"/>
                <w:strike w:val="false"/>
                <w:color w:val="000000"/>
                <w:spacing w:val="0"/>
                <w:sz w:val="24"/>
                <w:u w:val="none"/>
              </w:rPr>
              <w:t>1</w:t>
            </w:r>
          </w:p>
        </w:tc>
        <w:tc>
          <w:tcPr>
            <w:tcW w:w="1094" w:type="dxa"/>
            <w:vMerge w:val="restart"/>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预验收</w:t>
            </w:r>
          </w:p>
        </w:tc>
        <w:tc>
          <w:tcPr>
            <w:tcW w:w="40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w:t>
            </w:r>
            <w:r>
              <w:rPr>
                <w:rFonts w:ascii="宋体" w:hAnsi="宋体" w:eastAsia="宋体" w:cs="宋体"/>
                <w:i w:val="false"/>
                <w:strike w:val="false"/>
                <w:color w:val="000000"/>
                <w:spacing w:val="0"/>
                <w:sz w:val="24"/>
                <w:u w:val="none"/>
              </w:rPr>
              <w:t>1</w:t>
            </w:r>
            <w:r>
              <w:rPr>
                <w:rFonts w:ascii="minorEastAsia" w:hAnsi="minorEastAsia" w:eastAsia="minorEastAsia" w:cs="minorEastAsia"/>
                <w:i w:val="false"/>
                <w:strike w:val="false"/>
                <w:color w:val="000000"/>
                <w:spacing w:val="0"/>
                <w:sz w:val="24"/>
                <w:u w:val="none"/>
              </w:rPr>
              <w:t>）各外购件的验收（</w:t>
            </w:r>
            <w:r>
              <w:rPr>
                <w:rFonts w:ascii="宋体" w:hAnsi="宋体" w:eastAsia="宋体" w:cs="宋体"/>
                <w:i w:val="false"/>
                <w:strike w:val="false"/>
                <w:color w:val="000000"/>
                <w:spacing w:val="0"/>
                <w:sz w:val="24"/>
                <w:u w:val="none"/>
              </w:rPr>
              <w:t>2</w:t>
            </w:r>
            <w:r>
              <w:rPr>
                <w:rFonts w:ascii="minorEastAsia" w:hAnsi="minorEastAsia" w:eastAsia="minorEastAsia" w:cs="minorEastAsia"/>
                <w:i w:val="false"/>
                <w:strike w:val="false"/>
                <w:color w:val="000000"/>
                <w:spacing w:val="0"/>
                <w:sz w:val="24"/>
                <w:u w:val="none"/>
              </w:rPr>
              <w:t>）各种自制件的验收（</w:t>
            </w:r>
            <w:r>
              <w:rPr>
                <w:rFonts w:ascii="宋体" w:hAnsi="宋体" w:eastAsia="宋体" w:cs="宋体"/>
                <w:i w:val="false"/>
                <w:strike w:val="false"/>
                <w:color w:val="000000"/>
                <w:spacing w:val="0"/>
                <w:sz w:val="24"/>
                <w:u w:val="none"/>
              </w:rPr>
              <w:t>3</w:t>
            </w:r>
            <w:r>
              <w:rPr>
                <w:rFonts w:ascii="minorEastAsia" w:hAnsi="minorEastAsia" w:eastAsia="minorEastAsia" w:cs="minorEastAsia"/>
                <w:i w:val="false"/>
                <w:strike w:val="false"/>
                <w:color w:val="000000"/>
                <w:spacing w:val="0"/>
                <w:sz w:val="24"/>
                <w:u w:val="none"/>
              </w:rPr>
              <w:t>）设计阶段确认需要在该阶段验收的内容</w:t>
            </w:r>
          </w:p>
        </w:tc>
        <w:tc>
          <w:tcPr>
            <w:tcW w:w="3362" w:type="dxa"/>
            <w:vMerge w:val="restart"/>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1</w:t>
            </w:r>
            <w:r>
              <w:rPr>
                <w:rFonts w:ascii="minorEastAsia" w:hAnsi="minorEastAsia" w:eastAsia="minorEastAsia" w:cs="minorEastAsia"/>
                <w:i w:val="false"/>
                <w:strike w:val="false"/>
                <w:color w:val="000000"/>
                <w:spacing w:val="0"/>
                <w:sz w:val="24"/>
                <w:u w:val="none"/>
              </w:rPr>
              <w:t>、工程总承包合同</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2</w:t>
            </w:r>
            <w:r>
              <w:rPr>
                <w:rFonts w:ascii="minorEastAsia" w:hAnsi="minorEastAsia" w:eastAsia="minorEastAsia" w:cs="minorEastAsia"/>
                <w:i w:val="false"/>
                <w:strike w:val="false"/>
                <w:color w:val="000000"/>
                <w:spacing w:val="0"/>
                <w:sz w:val="24"/>
                <w:u w:val="none"/>
              </w:rPr>
              <w:t>、技术协议</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3</w:t>
            </w:r>
            <w:r>
              <w:rPr>
                <w:rFonts w:ascii="minorEastAsia" w:hAnsi="minorEastAsia" w:eastAsia="minorEastAsia" w:cs="minorEastAsia"/>
                <w:i w:val="false"/>
                <w:strike w:val="false"/>
                <w:color w:val="000000"/>
                <w:spacing w:val="0"/>
                <w:sz w:val="24"/>
                <w:u w:val="none"/>
              </w:rPr>
              <w:t>、经双方会签的设备图纸</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4</w:t>
            </w:r>
            <w:r>
              <w:rPr>
                <w:rFonts w:ascii="minorEastAsia" w:hAnsi="minorEastAsia" w:eastAsia="minorEastAsia" w:cs="minorEastAsia"/>
                <w:i w:val="false"/>
                <w:strike w:val="false"/>
                <w:color w:val="000000"/>
                <w:spacing w:val="0"/>
                <w:sz w:val="24"/>
                <w:u w:val="none"/>
              </w:rPr>
              <w:t>、双方共同签字或由投标方提出经招标方认可的有关工程的洽商、变更等书面协议或文件、传真</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5</w:t>
            </w:r>
            <w:r>
              <w:rPr>
                <w:rFonts w:ascii="minorEastAsia" w:hAnsi="minorEastAsia" w:eastAsia="minorEastAsia" w:cs="minorEastAsia"/>
                <w:i w:val="false"/>
                <w:strike w:val="false"/>
                <w:color w:val="000000"/>
                <w:spacing w:val="0"/>
                <w:sz w:val="24"/>
                <w:u w:val="none"/>
              </w:rPr>
              <w:t>、国家的相关法规。</w:t>
            </w:r>
          </w:p>
        </w:tc>
      </w:tr>
      <w:tr>
        <w:trPr>
          <w:trHeight w:val="391"/>
        </w:trPr>
        <w:tc>
          <w:tcPr>
            <w:tcW w:w="586" w:type="dxa"/>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rPr/>
            </w:pPr>
          </w:p>
        </w:tc>
        <w:tc>
          <w:tcPr>
            <w:tcW w:w="1094" w:type="dxa"/>
            <w:vMerge w:val="continue"/>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line="240"/>
              <w:rPr/>
            </w:pPr>
          </w:p>
        </w:tc>
        <w:tc>
          <w:tcPr>
            <w:tcW w:w="40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出厂前将预验收的问题全部关闭</w:t>
            </w:r>
          </w:p>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外购件可实施到厂验收</w:t>
            </w:r>
          </w:p>
        </w:tc>
        <w:tc>
          <w:tcPr>
            <w:tcW w:w="3362" w:type="dxa"/>
            <w:vMerge w:val="continue"/>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line="240"/>
              <w:rPr/>
            </w:pPr>
          </w:p>
        </w:tc>
      </w:tr>
      <w:tr>
        <w:trPr>
          <w:trHeight w:val="825"/>
        </w:trPr>
        <w:tc>
          <w:tcPr>
            <w:tcW w:w="5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宋体" w:hAnsi="宋体" w:eastAsia="宋体" w:cs="宋体"/>
                <w:i w:val="false"/>
                <w:strike w:val="false"/>
                <w:color w:val="000000"/>
                <w:spacing w:val="0"/>
                <w:sz w:val="24"/>
                <w:u w:val="none"/>
              </w:rPr>
              <w:t>2</w:t>
            </w:r>
          </w:p>
        </w:tc>
        <w:tc>
          <w:tcPr>
            <w:tcW w:w="109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单机调试验收</w:t>
            </w:r>
          </w:p>
        </w:tc>
        <w:tc>
          <w:tcPr>
            <w:tcW w:w="40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满足安装、调试及工艺设备参数要求，各单机运行</w:t>
            </w:r>
            <w:r>
              <w:rPr>
                <w:rFonts w:ascii="宋体" w:hAnsi="宋体" w:eastAsia="宋体" w:cs="宋体"/>
                <w:i w:val="false"/>
                <w:strike w:val="false"/>
                <w:color w:val="000000"/>
                <w:spacing w:val="0"/>
                <w:sz w:val="24"/>
                <w:u w:val="none"/>
              </w:rPr>
              <w:t>24</w:t>
            </w:r>
            <w:r>
              <w:rPr>
                <w:rFonts w:ascii="minorEastAsia" w:hAnsi="minorEastAsia" w:eastAsia="minorEastAsia" w:cs="minorEastAsia"/>
                <w:i w:val="false"/>
                <w:strike w:val="false"/>
                <w:color w:val="000000"/>
                <w:spacing w:val="0"/>
                <w:sz w:val="24"/>
                <w:u w:val="none"/>
              </w:rPr>
              <w:t>小时无故障</w:t>
            </w:r>
          </w:p>
        </w:tc>
        <w:tc>
          <w:tcPr>
            <w:tcW w:w="336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1</w:t>
            </w:r>
            <w:r>
              <w:rPr>
                <w:rFonts w:ascii="minorEastAsia" w:hAnsi="minorEastAsia" w:eastAsia="minorEastAsia" w:cs="minorEastAsia"/>
                <w:i w:val="false"/>
                <w:strike w:val="false"/>
                <w:color w:val="000000"/>
                <w:spacing w:val="0"/>
                <w:sz w:val="24"/>
                <w:u w:val="none"/>
              </w:rPr>
              <w:t>、工程总承包合同</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2</w:t>
            </w:r>
            <w:r>
              <w:rPr>
                <w:rFonts w:ascii="minorEastAsia" w:hAnsi="minorEastAsia" w:eastAsia="minorEastAsia" w:cs="minorEastAsia"/>
                <w:i w:val="false"/>
                <w:strike w:val="false"/>
                <w:color w:val="000000"/>
                <w:spacing w:val="0"/>
                <w:sz w:val="24"/>
                <w:u w:val="none"/>
              </w:rPr>
              <w:t>、技术协议</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3</w:t>
            </w:r>
            <w:r>
              <w:rPr>
                <w:rFonts w:ascii="minorEastAsia" w:hAnsi="minorEastAsia" w:eastAsia="minorEastAsia" w:cs="minorEastAsia"/>
                <w:i w:val="false"/>
                <w:strike w:val="false"/>
                <w:color w:val="000000"/>
                <w:spacing w:val="0"/>
                <w:sz w:val="24"/>
                <w:u w:val="none"/>
              </w:rPr>
              <w:t>、经双方会签的设备图纸</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4</w:t>
            </w:r>
            <w:r>
              <w:rPr>
                <w:rFonts w:ascii="minorEastAsia" w:hAnsi="minorEastAsia" w:eastAsia="minorEastAsia" w:cs="minorEastAsia"/>
                <w:i w:val="false"/>
                <w:strike w:val="false"/>
                <w:color w:val="000000"/>
                <w:spacing w:val="0"/>
                <w:sz w:val="24"/>
                <w:u w:val="none"/>
              </w:rPr>
              <w:t>、双方共同签字或由投标方提出经招标方认可的有关工程的洽商、变更等书面协议或文件、传真</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5</w:t>
            </w:r>
            <w:r>
              <w:rPr>
                <w:rFonts w:ascii="minorEastAsia" w:hAnsi="minorEastAsia" w:eastAsia="minorEastAsia" w:cs="minorEastAsia"/>
                <w:i w:val="false"/>
                <w:strike w:val="false"/>
                <w:color w:val="000000"/>
                <w:spacing w:val="0"/>
                <w:sz w:val="24"/>
                <w:u w:val="none"/>
              </w:rPr>
              <w:t>、国家的相关法规。</w:t>
            </w:r>
          </w:p>
        </w:tc>
      </w:tr>
      <w:tr>
        <w:trPr>
          <w:trHeight w:val="3261"/>
        </w:trPr>
        <w:tc>
          <w:tcPr>
            <w:tcW w:w="5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宋体" w:hAnsi="宋体" w:eastAsia="宋体" w:cs="宋体"/>
                <w:i w:val="false"/>
                <w:strike w:val="false"/>
                <w:color w:val="000000"/>
                <w:spacing w:val="0"/>
                <w:sz w:val="24"/>
                <w:u w:val="none"/>
              </w:rPr>
              <w:t>3</w:t>
            </w:r>
          </w:p>
        </w:tc>
        <w:tc>
          <w:tcPr>
            <w:tcW w:w="109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联机调试验收</w:t>
            </w:r>
          </w:p>
        </w:tc>
        <w:tc>
          <w:tcPr>
            <w:tcW w:w="40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各生产设备正常运转可以生产出合格纵梁，产品质量状态稳定，满足质量目标要求。</w:t>
            </w:r>
          </w:p>
        </w:tc>
        <w:tc>
          <w:tcPr>
            <w:tcW w:w="336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1</w:t>
            </w:r>
            <w:r>
              <w:rPr>
                <w:rFonts w:ascii="minorEastAsia" w:hAnsi="minorEastAsia" w:eastAsia="minorEastAsia" w:cs="minorEastAsia"/>
                <w:i w:val="false"/>
                <w:strike w:val="false"/>
                <w:color w:val="000000"/>
                <w:spacing w:val="0"/>
                <w:sz w:val="24"/>
                <w:u w:val="none"/>
              </w:rPr>
              <w:t>、工程总承包合同</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2</w:t>
            </w:r>
            <w:r>
              <w:rPr>
                <w:rFonts w:ascii="minorEastAsia" w:hAnsi="minorEastAsia" w:eastAsia="minorEastAsia" w:cs="minorEastAsia"/>
                <w:i w:val="false"/>
                <w:strike w:val="false"/>
                <w:color w:val="000000"/>
                <w:spacing w:val="0"/>
                <w:sz w:val="24"/>
                <w:u w:val="none"/>
              </w:rPr>
              <w:t>、技术协议</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3</w:t>
            </w:r>
            <w:r>
              <w:rPr>
                <w:rFonts w:ascii="minorEastAsia" w:hAnsi="minorEastAsia" w:eastAsia="minorEastAsia" w:cs="minorEastAsia"/>
                <w:i w:val="false"/>
                <w:strike w:val="false"/>
                <w:color w:val="000000"/>
                <w:spacing w:val="0"/>
                <w:sz w:val="24"/>
                <w:u w:val="none"/>
              </w:rPr>
              <w:t>、经双方会签的设备图纸</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4</w:t>
            </w:r>
            <w:r>
              <w:rPr>
                <w:rFonts w:ascii="minorEastAsia" w:hAnsi="minorEastAsia" w:eastAsia="minorEastAsia" w:cs="minorEastAsia"/>
                <w:i w:val="false"/>
                <w:strike w:val="false"/>
                <w:color w:val="000000"/>
                <w:spacing w:val="0"/>
                <w:sz w:val="24"/>
                <w:u w:val="none"/>
              </w:rPr>
              <w:t>、双方共同签字或由投标方提出经招标方认可的有关工程的洽商、变更等书面协议或文件、传真</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5</w:t>
            </w:r>
            <w:r>
              <w:rPr>
                <w:rFonts w:ascii="minorEastAsia" w:hAnsi="minorEastAsia" w:eastAsia="minorEastAsia" w:cs="minorEastAsia"/>
                <w:i w:val="false"/>
                <w:strike w:val="false"/>
                <w:color w:val="000000"/>
                <w:spacing w:val="0"/>
                <w:sz w:val="24"/>
                <w:u w:val="none"/>
              </w:rPr>
              <w:t>、国家的相关法规。</w:t>
            </w:r>
          </w:p>
        </w:tc>
      </w:tr>
      <w:tr>
        <w:trPr>
          <w:trHeight w:val="825"/>
        </w:trPr>
        <w:tc>
          <w:tcPr>
            <w:tcW w:w="5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宋体" w:hAnsi="宋体" w:eastAsia="宋体" w:cs="宋体"/>
                <w:i w:val="false"/>
                <w:strike w:val="false"/>
                <w:color w:val="000000"/>
                <w:spacing w:val="0"/>
                <w:sz w:val="24"/>
                <w:u w:val="none"/>
              </w:rPr>
              <w:t>4</w:t>
            </w:r>
          </w:p>
        </w:tc>
        <w:tc>
          <w:tcPr>
            <w:tcW w:w="109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批量试生产验收</w:t>
            </w:r>
          </w:p>
        </w:tc>
        <w:tc>
          <w:tcPr>
            <w:tcW w:w="40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在工件的质量达到或已经生产出</w:t>
            </w:r>
            <w:r>
              <w:rPr>
                <w:rFonts w:ascii="宋体" w:hAnsi="宋体" w:eastAsia="宋体" w:cs="宋体"/>
                <w:i w:val="false"/>
                <w:strike w:val="false"/>
                <w:color w:val="000000"/>
                <w:spacing w:val="0"/>
                <w:sz w:val="24"/>
                <w:u w:val="none"/>
              </w:rPr>
              <w:t>2000</w:t>
            </w:r>
            <w:r>
              <w:rPr>
                <w:rFonts w:ascii="minorEastAsia" w:hAnsi="minorEastAsia" w:eastAsia="minorEastAsia" w:cs="minorEastAsia"/>
                <w:i w:val="false"/>
                <w:strike w:val="false"/>
                <w:color w:val="000000"/>
                <w:spacing w:val="0"/>
                <w:sz w:val="24"/>
                <w:u w:val="none"/>
              </w:rPr>
              <w:t>框后，在正常的生产条件下，连续生产</w:t>
            </w:r>
            <w:r>
              <w:rPr>
                <w:rFonts w:ascii="宋体" w:hAnsi="宋体" w:eastAsia="宋体" w:cs="宋体"/>
                <w:i w:val="false"/>
                <w:strike w:val="false"/>
                <w:color w:val="000000"/>
                <w:spacing w:val="0"/>
                <w:sz w:val="24"/>
                <w:u w:val="none"/>
              </w:rPr>
              <w:t>1000</w:t>
            </w:r>
            <w:r>
              <w:rPr>
                <w:rFonts w:ascii="minorEastAsia" w:hAnsi="minorEastAsia" w:eastAsia="minorEastAsia" w:cs="minorEastAsia"/>
                <w:i w:val="false"/>
                <w:strike w:val="false"/>
                <w:color w:val="333333"/>
                <w:spacing w:val="0"/>
                <w:sz w:val="24"/>
                <w:u w:val="none"/>
              </w:rPr>
              <w:t>框，</w:t>
            </w:r>
            <w:r>
              <w:rPr>
                <w:rFonts w:ascii="minorEastAsia" w:hAnsi="minorEastAsia" w:eastAsia="minorEastAsia" w:cs="minorEastAsia"/>
                <w:i w:val="false"/>
                <w:strike w:val="false"/>
                <w:color w:val="000000"/>
                <w:spacing w:val="0"/>
                <w:sz w:val="24"/>
                <w:u w:val="none"/>
              </w:rPr>
              <w:t>满足生产节拍、质量标准要求。如不满足要求，择期重新测试。</w:t>
            </w:r>
          </w:p>
        </w:tc>
        <w:tc>
          <w:tcPr>
            <w:tcW w:w="336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1</w:t>
            </w:r>
            <w:r>
              <w:rPr>
                <w:rFonts w:ascii="minorEastAsia" w:hAnsi="minorEastAsia" w:eastAsia="minorEastAsia" w:cs="minorEastAsia"/>
                <w:i w:val="false"/>
                <w:strike w:val="false"/>
                <w:color w:val="000000"/>
                <w:spacing w:val="0"/>
                <w:sz w:val="24"/>
                <w:u w:val="none"/>
              </w:rPr>
              <w:t>、工程总承包合同</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2</w:t>
            </w:r>
            <w:r>
              <w:rPr>
                <w:rFonts w:ascii="minorEastAsia" w:hAnsi="minorEastAsia" w:eastAsia="minorEastAsia" w:cs="minorEastAsia"/>
                <w:i w:val="false"/>
                <w:strike w:val="false"/>
                <w:color w:val="000000"/>
                <w:spacing w:val="0"/>
                <w:sz w:val="24"/>
                <w:u w:val="none"/>
              </w:rPr>
              <w:t>、技术协议</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3</w:t>
            </w:r>
            <w:r>
              <w:rPr>
                <w:rFonts w:ascii="minorEastAsia" w:hAnsi="minorEastAsia" w:eastAsia="minorEastAsia" w:cs="minorEastAsia"/>
                <w:i w:val="false"/>
                <w:strike w:val="false"/>
                <w:color w:val="000000"/>
                <w:spacing w:val="0"/>
                <w:sz w:val="24"/>
                <w:u w:val="none"/>
              </w:rPr>
              <w:t>、经双方会签的设备图纸</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4</w:t>
            </w:r>
            <w:r>
              <w:rPr>
                <w:rFonts w:ascii="minorEastAsia" w:hAnsi="minorEastAsia" w:eastAsia="minorEastAsia" w:cs="minorEastAsia"/>
                <w:i w:val="false"/>
                <w:strike w:val="false"/>
                <w:color w:val="000000"/>
                <w:spacing w:val="0"/>
                <w:sz w:val="24"/>
                <w:u w:val="none"/>
              </w:rPr>
              <w:t>、双方共同签字或由投标方提出经招标方认可的有关工程的洽商、变更等书面协议或文件、传真</w:t>
            </w:r>
          </w:p>
          <w:p>
            <w:pPr>
              <w:tabs>
                <w:tab w:val="left" w:pos="840"/>
              </w:tabs>
              <w:snapToGrid w:val="false"/>
              <w:spacing w:before="60" w:after="60" w:line="360"/>
              <w:ind w:left="0" w:right="0"/>
              <w:rPr/>
            </w:pPr>
            <w:r>
              <w:rPr>
                <w:rFonts w:ascii="宋体" w:hAnsi="宋体" w:eastAsia="宋体" w:cs="宋体"/>
                <w:i w:val="false"/>
                <w:strike w:val="false"/>
                <w:color w:val="000000"/>
                <w:spacing w:val="0"/>
                <w:sz w:val="24"/>
                <w:u w:val="none"/>
              </w:rPr>
              <w:t>5</w:t>
            </w:r>
            <w:r>
              <w:rPr>
                <w:rFonts w:ascii="minorEastAsia" w:hAnsi="minorEastAsia" w:eastAsia="minorEastAsia" w:cs="minorEastAsia"/>
                <w:i w:val="false"/>
                <w:strike w:val="false"/>
                <w:color w:val="000000"/>
                <w:spacing w:val="0"/>
                <w:sz w:val="24"/>
                <w:u w:val="none"/>
              </w:rPr>
              <w:t>、国家的相关法规。</w:t>
            </w:r>
          </w:p>
        </w:tc>
      </w:tr>
      <w:tr>
        <w:trPr>
          <w:trHeight w:val="2670"/>
        </w:trPr>
        <w:tc>
          <w:tcPr>
            <w:tcW w:w="58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宋体" w:hAnsi="宋体" w:eastAsia="宋体" w:cs="宋体"/>
                <w:i w:val="false"/>
                <w:strike w:val="false"/>
                <w:color w:val="000000"/>
                <w:spacing w:val="0"/>
                <w:sz w:val="24"/>
                <w:u w:val="none"/>
              </w:rPr>
              <w:t>5</w:t>
            </w:r>
          </w:p>
        </w:tc>
        <w:tc>
          <w:tcPr>
            <w:tcW w:w="109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终验收</w:t>
            </w:r>
          </w:p>
        </w:tc>
        <w:tc>
          <w:tcPr>
            <w:tcW w:w="400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tabs>
                <w:tab w:val="left" w:pos="840"/>
              </w:tabs>
              <w:snapToGrid w:val="false"/>
              <w:spacing w:before="60" w:after="60" w:line="360"/>
              <w:ind w:left="0" w:right="0"/>
              <w:rPr/>
            </w:pPr>
            <w:r>
              <w:rPr>
                <w:rFonts w:ascii="minorEastAsia" w:hAnsi="minorEastAsia" w:eastAsia="minorEastAsia" w:cs="minorEastAsia"/>
                <w:i w:val="false"/>
                <w:strike w:val="false"/>
                <w:color w:val="000000"/>
                <w:spacing w:val="0"/>
                <w:sz w:val="24"/>
                <w:u w:val="none"/>
              </w:rPr>
              <w:t>产品</w:t>
            </w:r>
            <w:r>
              <w:rPr>
                <w:rFonts w:ascii="宋体" w:hAnsi="宋体" w:eastAsia="宋体" w:cs="宋体"/>
                <w:i w:val="false"/>
                <w:strike w:val="false"/>
                <w:color w:val="000000"/>
                <w:spacing w:val="0"/>
                <w:sz w:val="24"/>
                <w:u w:val="none"/>
              </w:rPr>
              <w:t>SOP</w:t>
            </w:r>
            <w:r>
              <w:rPr>
                <w:rFonts w:ascii="minorEastAsia" w:hAnsi="minorEastAsia" w:eastAsia="minorEastAsia" w:cs="minorEastAsia"/>
                <w:i w:val="false"/>
                <w:strike w:val="false"/>
                <w:color w:val="000000"/>
                <w:spacing w:val="0"/>
                <w:sz w:val="24"/>
                <w:u w:val="none"/>
              </w:rPr>
              <w:t>后，投标方派人陪同生产验证。陪产期</w:t>
            </w:r>
            <w:r>
              <w:rPr>
                <w:rFonts w:ascii="宋体" w:hAnsi="宋体" w:eastAsia="宋体" w:cs="宋体"/>
                <w:i w:val="false"/>
                <w:strike w:val="false"/>
                <w:color w:val="000000"/>
                <w:spacing w:val="0"/>
                <w:sz w:val="24"/>
                <w:u w:val="none"/>
              </w:rPr>
              <w:t>3</w:t>
            </w:r>
            <w:r>
              <w:rPr>
                <w:rFonts w:ascii="minorEastAsia" w:hAnsi="minorEastAsia" w:eastAsia="minorEastAsia" w:cs="minorEastAsia"/>
                <w:i w:val="false"/>
                <w:strike w:val="false"/>
                <w:color w:val="000000"/>
                <w:spacing w:val="0"/>
                <w:sz w:val="24"/>
                <w:u w:val="none"/>
              </w:rPr>
              <w:t>个月。</w:t>
            </w:r>
            <w:r>
              <w:rPr>
                <w:rFonts w:ascii="宋体" w:hAnsi="宋体" w:eastAsia="宋体" w:cs="宋体"/>
                <w:i w:val="false"/>
                <w:strike w:val="false"/>
                <w:color w:val="000000"/>
                <w:spacing w:val="0"/>
                <w:sz w:val="24"/>
                <w:u w:val="none"/>
              </w:rPr>
              <w:t>3</w:t>
            </w:r>
            <w:r>
              <w:rPr>
                <w:rFonts w:ascii="minorEastAsia" w:hAnsi="minorEastAsia" w:eastAsia="minorEastAsia" w:cs="minorEastAsia"/>
                <w:i w:val="false"/>
                <w:strike w:val="false"/>
                <w:color w:val="000000"/>
                <w:spacing w:val="0"/>
                <w:sz w:val="24"/>
                <w:u w:val="none"/>
              </w:rPr>
              <w:t>个月后，组织终验收，终验收必须圆满解决了生产验证过程中的所有问题并且设备可靠运行，设备开动率≥</w:t>
            </w:r>
            <w:r>
              <w:rPr>
                <w:rFonts w:ascii="宋体" w:hAnsi="宋体" w:eastAsia="宋体" w:cs="宋体"/>
                <w:i w:val="false"/>
                <w:strike w:val="false"/>
                <w:color w:val="000000"/>
                <w:spacing w:val="0"/>
                <w:sz w:val="24"/>
                <w:u w:val="none"/>
              </w:rPr>
              <w:t>98%</w:t>
            </w:r>
            <w:r>
              <w:rPr>
                <w:rFonts w:ascii="minorEastAsia" w:hAnsi="minorEastAsia" w:eastAsia="minorEastAsia" w:cs="minorEastAsia"/>
                <w:i w:val="false"/>
                <w:strike w:val="false"/>
                <w:color w:val="000000"/>
                <w:spacing w:val="0"/>
                <w:sz w:val="24"/>
                <w:u w:val="none"/>
              </w:rPr>
              <w:t>。陪产期内，陪产工程师</w:t>
            </w:r>
            <w:r>
              <w:rPr>
                <w:rFonts w:ascii="宋体" w:hAnsi="宋体" w:eastAsia="宋体" w:cs="宋体"/>
                <w:i w:val="false"/>
                <w:strike w:val="false"/>
                <w:color w:val="000000"/>
                <w:spacing w:val="0"/>
                <w:sz w:val="24"/>
                <w:u w:val="none"/>
              </w:rPr>
              <w:t>1</w:t>
            </w:r>
            <w:r>
              <w:rPr>
                <w:rFonts w:ascii="minorEastAsia" w:hAnsi="minorEastAsia" w:eastAsia="minorEastAsia" w:cs="minorEastAsia"/>
                <w:i w:val="false"/>
                <w:strike w:val="false"/>
                <w:color w:val="000000"/>
                <w:spacing w:val="0"/>
                <w:sz w:val="24"/>
                <w:u w:val="none"/>
              </w:rPr>
              <w:t>人，维修人员</w:t>
            </w:r>
            <w:r>
              <w:rPr>
                <w:rFonts w:ascii="宋体" w:hAnsi="宋体" w:eastAsia="宋体" w:cs="宋体"/>
                <w:i w:val="false"/>
                <w:strike w:val="false"/>
                <w:color w:val="000000"/>
                <w:spacing w:val="0"/>
                <w:sz w:val="24"/>
                <w:u w:val="none"/>
              </w:rPr>
              <w:t>4</w:t>
            </w:r>
            <w:r>
              <w:rPr>
                <w:rFonts w:ascii="minorEastAsia" w:hAnsi="minorEastAsia" w:eastAsia="minorEastAsia" w:cs="minorEastAsia"/>
                <w:i w:val="false"/>
                <w:strike w:val="false"/>
                <w:color w:val="000000"/>
                <w:spacing w:val="0"/>
                <w:sz w:val="24"/>
                <w:u w:val="none"/>
              </w:rPr>
              <w:t>人。</w:t>
            </w:r>
          </w:p>
        </w:tc>
        <w:tc>
          <w:tcPr>
            <w:tcW w:w="336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1</w:t>
            </w:r>
            <w:r>
              <w:rPr>
                <w:rFonts w:ascii="minorEastAsia" w:hAnsi="minorEastAsia" w:eastAsia="minorEastAsia" w:cs="minorEastAsia"/>
                <w:i w:val="false"/>
                <w:strike w:val="false"/>
                <w:color w:val="000000"/>
                <w:spacing w:val="0"/>
                <w:sz w:val="24"/>
                <w:u w:val="none"/>
              </w:rPr>
              <w:t>、工程总承包合同</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2</w:t>
            </w:r>
            <w:r>
              <w:rPr>
                <w:rFonts w:ascii="minorEastAsia" w:hAnsi="minorEastAsia" w:eastAsia="minorEastAsia" w:cs="minorEastAsia"/>
                <w:i w:val="false"/>
                <w:strike w:val="false"/>
                <w:color w:val="000000"/>
                <w:spacing w:val="0"/>
                <w:sz w:val="24"/>
                <w:u w:val="none"/>
              </w:rPr>
              <w:t>、技术协议</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3</w:t>
            </w:r>
            <w:r>
              <w:rPr>
                <w:rFonts w:ascii="minorEastAsia" w:hAnsi="minorEastAsia" w:eastAsia="minorEastAsia" w:cs="minorEastAsia"/>
                <w:i w:val="false"/>
                <w:strike w:val="false"/>
                <w:color w:val="000000"/>
                <w:spacing w:val="0"/>
                <w:sz w:val="24"/>
                <w:u w:val="none"/>
              </w:rPr>
              <w:t>、经双方会签的设备图纸</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4</w:t>
            </w:r>
            <w:r>
              <w:rPr>
                <w:rFonts w:ascii="minorEastAsia" w:hAnsi="minorEastAsia" w:eastAsia="minorEastAsia" w:cs="minorEastAsia"/>
                <w:i w:val="false"/>
                <w:strike w:val="false"/>
                <w:color w:val="000000"/>
                <w:spacing w:val="0"/>
                <w:sz w:val="24"/>
                <w:u w:val="none"/>
              </w:rPr>
              <w:t>、双方共同签字或由投标方提出经招标方认可的有关工程的洽商、变更等书面协议或文件、传真</w:t>
            </w:r>
          </w:p>
          <w:p>
            <w:pPr>
              <w:tabs>
                <w:tab w:val="left" w:pos="840"/>
              </w:tabs>
              <w:snapToGrid w:val="false"/>
              <w:spacing w:before="60" w:after="60" w:line="312"/>
              <w:ind w:left="0" w:right="0"/>
              <w:rPr/>
            </w:pPr>
            <w:r>
              <w:rPr>
                <w:rFonts w:ascii="宋体" w:hAnsi="宋体" w:eastAsia="宋体" w:cs="宋体"/>
                <w:i w:val="false"/>
                <w:strike w:val="false"/>
                <w:color w:val="000000"/>
                <w:spacing w:val="0"/>
                <w:sz w:val="24"/>
                <w:u w:val="none"/>
              </w:rPr>
              <w:t>5</w:t>
            </w:r>
            <w:r>
              <w:rPr>
                <w:rFonts w:ascii="minorEastAsia" w:hAnsi="minorEastAsia" w:eastAsia="minorEastAsia" w:cs="minorEastAsia"/>
                <w:i w:val="false"/>
                <w:strike w:val="false"/>
                <w:color w:val="000000"/>
                <w:spacing w:val="0"/>
                <w:sz w:val="24"/>
                <w:u w:val="none"/>
              </w:rPr>
              <w:t>、国家的相关法规。</w:t>
            </w:r>
          </w:p>
        </w:tc>
      </w:tr>
    </w:tbl>
    <w:p>
      <w:pPr>
        <w:tabs>
          <w:tab w:val="left" w:pos="840"/>
        </w:tabs>
        <w:snapToGrid w:val="false"/>
        <w:spacing w:before="60" w:after="60" w:line="312"/>
        <w:ind w:left="0" w:right="0"/>
        <w:rPr/>
      </w:pPr>
      <w:r>
        <w:rPr>
          <w:rFonts w:ascii="宋体" w:hAnsi="宋体" w:eastAsia="宋体" w:cs="宋体"/>
          <w:i w:val="false"/>
          <w:strike w:val="false"/>
          <w:color w:val="000000"/>
          <w:sz w:val="24"/>
          <w:u w:val="none"/>
        </w:rPr>
        <w:t> </w:t>
      </w:r>
    </w:p>
    <w:p>
      <w:pPr>
        <w:snapToGrid w:val="false"/>
        <w:spacing w:before="60" w:after="60" w:line="360"/>
        <w:ind w:left="0" w:right="0"/>
        <w:rPr/>
      </w:pPr>
      <w:r>
        <w:rPr>
          <w:rFonts w:ascii="宋体" w:hAnsi="宋体" w:eastAsia="宋体" w:cs="宋体"/>
          <w:b/>
          <w:i w:val="false"/>
          <w:strike w:val="false"/>
          <w:color w:val="000000"/>
          <w:sz w:val="24"/>
          <w:u w:val="none"/>
        </w:rPr>
        <w:t xml:space="preserve">4.1 </w:t>
      </w:r>
      <w:r>
        <w:rPr>
          <w:rFonts w:ascii="minorEastAsia" w:hAnsi="minorEastAsia" w:eastAsia="minorEastAsia" w:cs="minorEastAsia"/>
          <w:b/>
          <w:i w:val="false"/>
          <w:strike w:val="false"/>
          <w:color w:val="000000"/>
          <w:sz w:val="24"/>
          <w:u w:val="none"/>
        </w:rPr>
        <w:t>预验收</w:t>
      </w:r>
    </w:p>
    <w:p>
      <w:pPr>
        <w:tabs>
          <w:tab w:val="left" w:pos="840"/>
        </w:tabs>
        <w:snapToGrid w:val="false"/>
        <w:spacing w:before="60" w:after="60" w:line="360"/>
        <w:ind w:left="0" w:right="0" w:firstLine="480" w:firstLineChars="200"/>
        <w:rPr/>
      </w:pPr>
      <w:r>
        <w:rPr>
          <w:rFonts w:ascii="minorEastAsia" w:hAnsi="minorEastAsia" w:eastAsia="minorEastAsia" w:cs="minorEastAsia"/>
          <w:i w:val="false"/>
          <w:strike w:val="false"/>
          <w:color w:val="000000"/>
          <w:sz w:val="24"/>
          <w:u w:val="none"/>
        </w:rPr>
        <w:t>在设备制作完成以后并运送到车间现场前，在设备制作商的现场进行预验收。设备如要进行预装，检查这些设备的性能是否达到设备规范和设计数据，预验收时应达到测试条件。</w:t>
      </w:r>
    </w:p>
    <w:p>
      <w:pPr>
        <w:tabs>
          <w:tab w:val="left" w:pos="840"/>
        </w:tabs>
        <w:snapToGrid w:val="false"/>
        <w:spacing w:before="60" w:after="60" w:line="360"/>
        <w:ind w:left="0" w:right="0" w:firstLine="480" w:firstLineChars="200"/>
        <w:rPr/>
      </w:pPr>
      <w:r>
        <w:rPr>
          <w:rFonts w:ascii="minorEastAsia" w:hAnsi="minorEastAsia" w:eastAsia="minorEastAsia" w:cs="minorEastAsia"/>
          <w:i w:val="false"/>
          <w:strike w:val="false"/>
          <w:color w:val="000000"/>
          <w:sz w:val="24"/>
          <w:u w:val="none"/>
        </w:rPr>
        <w:t>投标方应在预验收时准备一个预验收报告。如果经预验收后，数量正确、制作质量满意、性能满意以及所有必须的检查都通过，招标方将签署该报告。相反，招标方将拒绝签署并提出改进意见以进行下一次预验收。</w:t>
      </w:r>
    </w:p>
    <w:p>
      <w:pPr>
        <w:tabs>
          <w:tab w:val="left" w:pos="840"/>
        </w:tabs>
        <w:snapToGrid w:val="false"/>
        <w:spacing w:before="60" w:after="60" w:line="360"/>
        <w:ind w:left="0" w:right="0" w:firstLine="480" w:firstLineChars="200"/>
        <w:rPr/>
      </w:pPr>
      <w:r>
        <w:rPr>
          <w:rFonts w:ascii="minorEastAsia" w:hAnsi="minorEastAsia" w:eastAsia="minorEastAsia" w:cs="minorEastAsia"/>
          <w:i w:val="false"/>
          <w:strike w:val="false"/>
          <w:color w:val="000000"/>
          <w:sz w:val="24"/>
          <w:u w:val="none"/>
        </w:rPr>
        <w:t>对于投标方的自制件和外购件的外观质量，投标方应满足招标方的要求。投标方应在设备制造期间将设备外观小样提交招标方审核，小样达不到招标方满意程度或实样达不到招标方已认可的小样品质的，招标方有权要求投标方整改返工，并直至招标方满意，造成的费用及进度影响的后果由投标方承担。</w:t>
      </w:r>
    </w:p>
    <w:p>
      <w:pPr>
        <w:snapToGrid w:val="false"/>
        <w:spacing w:before="60" w:after="60" w:line="360"/>
        <w:ind w:left="0" w:right="0"/>
        <w:rPr/>
      </w:pPr>
      <w:r>
        <w:rPr>
          <w:rFonts w:ascii="宋体" w:hAnsi="宋体" w:eastAsia="宋体" w:cs="宋体"/>
          <w:b/>
          <w:i w:val="false"/>
          <w:strike w:val="false"/>
          <w:color w:val="000000"/>
          <w:sz w:val="24"/>
          <w:u w:val="none"/>
        </w:rPr>
        <w:t>4.2</w:t>
      </w:r>
      <w:r>
        <w:rPr>
          <w:rFonts w:ascii="minorEastAsia" w:hAnsi="minorEastAsia" w:eastAsia="minorEastAsia" w:cs="minorEastAsia"/>
          <w:b/>
          <w:i w:val="false"/>
          <w:strike w:val="false"/>
          <w:color w:val="000000"/>
          <w:sz w:val="24"/>
          <w:u w:val="none"/>
        </w:rPr>
        <w:t>单机调试验收</w:t>
      </w:r>
    </w:p>
    <w:p>
      <w:pPr>
        <w:snapToGrid w:val="false"/>
        <w:spacing w:before="60" w:after="60" w:line="360"/>
        <w:ind w:left="0" w:right="0"/>
        <w:rPr/>
      </w:pPr>
      <w:r>
        <w:rPr>
          <w:rFonts w:ascii="宋体" w:hAnsi="宋体" w:eastAsia="宋体" w:cs="宋体"/>
          <w:b/>
          <w:i w:val="false"/>
          <w:strike w:val="false"/>
          <w:color w:val="000000"/>
          <w:sz w:val="24"/>
          <w:u w:val="none"/>
        </w:rPr>
        <w:t>4.2.1</w:t>
      </w:r>
      <w:r>
        <w:rPr>
          <w:rFonts w:ascii="minorEastAsia" w:hAnsi="minorEastAsia" w:eastAsia="minorEastAsia" w:cs="minorEastAsia"/>
          <w:b/>
          <w:i w:val="false"/>
          <w:strike w:val="false"/>
          <w:color w:val="000000"/>
          <w:sz w:val="24"/>
          <w:u w:val="none"/>
        </w:rPr>
        <w:t>功能测试</w:t>
      </w:r>
    </w:p>
    <w:p>
      <w:pPr>
        <w:snapToGrid w:val="false"/>
        <w:spacing w:before="60" w:after="60" w:line="360"/>
        <w:ind w:left="0" w:right="-154" w:firstLine="480" w:firstLineChars="200"/>
        <w:rPr/>
      </w:pPr>
      <w:r>
        <w:rPr>
          <w:rFonts w:ascii="minorEastAsia" w:hAnsi="minorEastAsia" w:eastAsia="minorEastAsia" w:cs="minorEastAsia"/>
          <w:i w:val="false"/>
          <w:strike w:val="false"/>
          <w:color w:val="000000"/>
          <w:sz w:val="24"/>
          <w:u w:val="none"/>
        </w:rPr>
        <w:t>安装结束后进行功能测试，所有功能测试所必须的工作、材料和辅助工具由投标方准备，包括以下内容：</w:t>
      </w:r>
    </w:p>
    <w:p>
      <w:pPr>
        <w:pStyle w:val="twc8zz"/>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a)</w:t>
      </w:r>
      <w:r>
        <w:rPr>
          <w:rFonts w:ascii="minorEastAsia" w:hAnsi="minorEastAsia" w:eastAsia="minorEastAsia" w:cs="minorEastAsia"/>
          <w:i w:val="false"/>
          <w:strike w:val="false"/>
          <w:color w:val="000000"/>
          <w:sz w:val="24"/>
          <w:u w:val="none"/>
          <w:vertAlign w:val="baseline"/>
        </w:rPr>
        <w:t>清场工作，将设备旁边和设备之间的工具和剩余材料清理干净。</w:t>
      </w:r>
    </w:p>
    <w:p>
      <w:pPr>
        <w:pStyle w:val="wnp569"/>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b)</w:t>
      </w:r>
      <w:r>
        <w:rPr>
          <w:rFonts w:ascii="minorEastAsia" w:hAnsi="minorEastAsia" w:eastAsia="minorEastAsia" w:cs="minorEastAsia"/>
          <w:i w:val="false"/>
          <w:strike w:val="false"/>
          <w:color w:val="000000"/>
          <w:sz w:val="24"/>
          <w:u w:val="none"/>
          <w:vertAlign w:val="baseline"/>
        </w:rPr>
        <w:t>彻底清扫设备。</w:t>
      </w:r>
    </w:p>
    <w:p>
      <w:pPr>
        <w:pStyle w:val="vqbh6a"/>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c)</w:t>
      </w:r>
      <w:r>
        <w:rPr>
          <w:rFonts w:ascii="minorEastAsia" w:hAnsi="minorEastAsia" w:eastAsia="minorEastAsia" w:cs="minorEastAsia"/>
          <w:i w:val="false"/>
          <w:strike w:val="false"/>
          <w:color w:val="000000"/>
          <w:sz w:val="24"/>
          <w:u w:val="none"/>
          <w:vertAlign w:val="baseline"/>
        </w:rPr>
        <w:t>安装空气过滤材料之前须先对安装的管道进行清洁和验收。</w:t>
      </w:r>
    </w:p>
    <w:p>
      <w:pPr>
        <w:pStyle w:val="7dobsi"/>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d)</w:t>
      </w:r>
      <w:r>
        <w:rPr>
          <w:rFonts w:ascii="minorEastAsia" w:hAnsi="minorEastAsia" w:eastAsia="minorEastAsia" w:cs="minorEastAsia"/>
          <w:i w:val="false"/>
          <w:strike w:val="false"/>
          <w:color w:val="000000"/>
          <w:sz w:val="24"/>
          <w:u w:val="none"/>
          <w:vertAlign w:val="baseline"/>
        </w:rPr>
        <w:t>用其它物体来检查链条和运载小车的运行。</w:t>
      </w:r>
    </w:p>
    <w:p>
      <w:pPr>
        <w:pStyle w:val="3hruo5"/>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e)</w:t>
      </w:r>
      <w:r>
        <w:rPr>
          <w:rFonts w:ascii="minorEastAsia" w:hAnsi="minorEastAsia" w:eastAsia="minorEastAsia" w:cs="minorEastAsia"/>
          <w:i w:val="false"/>
          <w:strike w:val="false"/>
          <w:color w:val="000000"/>
          <w:sz w:val="24"/>
          <w:u w:val="none"/>
          <w:vertAlign w:val="baseline"/>
        </w:rPr>
        <w:t>润滑链条、导轨、传动机构、轴承和所有其它的滑动零部件。</w:t>
      </w:r>
    </w:p>
    <w:p>
      <w:pPr>
        <w:pStyle w:val="w4m0u7"/>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f)</w:t>
      </w:r>
      <w:r>
        <w:rPr>
          <w:rFonts w:ascii="minorEastAsia" w:hAnsi="minorEastAsia" w:eastAsia="minorEastAsia" w:cs="minorEastAsia"/>
          <w:i w:val="false"/>
          <w:strike w:val="false"/>
          <w:color w:val="000000"/>
          <w:sz w:val="24"/>
          <w:u w:val="none"/>
          <w:vertAlign w:val="baseline"/>
        </w:rPr>
        <w:t>用指定润滑材料对所有的设备部件进行首次润滑。</w:t>
      </w:r>
    </w:p>
    <w:p>
      <w:pPr>
        <w:pStyle w:val="92ful6"/>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g)</w:t>
      </w:r>
      <w:r>
        <w:rPr>
          <w:rFonts w:ascii="minorEastAsia" w:hAnsi="minorEastAsia" w:eastAsia="minorEastAsia" w:cs="minorEastAsia"/>
          <w:i w:val="false"/>
          <w:strike w:val="false"/>
          <w:color w:val="000000"/>
          <w:sz w:val="24"/>
          <w:u w:val="none"/>
          <w:vertAlign w:val="baseline"/>
        </w:rPr>
        <w:t>对电气设备、机组、调整机构和运输装置进行功能检查。</w:t>
      </w:r>
    </w:p>
    <w:p>
      <w:pPr>
        <w:pStyle w:val="7iq7q5"/>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h)</w:t>
      </w:r>
      <w:r>
        <w:rPr>
          <w:rFonts w:ascii="minorEastAsia" w:hAnsi="minorEastAsia" w:eastAsia="minorEastAsia" w:cs="minorEastAsia"/>
          <w:i w:val="false"/>
          <w:strike w:val="false"/>
          <w:color w:val="000000"/>
          <w:sz w:val="24"/>
          <w:u w:val="none"/>
          <w:vertAlign w:val="baseline"/>
        </w:rPr>
        <w:t>冲洗和清洁所有液体通过的喷淋系统、管道和容器，包括用清洗剂清洗。</w:t>
      </w:r>
    </w:p>
    <w:p>
      <w:pPr>
        <w:pStyle w:val="lhfjl7"/>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i)</w:t>
      </w:r>
      <w:r>
        <w:rPr>
          <w:rFonts w:ascii="minorEastAsia" w:hAnsi="minorEastAsia" w:eastAsia="minorEastAsia" w:cs="minorEastAsia"/>
          <w:i w:val="false"/>
          <w:strike w:val="false"/>
          <w:color w:val="000000"/>
          <w:sz w:val="24"/>
          <w:u w:val="none"/>
          <w:vertAlign w:val="baseline"/>
        </w:rPr>
        <w:t>对容器、泵、管道、附件的密封性进行试验。</w:t>
      </w:r>
    </w:p>
    <w:p>
      <w:pPr>
        <w:pStyle w:val="cqsgth"/>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j)</w:t>
      </w:r>
      <w:r>
        <w:rPr>
          <w:rFonts w:ascii="minorEastAsia" w:hAnsi="minorEastAsia" w:eastAsia="minorEastAsia" w:cs="minorEastAsia"/>
          <w:i w:val="false"/>
          <w:strike w:val="false"/>
          <w:color w:val="000000"/>
          <w:sz w:val="24"/>
          <w:u w:val="none"/>
          <w:vertAlign w:val="baseline"/>
        </w:rPr>
        <w:t>对电气信号进行测试。</w:t>
      </w:r>
    </w:p>
    <w:p>
      <w:pPr>
        <w:pStyle w:val="g3k1v5"/>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k)</w:t>
      </w:r>
      <w:r>
        <w:rPr>
          <w:rFonts w:ascii="minorEastAsia" w:hAnsi="minorEastAsia" w:eastAsia="minorEastAsia" w:cs="minorEastAsia"/>
          <w:i w:val="false"/>
          <w:strike w:val="false"/>
          <w:color w:val="000000"/>
          <w:sz w:val="24"/>
          <w:u w:val="none"/>
          <w:vertAlign w:val="baseline"/>
        </w:rPr>
        <w:t>串联界面接口测试（需要的情况下模拟分析界面接口）。</w:t>
      </w:r>
    </w:p>
    <w:p>
      <w:pPr>
        <w:pStyle w:val="womwvx"/>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l)</w:t>
      </w:r>
      <w:r>
        <w:rPr>
          <w:rFonts w:ascii="minorEastAsia" w:hAnsi="minorEastAsia" w:eastAsia="minorEastAsia" w:cs="minorEastAsia"/>
          <w:i w:val="false"/>
          <w:strike w:val="false"/>
          <w:color w:val="000000"/>
          <w:sz w:val="24"/>
          <w:u w:val="none"/>
          <w:vertAlign w:val="baseline"/>
        </w:rPr>
        <w:t>硬件（计算机，外围）安装连接好，并已经过测试。</w:t>
      </w:r>
    </w:p>
    <w:p>
      <w:pPr>
        <w:pStyle w:val="xu8ifu"/>
        <w:tabs>
          <w:tab w:val="left" w:pos="210"/>
        </w:tabs>
        <w:snapToGrid w:val="false"/>
        <w:spacing w:before="60" w:after="60" w:line="360"/>
        <w:ind w:left="110" w:leftChars="50" w:right="0" w:firstLine="492" w:firstLineChars="205"/>
        <w:rPr/>
      </w:pPr>
      <w:r>
        <w:rPr>
          <w:rFonts w:ascii="Times New Roman" w:hAnsi="Times New Roman" w:eastAsia="Times New Roman" w:cs="Times New Roman"/>
          <w:i w:val="false"/>
          <w:strike w:val="false"/>
          <w:color w:val="000000"/>
          <w:sz w:val="24"/>
          <w:u w:val="none"/>
          <w:vertAlign w:val="baseline"/>
        </w:rPr>
        <w:t>m)</w:t>
      </w:r>
      <w:r>
        <w:rPr>
          <w:rFonts w:ascii="minorEastAsia" w:hAnsi="minorEastAsia" w:eastAsia="minorEastAsia" w:cs="minorEastAsia"/>
          <w:i w:val="false"/>
          <w:strike w:val="false"/>
          <w:color w:val="000000"/>
          <w:sz w:val="24"/>
          <w:u w:val="none"/>
          <w:vertAlign w:val="baseline"/>
        </w:rPr>
        <w:t>网络就绪。</w:t>
      </w:r>
    </w:p>
    <w:p>
      <w:pPr>
        <w:snapToGrid w:val="false"/>
        <w:spacing w:before="60" w:after="60" w:line="360"/>
        <w:ind w:left="0" w:right="0"/>
        <w:rPr/>
      </w:pPr>
      <w:r>
        <w:rPr>
          <w:rFonts w:ascii="宋体" w:hAnsi="宋体" w:eastAsia="宋体" w:cs="宋体"/>
          <w:b/>
          <w:i w:val="false"/>
          <w:strike w:val="false"/>
          <w:color w:val="000000"/>
          <w:sz w:val="24"/>
          <w:u w:val="none"/>
        </w:rPr>
        <w:t xml:space="preserve">4.2.2 </w:t>
      </w:r>
      <w:r>
        <w:rPr>
          <w:rFonts w:ascii="minorEastAsia" w:hAnsi="minorEastAsia" w:eastAsia="minorEastAsia" w:cs="minorEastAsia"/>
          <w:b/>
          <w:i w:val="false"/>
          <w:strike w:val="false"/>
          <w:color w:val="000000"/>
          <w:sz w:val="24"/>
          <w:u w:val="none"/>
        </w:rPr>
        <w:t>试运行验收</w:t>
      </w:r>
    </w:p>
    <w:p>
      <w:pPr>
        <w:tabs>
          <w:tab w:val="left" w:pos="210"/>
        </w:tabs>
        <w:snapToGrid w:val="false"/>
        <w:spacing w:before="60" w:after="60" w:line="360"/>
        <w:ind w:left="0" w:right="0" w:firstLine="480" w:firstLineChars="200"/>
        <w:rPr/>
      </w:pPr>
      <w:r>
        <w:rPr>
          <w:rFonts w:ascii="minorEastAsia" w:hAnsi="minorEastAsia" w:eastAsia="minorEastAsia" w:cs="minorEastAsia"/>
          <w:i w:val="false"/>
          <w:strike w:val="false"/>
          <w:color w:val="000000"/>
          <w:sz w:val="24"/>
          <w:u w:val="none"/>
        </w:rPr>
        <w:t>安装结束后，进行设备功能测试完成，在遵守相关规定下进行试运行验收：</w:t>
      </w:r>
    </w:p>
    <w:p>
      <w:pPr>
        <w:pStyle w:val="b451ea"/>
        <w:tabs>
          <w:tab w:val="left" w:pos="210"/>
        </w:tabs>
        <w:snapToGrid w:val="false"/>
        <w:spacing w:before="60" w:after="60" w:line="360"/>
        <w:ind w:left="350" w:leftChars="50" w:right="0" w:hanging="240" w:hangingChars="-100"/>
        <w:rPr/>
      </w:pPr>
      <w:r>
        <w:rPr>
          <w:rFonts w:ascii="Times New Roman" w:hAnsi="Times New Roman" w:eastAsia="Times New Roman" w:cs="Times New Roman"/>
          <w:i w:val="false"/>
          <w:strike w:val="false"/>
          <w:color w:val="000000"/>
          <w:sz w:val="24"/>
          <w:u w:val="none"/>
          <w:vertAlign w:val="baseline"/>
        </w:rPr>
        <w:t>a)</w:t>
      </w:r>
      <w:r>
        <w:rPr>
          <w:rFonts w:ascii="minorEastAsia" w:hAnsi="minorEastAsia" w:eastAsia="minorEastAsia" w:cs="minorEastAsia"/>
          <w:i w:val="false"/>
          <w:strike w:val="false"/>
          <w:color w:val="000000"/>
          <w:sz w:val="24"/>
          <w:u w:val="none"/>
          <w:vertAlign w:val="baseline"/>
        </w:rPr>
        <w:t>试运行包括为了让设备进入一种可以使用的试用状态所需的一切工作。</w:t>
      </w:r>
    </w:p>
    <w:p>
      <w:pPr>
        <w:pStyle w:val="7wlzn0"/>
        <w:tabs>
          <w:tab w:val="left" w:pos="210"/>
        </w:tabs>
        <w:snapToGrid w:val="false"/>
        <w:spacing w:before="60" w:after="60" w:line="360"/>
        <w:ind w:left="350" w:leftChars="50" w:right="0" w:hanging="240" w:hangingChars="-100"/>
        <w:rPr/>
      </w:pPr>
      <w:r>
        <w:rPr>
          <w:rFonts w:ascii="Times New Roman" w:hAnsi="Times New Roman" w:eastAsia="Times New Roman" w:cs="Times New Roman"/>
          <w:i w:val="false"/>
          <w:strike w:val="false"/>
          <w:color w:val="000000"/>
          <w:sz w:val="24"/>
          <w:u w:val="none"/>
          <w:vertAlign w:val="baseline"/>
        </w:rPr>
        <w:t>b)</w:t>
      </w:r>
      <w:r>
        <w:rPr>
          <w:rFonts w:ascii="minorEastAsia" w:hAnsi="minorEastAsia" w:eastAsia="minorEastAsia" w:cs="minorEastAsia"/>
          <w:i w:val="false"/>
          <w:strike w:val="false"/>
          <w:color w:val="000000"/>
          <w:sz w:val="24"/>
          <w:u w:val="none"/>
          <w:vertAlign w:val="baseline"/>
        </w:rPr>
        <w:t>设备和机组连续运行（</w:t>
      </w:r>
      <w:r>
        <w:rPr>
          <w:rFonts w:ascii="Times New Roman" w:hAnsi="Times New Roman" w:eastAsia="Times New Roman" w:cs="Times New Roman"/>
          <w:i w:val="false"/>
          <w:strike w:val="false"/>
          <w:color w:val="000000"/>
          <w:sz w:val="24"/>
          <w:u w:val="none"/>
          <w:vertAlign w:val="baseline"/>
        </w:rPr>
        <w:t>24</w:t>
      </w:r>
      <w:r>
        <w:rPr>
          <w:rFonts w:ascii="minorEastAsia" w:hAnsi="minorEastAsia" w:eastAsia="minorEastAsia" w:cs="minorEastAsia"/>
          <w:i w:val="false"/>
          <w:strike w:val="false"/>
          <w:color w:val="000000"/>
          <w:sz w:val="24"/>
          <w:u w:val="none"/>
          <w:vertAlign w:val="baseline"/>
        </w:rPr>
        <w:t>小时以上）。</w:t>
      </w:r>
    </w:p>
    <w:p>
      <w:pPr>
        <w:pStyle w:val="tb3k15"/>
        <w:tabs>
          <w:tab w:val="left" w:pos="210"/>
        </w:tabs>
        <w:snapToGrid w:val="false"/>
        <w:spacing w:before="60" w:after="60" w:line="360"/>
        <w:ind w:left="350" w:leftChars="50" w:right="0" w:hanging="240" w:hangingChars="-100"/>
        <w:rPr/>
      </w:pPr>
      <w:r>
        <w:rPr>
          <w:rFonts w:ascii="Times New Roman" w:hAnsi="Times New Roman" w:eastAsia="Times New Roman" w:cs="Times New Roman"/>
          <w:i w:val="false"/>
          <w:strike w:val="false"/>
          <w:color w:val="000000"/>
          <w:sz w:val="24"/>
          <w:u w:val="none"/>
          <w:vertAlign w:val="baseline"/>
        </w:rPr>
        <w:t>c)</w:t>
      </w:r>
      <w:r>
        <w:rPr>
          <w:rFonts w:ascii="minorEastAsia" w:hAnsi="minorEastAsia" w:eastAsia="minorEastAsia" w:cs="minorEastAsia"/>
          <w:i w:val="false"/>
          <w:strike w:val="false"/>
          <w:color w:val="000000"/>
          <w:sz w:val="24"/>
          <w:u w:val="none"/>
          <w:vertAlign w:val="baseline"/>
        </w:rPr>
        <w:t>电气信号检查。</w:t>
      </w:r>
    </w:p>
    <w:p>
      <w:pPr>
        <w:pStyle w:val="g00v0u"/>
        <w:tabs>
          <w:tab w:val="left" w:pos="210"/>
        </w:tabs>
        <w:snapToGrid w:val="false"/>
        <w:spacing w:before="60" w:after="60" w:line="360"/>
        <w:ind w:left="350" w:leftChars="50" w:right="0" w:hanging="240" w:hangingChars="-100"/>
        <w:rPr/>
      </w:pPr>
      <w:r>
        <w:rPr>
          <w:rFonts w:ascii="Times New Roman" w:hAnsi="Times New Roman" w:eastAsia="Times New Roman" w:cs="Times New Roman"/>
          <w:i w:val="false"/>
          <w:strike w:val="false"/>
          <w:color w:val="000000"/>
          <w:sz w:val="24"/>
          <w:u w:val="none"/>
          <w:vertAlign w:val="baseline"/>
        </w:rPr>
        <w:t>d)</w:t>
      </w:r>
      <w:r>
        <w:rPr>
          <w:rFonts w:ascii="minorEastAsia" w:hAnsi="minorEastAsia" w:eastAsia="minorEastAsia" w:cs="minorEastAsia"/>
          <w:i w:val="false"/>
          <w:strike w:val="false"/>
          <w:color w:val="000000"/>
          <w:sz w:val="24"/>
          <w:u w:val="none"/>
          <w:vertAlign w:val="baseline"/>
        </w:rPr>
        <w:t>关于厂房和设备的清洁工作，彻底的清洁工作属招标方供货范围。。</w:t>
      </w:r>
    </w:p>
    <w:p>
      <w:pPr>
        <w:pStyle w:val="q7uq81"/>
        <w:tabs>
          <w:tab w:val="left" w:pos="210"/>
        </w:tabs>
        <w:snapToGrid w:val="false"/>
        <w:spacing w:before="60" w:after="60" w:line="360"/>
        <w:ind w:left="350" w:leftChars="50" w:right="0" w:hanging="240" w:hangingChars="-100"/>
        <w:rPr/>
      </w:pPr>
      <w:r>
        <w:rPr>
          <w:rFonts w:ascii="Times New Roman" w:hAnsi="Times New Roman" w:eastAsia="Times New Roman" w:cs="Times New Roman"/>
          <w:i w:val="false"/>
          <w:strike w:val="false"/>
          <w:color w:val="000000"/>
          <w:sz w:val="24"/>
          <w:u w:val="none"/>
          <w:vertAlign w:val="baseline"/>
        </w:rPr>
        <w:t>e)</w:t>
      </w:r>
      <w:r>
        <w:rPr>
          <w:rFonts w:ascii="minorEastAsia" w:hAnsi="minorEastAsia" w:eastAsia="minorEastAsia" w:cs="minorEastAsia"/>
          <w:i w:val="false"/>
          <w:strike w:val="false"/>
          <w:color w:val="000000"/>
          <w:sz w:val="24"/>
          <w:u w:val="none"/>
          <w:vertAlign w:val="baseline"/>
        </w:rPr>
        <w:t>在过滤器和相关设备上（包括液体过滤器等）投标方提供并安装整套过滤材料。</w:t>
      </w:r>
    </w:p>
    <w:p>
      <w:pPr>
        <w:pStyle w:val="1excnb"/>
        <w:tabs>
          <w:tab w:val="left" w:pos="210"/>
        </w:tabs>
        <w:snapToGrid w:val="false"/>
        <w:spacing w:before="60" w:after="60" w:line="360"/>
        <w:ind w:left="350" w:leftChars="50" w:right="0" w:hanging="240" w:hangingChars="-100"/>
        <w:rPr/>
      </w:pPr>
      <w:r>
        <w:rPr>
          <w:rFonts w:ascii="Times New Roman" w:hAnsi="Times New Roman" w:eastAsia="Times New Roman" w:cs="Times New Roman"/>
          <w:i w:val="false"/>
          <w:strike w:val="false"/>
          <w:color w:val="000000"/>
          <w:sz w:val="24"/>
          <w:u w:val="none"/>
          <w:vertAlign w:val="baseline"/>
        </w:rPr>
        <w:t>f)</w:t>
      </w:r>
      <w:r>
        <w:rPr>
          <w:rFonts w:ascii="minorEastAsia" w:hAnsi="minorEastAsia" w:eastAsia="minorEastAsia" w:cs="minorEastAsia"/>
          <w:i w:val="false"/>
          <w:strike w:val="false"/>
          <w:color w:val="000000"/>
          <w:sz w:val="24"/>
          <w:u w:val="none"/>
          <w:vertAlign w:val="baseline"/>
        </w:rPr>
        <w:t>清洁后，启动所有的通风系统。</w:t>
      </w:r>
    </w:p>
    <w:p>
      <w:pPr>
        <w:pStyle w:val="w56pku"/>
        <w:tabs>
          <w:tab w:val="left" w:pos="210"/>
        </w:tabs>
        <w:snapToGrid w:val="false"/>
        <w:spacing w:before="60" w:after="60" w:line="360"/>
        <w:ind w:left="350" w:leftChars="50" w:right="0" w:hanging="240" w:hangingChars="-100"/>
        <w:rPr/>
      </w:pPr>
      <w:r>
        <w:rPr>
          <w:rFonts w:ascii="Times New Roman" w:hAnsi="Times New Roman" w:eastAsia="Times New Roman" w:cs="Times New Roman"/>
          <w:i w:val="false"/>
          <w:strike w:val="false"/>
          <w:color w:val="000000"/>
          <w:sz w:val="24"/>
          <w:u w:val="none"/>
          <w:vertAlign w:val="baseline"/>
        </w:rPr>
        <w:t>g)</w:t>
      </w:r>
      <w:r>
        <w:rPr>
          <w:rFonts w:ascii="minorEastAsia" w:hAnsi="minorEastAsia" w:eastAsia="minorEastAsia" w:cs="minorEastAsia"/>
          <w:i w:val="false"/>
          <w:strike w:val="false"/>
          <w:color w:val="000000"/>
          <w:sz w:val="24"/>
          <w:u w:val="none"/>
          <w:vertAlign w:val="baseline"/>
        </w:rPr>
        <w:t>对喷嘴、燃烧器、调节机构进行调整，调整安全和润滑装置，同时对限位开关、光栅和通信元件进行调整。</w:t>
      </w:r>
    </w:p>
    <w:p>
      <w:pPr>
        <w:pStyle w:val="k7i7wd"/>
        <w:tabs>
          <w:tab w:val="left" w:pos="210"/>
        </w:tabs>
        <w:snapToGrid w:val="false"/>
        <w:spacing w:before="60" w:after="60" w:line="360"/>
        <w:ind w:left="350" w:leftChars="50" w:right="0" w:hanging="240" w:hangingChars="-100"/>
        <w:rPr/>
      </w:pPr>
      <w:r>
        <w:rPr>
          <w:rFonts w:ascii="Times New Roman" w:hAnsi="Times New Roman" w:eastAsia="Times New Roman" w:cs="Times New Roman"/>
          <w:i w:val="false"/>
          <w:strike w:val="false"/>
          <w:color w:val="000000"/>
          <w:sz w:val="24"/>
          <w:u w:val="none"/>
          <w:vertAlign w:val="baseline"/>
        </w:rPr>
        <w:t>h)</w:t>
      </w:r>
      <w:r>
        <w:rPr>
          <w:rFonts w:ascii="minorEastAsia" w:hAnsi="minorEastAsia" w:eastAsia="minorEastAsia" w:cs="minorEastAsia"/>
          <w:i w:val="false"/>
          <w:strike w:val="false"/>
          <w:color w:val="000000"/>
          <w:sz w:val="24"/>
          <w:u w:val="none"/>
          <w:vertAlign w:val="baseline"/>
        </w:rPr>
        <w:t>烘干设备、槽子和吹热风装置加热到工作温度，检查设备的热膨胀及密封性能。</w:t>
      </w:r>
    </w:p>
    <w:p>
      <w:pPr>
        <w:pStyle w:val="9tkph7"/>
        <w:tabs>
          <w:tab w:val="left" w:pos="210"/>
        </w:tabs>
        <w:snapToGrid w:val="false"/>
        <w:spacing w:before="60" w:after="60" w:line="360"/>
        <w:ind w:left="350" w:leftChars="50" w:right="0" w:hanging="240" w:hangingChars="-100"/>
        <w:rPr/>
      </w:pPr>
      <w:r>
        <w:rPr>
          <w:rFonts w:ascii="Times New Roman" w:hAnsi="Times New Roman" w:eastAsia="Times New Roman" w:cs="Times New Roman"/>
          <w:i w:val="false"/>
          <w:strike w:val="false"/>
          <w:color w:val="000000"/>
          <w:sz w:val="24"/>
          <w:u w:val="none"/>
          <w:vertAlign w:val="baseline"/>
        </w:rPr>
        <w:t>i)</w:t>
      </w:r>
      <w:r>
        <w:rPr>
          <w:rFonts w:ascii="minorEastAsia" w:hAnsi="minorEastAsia" w:eastAsia="minorEastAsia" w:cs="minorEastAsia"/>
          <w:i w:val="false"/>
          <w:strike w:val="false"/>
          <w:color w:val="000000"/>
          <w:sz w:val="24"/>
          <w:u w:val="none"/>
          <w:vertAlign w:val="baseline"/>
        </w:rPr>
        <w:t>试运行结束后，软件和可视化界面均经过测试，并且没有缺陷。</w:t>
      </w:r>
    </w:p>
    <w:p>
      <w:pPr>
        <w:snapToGrid w:val="false"/>
        <w:spacing w:before="60" w:after="60" w:line="360"/>
        <w:ind w:left="0" w:right="0"/>
        <w:rPr/>
      </w:pPr>
      <w:r>
        <w:rPr>
          <w:rFonts w:ascii="宋体" w:hAnsi="宋体" w:eastAsia="宋体" w:cs="宋体"/>
          <w:b/>
          <w:i w:val="false"/>
          <w:strike w:val="false"/>
          <w:color w:val="000000"/>
          <w:sz w:val="24"/>
          <w:u w:val="none"/>
        </w:rPr>
        <w:t xml:space="preserve">4.3 </w:t>
      </w:r>
      <w:r>
        <w:rPr>
          <w:rFonts w:ascii="minorEastAsia" w:hAnsi="minorEastAsia" w:eastAsia="minorEastAsia" w:cs="minorEastAsia"/>
          <w:b/>
          <w:i w:val="false"/>
          <w:strike w:val="false"/>
          <w:color w:val="000000"/>
          <w:sz w:val="24"/>
          <w:u w:val="none"/>
        </w:rPr>
        <w:t>联机调试验收</w:t>
      </w:r>
    </w:p>
    <w:p>
      <w:pPr>
        <w:tabs>
          <w:tab w:val="left" w:pos="840"/>
        </w:tabs>
        <w:snapToGrid w:val="false"/>
        <w:spacing w:before="60" w:after="60" w:line="360"/>
        <w:ind w:left="0" w:right="0" w:firstLine="480" w:firstLineChars="200"/>
        <w:rPr/>
      </w:pPr>
      <w:r>
        <w:rPr>
          <w:rFonts w:ascii="minorEastAsia" w:hAnsi="minorEastAsia" w:eastAsia="minorEastAsia" w:cs="minorEastAsia"/>
          <w:i w:val="false"/>
          <w:strike w:val="false"/>
          <w:color w:val="000000"/>
          <w:sz w:val="24"/>
          <w:u w:val="none"/>
        </w:rPr>
        <w:t>指测试工件在除交接工序外不用人员干涉的条件下通过涂装车间，要求测试工件在生产条件下工作，涂装质量合格。各生产设备正常运转可以生产出合格产品，产品质量状态稳定，满足质量目标要求。</w:t>
      </w:r>
    </w:p>
    <w:p>
      <w:pPr>
        <w:snapToGrid w:val="false"/>
        <w:spacing w:before="60" w:after="60" w:line="360"/>
        <w:ind w:left="0" w:right="-154" w:firstLine="480" w:firstLineChars="200"/>
        <w:rPr/>
      </w:pPr>
      <w:r>
        <w:rPr>
          <w:rFonts w:ascii="minorEastAsia" w:hAnsi="minorEastAsia" w:eastAsia="minorEastAsia" w:cs="minorEastAsia"/>
          <w:i w:val="false"/>
          <w:strike w:val="false"/>
          <w:color w:val="000000"/>
          <w:sz w:val="24"/>
          <w:u w:val="none"/>
        </w:rPr>
        <w:t>验收阶段由投标方提供第二套过滤器材料（包括液体过滤器等），更换安装工作在第三方的指导下由投标方人员进行。</w:t>
      </w:r>
    </w:p>
    <w:p>
      <w:pPr>
        <w:snapToGrid w:val="false"/>
        <w:spacing w:before="60" w:after="60" w:line="360"/>
        <w:ind w:left="0" w:right="0"/>
        <w:rPr/>
      </w:pPr>
      <w:r>
        <w:rPr>
          <w:rFonts w:ascii="宋体" w:hAnsi="宋体" w:eastAsia="宋体" w:cs="宋体"/>
          <w:b/>
          <w:i w:val="false"/>
          <w:strike w:val="false"/>
          <w:color w:val="000000"/>
          <w:sz w:val="24"/>
          <w:u w:val="none"/>
        </w:rPr>
        <w:t xml:space="preserve">4.4 </w:t>
      </w:r>
      <w:r>
        <w:rPr>
          <w:rFonts w:ascii="minorEastAsia" w:hAnsi="minorEastAsia" w:eastAsia="minorEastAsia" w:cs="minorEastAsia"/>
          <w:b/>
          <w:i w:val="false"/>
          <w:strike w:val="false"/>
          <w:color w:val="000000"/>
          <w:sz w:val="24"/>
          <w:u w:val="none"/>
        </w:rPr>
        <w:t>批量试生产验收阶段</w:t>
      </w:r>
    </w:p>
    <w:p>
      <w:pPr>
        <w:snapToGrid w:val="false"/>
        <w:spacing w:before="60" w:after="60" w:line="360"/>
        <w:ind w:left="0" w:right="-153" w:firstLine="480" w:firstLineChars="200"/>
        <w:rPr/>
      </w:pPr>
      <w:r>
        <w:rPr>
          <w:rFonts w:ascii="minorEastAsia" w:hAnsi="minorEastAsia" w:eastAsia="minorEastAsia" w:cs="minorEastAsia"/>
          <w:i w:val="false"/>
          <w:strike w:val="false"/>
          <w:color w:val="000000"/>
          <w:sz w:val="24"/>
          <w:u w:val="none"/>
        </w:rPr>
        <w:t>试生产完成后即批量试生产的开始，车间将由招标方的操作工运行，投标方进行指导。在批量试生产验收完成前的阶段，投标方仍是涂装车间运行的责任者，工件的质量达到或在已经生产出</w:t>
      </w:r>
      <w:r>
        <w:rPr>
          <w:rFonts w:ascii="Times New Roman" w:hAnsi="Times New Roman" w:eastAsia="Times New Roman" w:cs="Times New Roman"/>
          <w:i w:val="false"/>
          <w:strike w:val="false"/>
          <w:color w:val="000000"/>
          <w:sz w:val="24"/>
          <w:u w:val="none"/>
        </w:rPr>
        <w:t>2000</w:t>
      </w:r>
      <w:r>
        <w:rPr>
          <w:rFonts w:ascii="minorEastAsia" w:hAnsi="minorEastAsia" w:eastAsia="minorEastAsia" w:cs="minorEastAsia"/>
          <w:i w:val="false"/>
          <w:strike w:val="false"/>
          <w:color w:val="000000"/>
          <w:sz w:val="24"/>
          <w:u w:val="none"/>
        </w:rPr>
        <w:t>框合格品后，在正常的生产条件下，连续</w:t>
      </w:r>
      <w:r>
        <w:rPr>
          <w:rFonts w:ascii="minorEastAsia" w:hAnsi="minorEastAsia" w:eastAsia="minorEastAsia" w:cs="minorEastAsia"/>
          <w:i w:val="false"/>
          <w:strike w:val="false"/>
          <w:color w:val="333333"/>
          <w:sz w:val="24"/>
          <w:u w:val="none"/>
        </w:rPr>
        <w:t>生产</w:t>
      </w:r>
      <w:r>
        <w:rPr>
          <w:rFonts w:ascii="Times New Roman" w:hAnsi="Times New Roman" w:eastAsia="Times New Roman" w:cs="Times New Roman"/>
          <w:i w:val="false"/>
          <w:strike w:val="false"/>
          <w:color w:val="000000"/>
          <w:sz w:val="24"/>
          <w:u w:val="none"/>
        </w:rPr>
        <w:t>200</w:t>
      </w:r>
      <w:r>
        <w:rPr>
          <w:rFonts w:ascii="minorEastAsia" w:hAnsi="minorEastAsia" w:eastAsia="minorEastAsia" w:cs="minorEastAsia"/>
          <w:i w:val="false"/>
          <w:strike w:val="false"/>
          <w:color w:val="333333"/>
          <w:sz w:val="24"/>
          <w:u w:val="none"/>
        </w:rPr>
        <w:t>框产品，满</w:t>
      </w:r>
      <w:r>
        <w:rPr>
          <w:rFonts w:ascii="minorEastAsia" w:hAnsi="minorEastAsia" w:eastAsia="minorEastAsia" w:cs="minorEastAsia"/>
          <w:i w:val="false"/>
          <w:strike w:val="false"/>
          <w:color w:val="000000"/>
          <w:sz w:val="24"/>
          <w:u w:val="none"/>
        </w:rPr>
        <w:t>足节拍及质量要求。</w:t>
      </w:r>
    </w:p>
    <w:p>
      <w:pPr>
        <w:snapToGrid w:val="false"/>
        <w:spacing w:before="60" w:after="60" w:line="360"/>
        <w:ind w:left="0" w:right="-153" w:firstLine="480" w:firstLineChars="200"/>
        <w:rPr/>
      </w:pPr>
      <w:r>
        <w:rPr>
          <w:rFonts w:ascii="minorEastAsia" w:hAnsi="minorEastAsia" w:eastAsia="minorEastAsia" w:cs="minorEastAsia"/>
          <w:i w:val="false"/>
          <w:strike w:val="false"/>
          <w:color w:val="000000"/>
          <w:sz w:val="24"/>
          <w:u w:val="none"/>
        </w:rPr>
        <w:t>产品</w:t>
      </w:r>
      <w:r>
        <w:rPr>
          <w:rFonts w:ascii="Times New Roman" w:hAnsi="Times New Roman" w:eastAsia="Times New Roman" w:cs="Times New Roman"/>
          <w:i w:val="false"/>
          <w:strike w:val="false"/>
          <w:color w:val="000000"/>
          <w:sz w:val="24"/>
          <w:u w:val="none"/>
        </w:rPr>
        <w:t>SOP</w:t>
      </w:r>
      <w:r>
        <w:rPr>
          <w:rFonts w:ascii="minorEastAsia" w:hAnsi="minorEastAsia" w:eastAsia="minorEastAsia" w:cs="minorEastAsia"/>
          <w:i w:val="false"/>
          <w:strike w:val="false"/>
          <w:color w:val="000000"/>
          <w:sz w:val="24"/>
          <w:u w:val="none"/>
        </w:rPr>
        <w:t>验收后，投标方派人陪同生产验证，要求陪产</w:t>
      </w:r>
      <w:r>
        <w:rPr>
          <w:rFonts w:ascii="Times New Roman" w:hAnsi="Times New Roman" w:eastAsia="Times New Roman" w:cs="Times New Roman"/>
          <w:i w:val="false"/>
          <w:strike w:val="false"/>
          <w:color w:val="000000"/>
          <w:sz w:val="24"/>
          <w:u w:val="none"/>
        </w:rPr>
        <w:t>3</w:t>
      </w:r>
      <w:r>
        <w:rPr>
          <w:rFonts w:ascii="minorEastAsia" w:hAnsi="minorEastAsia" w:eastAsia="minorEastAsia" w:cs="minorEastAsia"/>
          <w:i w:val="false"/>
          <w:strike w:val="false"/>
          <w:color w:val="000000"/>
          <w:sz w:val="24"/>
          <w:u w:val="none"/>
        </w:rPr>
        <w:t>个月。</w:t>
      </w:r>
    </w:p>
    <w:p>
      <w:pPr>
        <w:pStyle w:val="e2z3xj"/>
        <w:tabs>
          <w:tab w:val="left" w:pos="284"/>
          <w:tab w:val="left" w:pos="420"/>
        </w:tabs>
        <w:snapToGrid w:val="false"/>
        <w:spacing w:before="60" w:after="60" w:line="360"/>
        <w:ind w:left="420" w:right="-153" w:firstLine="492" w:firstLineChars="205"/>
        <w:rPr/>
      </w:pPr>
      <w:r>
        <w:rPr>
          <w:rFonts w:ascii="宋体" w:hAnsi="宋体" w:eastAsia="宋体" w:cs="宋体"/>
          <w:i w:val="false"/>
          <w:strike w:val="false"/>
          <w:color w:val="000000"/>
          <w:sz w:val="24"/>
          <w:u w:val="none"/>
          <w:vertAlign w:val="baseline"/>
        </w:rPr>
        <w:t>a)</w:t>
      </w:r>
      <w:r>
        <w:rPr>
          <w:rFonts w:ascii="minorEastAsia" w:hAnsi="minorEastAsia" w:eastAsia="minorEastAsia" w:cs="minorEastAsia"/>
          <w:i w:val="false"/>
          <w:strike w:val="false"/>
          <w:color w:val="000000"/>
          <w:sz w:val="24"/>
          <w:u w:val="none"/>
          <w:vertAlign w:val="baseline"/>
        </w:rPr>
        <w:t>陪产阶段要求设备的满负荷运行，在投标方专业人员的陪伴下，招标方操作人员自行进行操作。</w:t>
      </w:r>
    </w:p>
    <w:p>
      <w:pPr>
        <w:pStyle w:val="7os2bw"/>
        <w:tabs>
          <w:tab w:val="left" w:pos="284"/>
          <w:tab w:val="left" w:pos="420"/>
        </w:tabs>
        <w:snapToGrid w:val="false"/>
        <w:spacing w:before="60" w:after="60" w:line="360"/>
        <w:ind w:left="420" w:right="-154" w:firstLine="492" w:firstLineChars="205"/>
        <w:rPr/>
      </w:pPr>
      <w:r>
        <w:rPr>
          <w:rFonts w:ascii="宋体" w:hAnsi="宋体" w:eastAsia="宋体" w:cs="宋体"/>
          <w:i w:val="false"/>
          <w:strike w:val="false"/>
          <w:color w:val="000000"/>
          <w:sz w:val="24"/>
          <w:u w:val="none"/>
          <w:vertAlign w:val="baseline"/>
        </w:rPr>
        <w:t>b)</w:t>
      </w:r>
      <w:r>
        <w:rPr>
          <w:rFonts w:ascii="minorEastAsia" w:hAnsi="minorEastAsia" w:eastAsia="minorEastAsia" w:cs="minorEastAsia"/>
          <w:i w:val="false"/>
          <w:strike w:val="false"/>
          <w:color w:val="000000"/>
          <w:sz w:val="24"/>
          <w:u w:val="none"/>
          <w:vertAlign w:val="baseline"/>
        </w:rPr>
        <w:t>投标方陪产人员必须参加过设备调试，并保障陪产期间的设备正常运行。</w:t>
      </w:r>
    </w:p>
    <w:p>
      <w:pPr>
        <w:pStyle w:val="5dsbux"/>
        <w:tabs>
          <w:tab w:val="left" w:pos="284"/>
          <w:tab w:val="left" w:pos="420"/>
        </w:tabs>
        <w:snapToGrid w:val="false"/>
        <w:spacing w:before="60" w:after="60" w:line="360"/>
        <w:ind w:left="420" w:right="-154" w:firstLine="492" w:firstLineChars="205"/>
        <w:rPr/>
      </w:pPr>
      <w:r>
        <w:rPr>
          <w:rFonts w:ascii="宋体" w:hAnsi="宋体" w:eastAsia="宋体" w:cs="宋体"/>
          <w:i w:val="false"/>
          <w:strike w:val="false"/>
          <w:color w:val="000000"/>
          <w:sz w:val="24"/>
          <w:u w:val="none"/>
          <w:vertAlign w:val="baseline"/>
        </w:rPr>
        <w:t>c)</w:t>
      </w:r>
      <w:r>
        <w:rPr>
          <w:rFonts w:ascii="minorEastAsia" w:hAnsi="minorEastAsia" w:eastAsia="minorEastAsia" w:cs="minorEastAsia"/>
          <w:i w:val="false"/>
          <w:strike w:val="false"/>
          <w:color w:val="000000"/>
          <w:sz w:val="24"/>
          <w:u w:val="none"/>
          <w:vertAlign w:val="baseline"/>
        </w:rPr>
        <w:t>陪产的目的在于通过不断的讲解和岗位操作实践来强化培训效果。帮助和加快他们查找和排除故障的能力从而确保产量的提高以及设备的优化。</w:t>
      </w:r>
    </w:p>
    <w:p>
      <w:pPr>
        <w:snapToGrid w:val="false"/>
        <w:spacing w:before="60" w:after="60" w:line="360"/>
        <w:ind w:left="0" w:right="0"/>
        <w:rPr/>
      </w:pPr>
      <w:r>
        <w:rPr>
          <w:rFonts w:ascii="宋体" w:hAnsi="宋体" w:eastAsia="宋体" w:cs="宋体"/>
          <w:b/>
          <w:i w:val="false"/>
          <w:strike w:val="false"/>
          <w:color w:val="000000"/>
          <w:sz w:val="24"/>
          <w:u w:val="none"/>
        </w:rPr>
        <w:t>4.5</w:t>
      </w:r>
      <w:r>
        <w:rPr>
          <w:rFonts w:ascii="minorEastAsia" w:hAnsi="minorEastAsia" w:eastAsia="minorEastAsia" w:cs="minorEastAsia"/>
          <w:b/>
          <w:i w:val="false"/>
          <w:strike w:val="false"/>
          <w:color w:val="000000"/>
          <w:sz w:val="24"/>
          <w:u w:val="none"/>
        </w:rPr>
        <w:t>终验收</w:t>
      </w:r>
    </w:p>
    <w:p>
      <w:pPr>
        <w:snapToGrid w:val="false"/>
        <w:spacing w:before="60" w:after="60" w:line="360"/>
        <w:ind w:left="0" w:right="-153" w:firstLine="480" w:firstLineChars="200"/>
        <w:rPr/>
      </w:pPr>
      <w:r>
        <w:rPr>
          <w:rFonts w:ascii="minorEastAsia" w:hAnsi="minorEastAsia" w:eastAsia="minorEastAsia" w:cs="minorEastAsia"/>
          <w:i w:val="false"/>
          <w:strike w:val="false"/>
          <w:color w:val="000000"/>
          <w:sz w:val="24"/>
          <w:u w:val="none"/>
        </w:rPr>
        <w:t>陪产服务结束后，再组织终验收。终验收必须圆满解决了生产验证过程中的所有问题并且设备可靠运行，必须达到或超过规定的标准，设备的开动率满足设计参数，所有的设备在规定的条件下运行正常。工业废物排放符合当地法规要求。</w:t>
      </w:r>
    </w:p>
    <w:p>
      <w:pPr>
        <w:snapToGrid w:val="false"/>
        <w:spacing w:before="60" w:after="60" w:line="360"/>
        <w:ind w:left="0" w:right="0"/>
        <w:rPr/>
      </w:pPr>
      <w:r>
        <w:rPr>
          <w:rFonts w:ascii="宋体" w:hAnsi="宋体" w:eastAsia="宋体" w:cs="宋体"/>
          <w:b/>
          <w:i w:val="false"/>
          <w:strike w:val="false"/>
          <w:color w:val="000000"/>
          <w:sz w:val="24"/>
          <w:u w:val="none"/>
        </w:rPr>
        <w:t>4.6</w:t>
      </w:r>
      <w:r>
        <w:rPr>
          <w:rFonts w:ascii="minorEastAsia" w:hAnsi="minorEastAsia" w:eastAsia="minorEastAsia" w:cs="minorEastAsia"/>
          <w:b/>
          <w:i w:val="false"/>
          <w:strike w:val="false"/>
          <w:color w:val="000000"/>
          <w:sz w:val="24"/>
          <w:u w:val="none"/>
        </w:rPr>
        <w:t>设备验收和移交</w:t>
      </w:r>
    </w:p>
    <w:p>
      <w:pPr>
        <w:snapToGrid w:val="false"/>
        <w:spacing w:before="60" w:after="60" w:line="360"/>
        <w:ind w:left="0" w:right="-154" w:firstLine="480" w:firstLineChars="200"/>
        <w:rPr/>
      </w:pPr>
      <w:r>
        <w:rPr>
          <w:rFonts w:ascii="minorEastAsia" w:hAnsi="minorEastAsia" w:eastAsia="minorEastAsia" w:cs="minorEastAsia"/>
          <w:i w:val="false"/>
          <w:strike w:val="false"/>
          <w:color w:val="000000"/>
          <w:sz w:val="24"/>
          <w:u w:val="none"/>
        </w:rPr>
        <w:t>批量试生产结束后进行设备验收和设备移交，该涂装车间将移交给招标方。</w:t>
      </w:r>
    </w:p>
    <w:p>
      <w:pPr>
        <w:pStyle w:val="26163v"/>
        <w:tabs>
          <w:tab w:val="left" w:pos="210"/>
        </w:tabs>
        <w:snapToGrid w:val="false"/>
        <w:spacing w:before="60" w:after="60" w:line="360"/>
        <w:ind w:left="2" w:leftChars="1" w:right="-161" w:rightChars="-73" w:firstLine="492" w:firstLineChars="205"/>
        <w:rPr/>
      </w:pPr>
      <w:r>
        <w:rPr>
          <w:rFonts w:ascii="宋体" w:hAnsi="宋体" w:eastAsia="宋体" w:cs="宋体"/>
          <w:i w:val="false"/>
          <w:strike w:val="false"/>
          <w:color w:val="000000"/>
          <w:sz w:val="24"/>
          <w:u w:val="none"/>
          <w:vertAlign w:val="baseline"/>
        </w:rPr>
        <w:t>a)</w:t>
      </w:r>
      <w:r>
        <w:rPr>
          <w:rFonts w:ascii="minorEastAsia" w:hAnsi="minorEastAsia" w:eastAsia="minorEastAsia" w:cs="minorEastAsia"/>
          <w:i w:val="false"/>
          <w:strike w:val="false"/>
          <w:color w:val="000000"/>
          <w:sz w:val="24"/>
          <w:u w:val="none"/>
          <w:vertAlign w:val="baseline"/>
        </w:rPr>
        <w:t>设计会签时制定的设备验收清单必须填写完整，由投标方和招标方签字确认作为验收资料。</w:t>
      </w:r>
    </w:p>
    <w:p>
      <w:pPr>
        <w:pStyle w:val="f8e7q2"/>
        <w:tabs>
          <w:tab w:val="left" w:pos="210"/>
        </w:tabs>
        <w:snapToGrid w:val="false"/>
        <w:spacing w:before="60" w:after="60" w:line="360"/>
        <w:ind w:left="4" w:leftChars="2" w:right="-153" w:firstLine="492" w:firstLineChars="205"/>
        <w:rPr/>
      </w:pPr>
      <w:r>
        <w:rPr>
          <w:rFonts w:ascii="宋体" w:hAnsi="宋体" w:eastAsia="宋体" w:cs="宋体"/>
          <w:i w:val="false"/>
          <w:strike w:val="false"/>
          <w:color w:val="000000"/>
          <w:sz w:val="24"/>
          <w:u w:val="none"/>
          <w:vertAlign w:val="baseline"/>
        </w:rPr>
        <w:t>b)</w:t>
      </w:r>
      <w:r>
        <w:rPr>
          <w:rFonts w:ascii="minorEastAsia" w:hAnsi="minorEastAsia" w:eastAsia="minorEastAsia" w:cs="minorEastAsia"/>
          <w:i w:val="false"/>
          <w:strike w:val="false"/>
          <w:color w:val="000000"/>
          <w:sz w:val="24"/>
          <w:u w:val="none"/>
          <w:vertAlign w:val="baseline"/>
        </w:rPr>
        <w:t>存在影响生产或不符合质量要求的缺陷，视为项目合同未完成，因此不能进行设备验收和移交。</w:t>
      </w:r>
    </w:p>
    <w:p>
      <w:pPr>
        <w:pStyle w:val="r0hdk4"/>
        <w:tabs>
          <w:tab w:val="left" w:pos="210"/>
        </w:tabs>
        <w:snapToGrid w:val="false"/>
        <w:spacing w:before="60" w:after="60" w:line="360"/>
        <w:ind w:left="4" w:leftChars="2" w:right="-153" w:firstLine="492" w:firstLineChars="205"/>
        <w:rPr/>
      </w:pPr>
      <w:r>
        <w:rPr>
          <w:rFonts w:ascii="宋体" w:hAnsi="宋体" w:eastAsia="宋体" w:cs="宋体"/>
          <w:i w:val="false"/>
          <w:strike w:val="false"/>
          <w:color w:val="000000"/>
          <w:sz w:val="24"/>
          <w:u w:val="none"/>
          <w:vertAlign w:val="baseline"/>
        </w:rPr>
        <w:t>c)</w:t>
      </w:r>
      <w:r>
        <w:rPr>
          <w:rFonts w:ascii="minorEastAsia" w:hAnsi="minorEastAsia" w:eastAsia="minorEastAsia" w:cs="minorEastAsia"/>
          <w:i w:val="false"/>
          <w:strike w:val="false"/>
          <w:color w:val="000000"/>
          <w:sz w:val="24"/>
          <w:u w:val="none"/>
          <w:vertAlign w:val="baseline"/>
        </w:rPr>
        <w:t>招标方和投标方共同组织，对培训情况进行考核，以保证操作工能自行负责批量生产时的设备运行。</w:t>
      </w:r>
    </w:p>
    <w:p>
      <w:pPr>
        <w:pStyle w:val="twc8zz"/>
        <w:tabs>
          <w:tab w:val="left" w:pos="210"/>
        </w:tabs>
        <w:snapToGrid w:val="false"/>
        <w:spacing w:before="60" w:after="60" w:line="360"/>
        <w:ind w:left="4" w:leftChars="2" w:right="-153" w:firstLine="492" w:firstLineChars="205"/>
        <w:rPr/>
      </w:pPr>
      <w:r>
        <w:rPr>
          <w:rFonts w:ascii="宋体" w:hAnsi="宋体" w:eastAsia="宋体" w:cs="宋体"/>
          <w:i w:val="false"/>
          <w:strike w:val="false"/>
          <w:color w:val="000000"/>
          <w:sz w:val="24"/>
          <w:u w:val="none"/>
          <w:vertAlign w:val="baseline"/>
        </w:rPr>
        <w:t>a)</w:t>
      </w:r>
      <w:r>
        <w:rPr>
          <w:rFonts w:ascii="minorEastAsia" w:hAnsi="minorEastAsia" w:eastAsia="minorEastAsia" w:cs="minorEastAsia"/>
          <w:i w:val="false"/>
          <w:strike w:val="false"/>
          <w:color w:val="000000"/>
          <w:sz w:val="24"/>
          <w:u w:val="none"/>
          <w:vertAlign w:val="baseline"/>
        </w:rPr>
        <w:t>设备移交时招标方和投标方共同签订验收纪要，遗留的问题单必须在规定的期限内解决。</w:t>
      </w:r>
    </w:p>
    <w:p>
      <w:pPr>
        <w:pStyle w:val="twc8zz"/>
        <w:tabs>
          <w:tab w:val="left" w:pos="210"/>
        </w:tabs>
        <w:snapToGrid w:val="false"/>
        <w:spacing w:before="60" w:after="60" w:line="360"/>
        <w:ind w:left="4" w:leftChars="2" w:right="-153" w:firstLine="492" w:firstLineChars="205"/>
        <w:rPr/>
      </w:pPr>
      <w:r>
        <w:rPr>
          <w:rFonts w:ascii="宋体" w:hAnsi="宋体" w:eastAsia="宋体" w:cs="宋体"/>
          <w:i w:val="false"/>
          <w:strike w:val="false"/>
          <w:color w:val="000000"/>
          <w:sz w:val="24"/>
          <w:u w:val="none"/>
          <w:vertAlign w:val="baseline"/>
        </w:rPr>
        <w:t>b)</w:t>
      </w:r>
      <w:r>
        <w:rPr>
          <w:rFonts w:ascii="minorEastAsia" w:hAnsi="minorEastAsia" w:eastAsia="minorEastAsia" w:cs="minorEastAsia"/>
          <w:i w:val="false"/>
          <w:strike w:val="false"/>
          <w:color w:val="000000"/>
          <w:sz w:val="24"/>
          <w:u w:val="none"/>
          <w:vertAlign w:val="baseline"/>
        </w:rPr>
        <w:t>如招标方认为有必要时，对一些重要的外购件可邀请相对应的生产商到场进行鉴定，以判断其是否为假冒产品。</w:t>
      </w:r>
    </w:p>
    <w:p>
      <w:pPr>
        <w:pStyle w:val="twc8zz"/>
        <w:tabs>
          <w:tab w:val="left" w:pos="210"/>
        </w:tabs>
        <w:snapToGrid w:val="false"/>
        <w:spacing w:before="60" w:after="60" w:line="360"/>
        <w:ind w:left="4" w:leftChars="2" w:right="-153" w:firstLine="492" w:firstLineChars="205"/>
        <w:rPr/>
      </w:pPr>
      <w:r>
        <w:rPr>
          <w:rFonts w:ascii="宋体" w:hAnsi="宋体" w:eastAsia="宋体" w:cs="宋体"/>
          <w:i w:val="false"/>
          <w:strike w:val="false"/>
          <w:color w:val="000000"/>
          <w:sz w:val="24"/>
          <w:u w:val="none"/>
          <w:vertAlign w:val="baseline"/>
        </w:rPr>
        <w:t>c)</w:t>
      </w:r>
      <w:r>
        <w:rPr>
          <w:rFonts w:ascii="minorEastAsia" w:hAnsi="minorEastAsia" w:eastAsia="minorEastAsia" w:cs="minorEastAsia"/>
          <w:i w:val="false"/>
          <w:strike w:val="false"/>
          <w:color w:val="000000"/>
          <w:sz w:val="24"/>
          <w:u w:val="none"/>
          <w:vertAlign w:val="baseline"/>
        </w:rPr>
        <w:t>投标方必须在验收时提交一份详细无遗漏的整个验收阶段的故障汇总表，这份记录是验收报告的组成部分。</w:t>
      </w:r>
    </w:p>
    <w:p>
      <w:pPr>
        <w:snapToGrid w:val="false"/>
        <w:spacing w:before="60" w:after="60" w:line="360"/>
        <w:ind w:left="0" w:right="0"/>
        <w:rPr/>
      </w:pPr>
      <w:r>
        <w:rPr>
          <w:rFonts w:ascii="宋体" w:hAnsi="宋体" w:eastAsia="宋体" w:cs="宋体"/>
          <w:b/>
          <w:i w:val="false"/>
          <w:strike w:val="false"/>
          <w:color w:val="333333"/>
          <w:sz w:val="24"/>
          <w:u w:val="none"/>
        </w:rPr>
        <w:t>5.</w:t>
      </w:r>
      <w:r>
        <w:rPr>
          <w:rFonts w:ascii="minorEastAsia" w:hAnsi="minorEastAsia" w:eastAsia="minorEastAsia" w:cs="minorEastAsia"/>
          <w:b/>
          <w:i w:val="false"/>
          <w:strike w:val="false"/>
          <w:color w:val="333333"/>
          <w:sz w:val="24"/>
          <w:u w:val="none"/>
        </w:rPr>
        <w:t>售后服务</w:t>
      </w:r>
    </w:p>
    <w:p>
      <w:pPr>
        <w:snapToGrid w:val="false"/>
        <w:spacing w:before="60" w:after="60" w:line="360"/>
        <w:ind w:left="0" w:right="0"/>
        <w:rPr/>
      </w:pPr>
      <w:r>
        <w:rPr>
          <w:rFonts w:ascii="宋体" w:hAnsi="宋体" w:eastAsia="宋体" w:cs="宋体"/>
          <w:i w:val="false"/>
          <w:strike w:val="false"/>
          <w:color w:val="333333"/>
          <w:sz w:val="24"/>
          <w:u w:val="none"/>
        </w:rPr>
        <w:t>5.1</w:t>
      </w:r>
      <w:r>
        <w:rPr>
          <w:rFonts w:ascii="minorEastAsia" w:hAnsi="minorEastAsia" w:eastAsia="minorEastAsia" w:cs="minorEastAsia"/>
          <w:i w:val="false"/>
          <w:strike w:val="false"/>
          <w:color w:val="333333"/>
          <w:sz w:val="24"/>
          <w:u w:val="none"/>
        </w:rPr>
        <w:t>在质保期之内，如发现投标方所提供的设备（或材料）存在问题，需要投标方配合解决时，投标方须在接到通知后市内</w:t>
      </w:r>
      <w:r>
        <w:rPr>
          <w:rFonts w:ascii="宋体" w:hAnsi="宋体" w:eastAsia="宋体" w:cs="宋体"/>
          <w:i w:val="false"/>
          <w:strike w:val="false"/>
          <w:color w:val="333333"/>
          <w:sz w:val="24"/>
          <w:u w:val="none"/>
        </w:rPr>
        <w:t>2</w:t>
      </w:r>
      <w:r>
        <w:rPr>
          <w:rFonts w:ascii="minorEastAsia" w:hAnsi="minorEastAsia" w:eastAsia="minorEastAsia" w:cs="minorEastAsia"/>
          <w:i w:val="false"/>
          <w:strike w:val="false"/>
          <w:color w:val="333333"/>
          <w:sz w:val="24"/>
          <w:u w:val="none"/>
        </w:rPr>
        <w:t>小时、省内</w:t>
      </w:r>
      <w:r>
        <w:rPr>
          <w:rFonts w:ascii="宋体" w:hAnsi="宋体" w:eastAsia="宋体" w:cs="宋体"/>
          <w:i w:val="false"/>
          <w:strike w:val="false"/>
          <w:color w:val="333333"/>
          <w:sz w:val="24"/>
          <w:u w:val="none"/>
        </w:rPr>
        <w:t>8</w:t>
      </w:r>
      <w:r>
        <w:rPr>
          <w:rFonts w:ascii="minorEastAsia" w:hAnsi="minorEastAsia" w:eastAsia="minorEastAsia" w:cs="minorEastAsia"/>
          <w:i w:val="false"/>
          <w:strike w:val="false"/>
          <w:color w:val="333333"/>
          <w:sz w:val="24"/>
          <w:u w:val="none"/>
        </w:rPr>
        <w:t>小时、省外</w:t>
      </w:r>
      <w:r>
        <w:rPr>
          <w:rFonts w:ascii="宋体" w:hAnsi="宋体" w:eastAsia="宋体" w:cs="宋体"/>
          <w:i w:val="false"/>
          <w:strike w:val="false"/>
          <w:color w:val="333333"/>
          <w:sz w:val="24"/>
          <w:u w:val="none"/>
        </w:rPr>
        <w:t>24</w:t>
      </w:r>
      <w:r>
        <w:rPr>
          <w:rFonts w:ascii="minorEastAsia" w:hAnsi="minorEastAsia" w:eastAsia="minorEastAsia" w:cs="minorEastAsia"/>
          <w:i w:val="false"/>
          <w:strike w:val="false"/>
          <w:color w:val="333333"/>
          <w:sz w:val="24"/>
          <w:u w:val="none"/>
        </w:rPr>
        <w:t>小时内派有关人员到达现场，解决问题；</w:t>
      </w:r>
    </w:p>
    <w:p>
      <w:pPr>
        <w:snapToGrid w:val="false"/>
        <w:spacing w:before="60" w:after="60" w:line="360"/>
        <w:ind w:left="0" w:right="0"/>
        <w:rPr/>
      </w:pPr>
      <w:r>
        <w:rPr>
          <w:rFonts w:ascii="宋体" w:hAnsi="宋体" w:eastAsia="宋体" w:cs="宋体"/>
          <w:i w:val="false"/>
          <w:strike w:val="false"/>
          <w:color w:val="333333"/>
          <w:sz w:val="24"/>
          <w:u w:val="none"/>
        </w:rPr>
        <w:t>5.2</w:t>
      </w:r>
      <w:r>
        <w:rPr>
          <w:rFonts w:ascii="minorEastAsia" w:hAnsi="minorEastAsia" w:eastAsia="minorEastAsia" w:cs="minorEastAsia"/>
          <w:i w:val="false"/>
          <w:strike w:val="false"/>
          <w:color w:val="333333"/>
          <w:sz w:val="24"/>
          <w:u w:val="none"/>
        </w:rPr>
        <w:t>在质保期之后，如发现投标方所提供的设备（或材料）存在问题，需要投标方配合解决时，投标方须在接到通知后市内</w:t>
      </w:r>
      <w:r>
        <w:rPr>
          <w:rFonts w:ascii="宋体" w:hAnsi="宋体" w:eastAsia="宋体" w:cs="宋体"/>
          <w:i w:val="false"/>
          <w:strike w:val="false"/>
          <w:color w:val="333333"/>
          <w:sz w:val="24"/>
          <w:u w:val="none"/>
        </w:rPr>
        <w:t>2</w:t>
      </w:r>
      <w:r>
        <w:rPr>
          <w:rFonts w:ascii="minorEastAsia" w:hAnsi="minorEastAsia" w:eastAsia="minorEastAsia" w:cs="minorEastAsia"/>
          <w:i w:val="false"/>
          <w:strike w:val="false"/>
          <w:color w:val="333333"/>
          <w:sz w:val="24"/>
          <w:u w:val="none"/>
        </w:rPr>
        <w:t>小时、省内</w:t>
      </w:r>
      <w:r>
        <w:rPr>
          <w:rFonts w:ascii="宋体" w:hAnsi="宋体" w:eastAsia="宋体" w:cs="宋体"/>
          <w:i w:val="false"/>
          <w:strike w:val="false"/>
          <w:color w:val="333333"/>
          <w:sz w:val="24"/>
          <w:u w:val="none"/>
        </w:rPr>
        <w:t>8</w:t>
      </w:r>
      <w:r>
        <w:rPr>
          <w:rFonts w:ascii="minorEastAsia" w:hAnsi="minorEastAsia" w:eastAsia="minorEastAsia" w:cs="minorEastAsia"/>
          <w:i w:val="false"/>
          <w:strike w:val="false"/>
          <w:color w:val="333333"/>
          <w:sz w:val="24"/>
          <w:u w:val="none"/>
        </w:rPr>
        <w:t>小时、省外</w:t>
      </w:r>
      <w:r>
        <w:rPr>
          <w:rFonts w:ascii="宋体" w:hAnsi="宋体" w:eastAsia="宋体" w:cs="宋体"/>
          <w:i w:val="false"/>
          <w:strike w:val="false"/>
          <w:color w:val="333333"/>
          <w:sz w:val="24"/>
          <w:u w:val="none"/>
        </w:rPr>
        <w:t>24</w:t>
      </w:r>
      <w:r>
        <w:rPr>
          <w:rFonts w:ascii="minorEastAsia" w:hAnsi="minorEastAsia" w:eastAsia="minorEastAsia" w:cs="minorEastAsia"/>
          <w:i w:val="false"/>
          <w:strike w:val="false"/>
          <w:color w:val="333333"/>
          <w:sz w:val="24"/>
          <w:u w:val="none"/>
        </w:rPr>
        <w:t>小时内派有关人员到达现场，协助招标方解决问题；</w:t>
      </w:r>
    </w:p>
    <w:p>
      <w:pPr>
        <w:snapToGrid w:val="false"/>
        <w:spacing w:before="60" w:after="60" w:line="360"/>
        <w:ind w:left="0" w:right="0"/>
        <w:rPr/>
      </w:pPr>
      <w:r>
        <w:rPr>
          <w:rFonts w:ascii="宋体" w:hAnsi="宋体" w:eastAsia="宋体" w:cs="宋体"/>
          <w:i w:val="false"/>
          <w:strike w:val="false"/>
          <w:color w:val="333333"/>
          <w:sz w:val="24"/>
          <w:u w:val="none"/>
        </w:rPr>
        <w:t>5.3</w:t>
      </w:r>
      <w:r>
        <w:rPr>
          <w:rFonts w:ascii="minorEastAsia" w:hAnsi="minorEastAsia" w:eastAsia="minorEastAsia" w:cs="minorEastAsia"/>
          <w:i w:val="false"/>
          <w:strike w:val="false"/>
          <w:color w:val="333333"/>
          <w:sz w:val="24"/>
          <w:u w:val="none"/>
        </w:rPr>
        <w:t>所有的售后服务均由投标方受理。如果发生问题并且收到报告，应当在</w:t>
      </w:r>
      <w:r>
        <w:rPr>
          <w:rFonts w:ascii="Times New Roman" w:hAnsi="Times New Roman" w:eastAsia="Times New Roman" w:cs="Times New Roman"/>
          <w:i w:val="false"/>
          <w:strike w:val="false"/>
          <w:color w:val="333333"/>
          <w:sz w:val="24"/>
          <w:u w:val="none"/>
        </w:rPr>
        <w:t>2</w:t>
      </w:r>
      <w:r>
        <w:rPr>
          <w:rFonts w:ascii="minorEastAsia" w:hAnsi="minorEastAsia" w:eastAsia="minorEastAsia" w:cs="minorEastAsia"/>
          <w:i w:val="false"/>
          <w:strike w:val="false"/>
          <w:color w:val="333333"/>
          <w:sz w:val="24"/>
          <w:u w:val="none"/>
        </w:rPr>
        <w:t>小时内予以答复；</w:t>
      </w:r>
    </w:p>
    <w:p>
      <w:pPr>
        <w:snapToGrid w:val="false"/>
        <w:spacing w:before="60" w:after="60" w:line="360"/>
        <w:ind w:left="0" w:right="0"/>
        <w:rPr/>
      </w:pPr>
      <w:r>
        <w:rPr>
          <w:rFonts w:ascii="宋体" w:hAnsi="宋体" w:eastAsia="宋体" w:cs="宋体"/>
          <w:i w:val="false"/>
          <w:strike w:val="false"/>
          <w:color w:val="333333"/>
          <w:sz w:val="24"/>
          <w:u w:val="none"/>
        </w:rPr>
        <w:t>5.4</w:t>
      </w:r>
      <w:r>
        <w:rPr>
          <w:rFonts w:ascii="minorEastAsia" w:hAnsi="minorEastAsia" w:eastAsia="minorEastAsia" w:cs="minorEastAsia"/>
          <w:i w:val="false"/>
          <w:strike w:val="false"/>
          <w:color w:val="333333"/>
          <w:sz w:val="24"/>
          <w:u w:val="none"/>
        </w:rPr>
        <w:t>投标方应为招标方提供最佳的服务。</w:t>
      </w:r>
    </w:p>
    <w:p>
      <w:pPr>
        <w:snapToGrid w:val="false"/>
        <w:spacing w:before="60" w:after="60" w:line="360"/>
        <w:ind w:left="0" w:right="0"/>
        <w:rPr/>
      </w:pPr>
      <w:r>
        <w:rPr>
          <w:rFonts w:ascii="宋体" w:hAnsi="宋体" w:eastAsia="宋体" w:cs="宋体"/>
          <w:i w:val="false"/>
          <w:strike w:val="false"/>
          <w:color w:val="333333"/>
          <w:sz w:val="24"/>
          <w:u w:val="none"/>
        </w:rPr>
        <w:t>5.5</w:t>
      </w:r>
      <w:r>
        <w:rPr>
          <w:rFonts w:ascii="minorEastAsia" w:hAnsi="minorEastAsia" w:eastAsia="minorEastAsia" w:cs="minorEastAsia"/>
          <w:i w:val="false"/>
          <w:strike w:val="false"/>
          <w:color w:val="333333"/>
          <w:sz w:val="24"/>
          <w:u w:val="none"/>
        </w:rPr>
        <w:t>在工具设备使用寿命内，投标方应向招标方提供充足的备品备件、易损件和专用耗材，自招标方提出采购需求至交货，周期不得长于</w:t>
      </w:r>
      <w:r>
        <w:rPr>
          <w:rFonts w:ascii="Times New Roman" w:hAnsi="Times New Roman" w:eastAsia="Times New Roman" w:cs="Times New Roman"/>
          <w:i w:val="false"/>
          <w:strike w:val="false"/>
          <w:color w:val="333333"/>
          <w:sz w:val="24"/>
          <w:u w:val="none"/>
        </w:rPr>
        <w:t>15</w:t>
      </w:r>
      <w:r>
        <w:rPr>
          <w:rFonts w:ascii="minorEastAsia" w:hAnsi="minorEastAsia" w:eastAsia="minorEastAsia" w:cs="minorEastAsia"/>
          <w:i w:val="false"/>
          <w:strike w:val="false"/>
          <w:color w:val="333333"/>
          <w:sz w:val="24"/>
          <w:u w:val="none"/>
        </w:rPr>
        <w:t>天，也可提供备用工具设备，提供周期不得长于</w:t>
      </w:r>
      <w:r>
        <w:rPr>
          <w:rFonts w:ascii="Times New Roman" w:hAnsi="Times New Roman" w:eastAsia="Times New Roman" w:cs="Times New Roman"/>
          <w:i w:val="false"/>
          <w:strike w:val="false"/>
          <w:color w:val="333333"/>
          <w:sz w:val="24"/>
          <w:u w:val="none"/>
        </w:rPr>
        <w:t>3</w:t>
      </w:r>
      <w:r>
        <w:rPr>
          <w:rFonts w:ascii="minorEastAsia" w:hAnsi="minorEastAsia" w:eastAsia="minorEastAsia" w:cs="minorEastAsia"/>
          <w:i w:val="false"/>
          <w:strike w:val="false"/>
          <w:color w:val="333333"/>
          <w:sz w:val="24"/>
          <w:u w:val="none"/>
        </w:rPr>
        <w:t>天。</w:t>
      </w:r>
    </w:p>
    <w:p>
      <w:pPr>
        <w:snapToGrid w:val="false"/>
        <w:spacing w:before="60" w:after="60" w:line="360"/>
        <w:ind w:left="0" w:right="0"/>
        <w:rPr/>
      </w:pPr>
      <w:r>
        <w:rPr>
          <w:rFonts w:ascii="宋体" w:hAnsi="宋体" w:eastAsia="宋体" w:cs="宋体"/>
          <w:b/>
          <w:i w:val="false"/>
          <w:strike w:val="false"/>
          <w:color w:val="333333"/>
          <w:sz w:val="24"/>
          <w:u w:val="none"/>
        </w:rPr>
        <w:t>6.</w:t>
      </w:r>
      <w:r>
        <w:rPr>
          <w:rFonts w:ascii="minorEastAsia" w:hAnsi="minorEastAsia" w:eastAsia="minorEastAsia" w:cs="minorEastAsia"/>
          <w:b/>
          <w:i w:val="false"/>
          <w:strike w:val="false"/>
          <w:color w:val="333333"/>
          <w:sz w:val="24"/>
          <w:u w:val="none"/>
        </w:rPr>
        <w:t>其它服务</w:t>
      </w:r>
    </w:p>
    <w:p>
      <w:pPr>
        <w:snapToGrid w:val="false"/>
        <w:spacing w:before="60" w:after="60" w:line="360"/>
        <w:ind w:left="0" w:right="0"/>
        <w:rPr/>
      </w:pPr>
      <w:r>
        <w:rPr>
          <w:rFonts w:ascii="宋体" w:hAnsi="宋体" w:eastAsia="宋体" w:cs="宋体"/>
          <w:i w:val="false"/>
          <w:strike w:val="false"/>
          <w:color w:val="333333"/>
          <w:sz w:val="24"/>
          <w:u w:val="none"/>
        </w:rPr>
        <w:t>6.1</w:t>
      </w:r>
      <w:r>
        <w:rPr>
          <w:rFonts w:ascii="minorEastAsia" w:hAnsi="minorEastAsia" w:eastAsia="minorEastAsia" w:cs="minorEastAsia"/>
          <w:i w:val="false"/>
          <w:strike w:val="false"/>
          <w:color w:val="333333"/>
          <w:sz w:val="24"/>
          <w:u w:val="none"/>
        </w:rPr>
        <w:t>若投标方所提供设备（或材料）有需要进口的，投标方应自行、自费办理；必要时，买卖双方共同办理；</w:t>
      </w:r>
    </w:p>
    <w:p>
      <w:pPr>
        <w:snapToGrid w:val="false"/>
        <w:spacing w:before="60" w:after="60" w:line="360"/>
        <w:ind w:left="0" w:right="0"/>
        <w:rPr/>
      </w:pPr>
      <w:r>
        <w:rPr>
          <w:rFonts w:ascii="宋体" w:hAnsi="宋体" w:eastAsia="宋体" w:cs="宋体"/>
          <w:i w:val="false"/>
          <w:strike w:val="false"/>
          <w:color w:val="333333"/>
          <w:sz w:val="24"/>
          <w:u w:val="none"/>
        </w:rPr>
        <w:t>6.2</w:t>
      </w:r>
      <w:r>
        <w:rPr>
          <w:rFonts w:ascii="minorEastAsia" w:hAnsi="minorEastAsia" w:eastAsia="minorEastAsia" w:cs="minorEastAsia"/>
          <w:i w:val="false"/>
          <w:strike w:val="false"/>
          <w:color w:val="333333"/>
          <w:sz w:val="24"/>
          <w:u w:val="none"/>
        </w:rPr>
        <w:t>除招标文件、投标文件、答疑文件、技术协议、合同等约定之外，投标方应负责必要的或强制性的设备（或材料）的检验、试验、化验等直接费用；</w:t>
      </w:r>
    </w:p>
    <w:p>
      <w:pPr>
        <w:snapToGrid w:val="false"/>
        <w:spacing w:before="60" w:after="60" w:line="360"/>
        <w:ind w:left="0" w:right="0"/>
        <w:rPr/>
      </w:pPr>
      <w:r>
        <w:rPr>
          <w:rFonts w:ascii="宋体" w:hAnsi="宋体" w:eastAsia="宋体" w:cs="宋体"/>
          <w:i w:val="false"/>
          <w:strike w:val="false"/>
          <w:color w:val="333333"/>
          <w:sz w:val="24"/>
          <w:u w:val="none"/>
        </w:rPr>
        <w:t>6.3</w:t>
      </w:r>
      <w:r>
        <w:rPr>
          <w:rFonts w:ascii="minorEastAsia" w:hAnsi="minorEastAsia" w:eastAsia="minorEastAsia" w:cs="minorEastAsia"/>
          <w:i w:val="false"/>
          <w:strike w:val="false"/>
          <w:color w:val="333333"/>
          <w:sz w:val="24"/>
          <w:u w:val="none"/>
        </w:rPr>
        <w:t>本章节条款所列“免费”，并非指定不可收费，而是指招标文件、投标文件、答疑文件、技术交流文件、技术协议书和合同等范围之外，投标方不可另行收取的费用。</w:t>
      </w:r>
    </w:p>
    <w:bookmarkStart w:id="66" w:name="_Toc44953435"/>
    <w:p>
      <w:pPr>
        <w:pStyle w:val="bh8uoq"/>
        <w:tabs>
          <w:tab w:val="left" w:pos="2400"/>
        </w:tabs>
        <w:snapToGrid w:val="false"/>
        <w:spacing w:before="0" w:after="0" w:line="360"/>
        <w:ind w:left="0" w:right="0"/>
        <w:rPr/>
      </w:pPr>
      <w:r>
        <w:rPr>
          <w:rFonts w:ascii="minorEastAsia" w:hAnsi="minorEastAsia" w:eastAsia="minorEastAsia" w:cs="minorEastAsia"/>
          <w:i w:val="false"/>
          <w:strike w:val="false"/>
          <w:color w:val="333333"/>
          <w:sz w:val="24"/>
          <w:u w:val="none"/>
        </w:rPr>
        <w:t>六、预验收和终验收要求</w:t>
      </w:r>
      <w:bookmarkEnd w:id="66"/>
    </w:p>
    <w:p>
      <w:pPr>
        <w:snapToGrid w:val="false"/>
        <w:spacing w:before="60" w:after="60" w:line="360"/>
        <w:ind w:left="0" w:right="0"/>
        <w:rPr/>
      </w:pPr>
      <w:r>
        <w:rPr>
          <w:rFonts w:ascii="minorEastAsia" w:hAnsi="minorEastAsia" w:eastAsia="minorEastAsia" w:cs="minorEastAsia"/>
          <w:i w:val="false"/>
          <w:strike w:val="false"/>
          <w:color w:val="333333"/>
          <w:sz w:val="24"/>
          <w:u w:val="none"/>
        </w:rPr>
        <w:t>按照参考招标文件、投标文件、答疑文件、技术交流文件等形成并达成一致的技术协议书和合同规定验收。</w:t>
      </w:r>
    </w:p>
    <w:p>
      <w:pPr>
        <w:snapToGrid w:val="false"/>
        <w:spacing w:before="60" w:after="60" w:line="360"/>
        <w:ind w:left="0" w:right="0"/>
        <w:rPr/>
      </w:pPr>
      <w:r>
        <w:rPr>
          <w:rFonts w:ascii="宋体" w:hAnsi="宋体" w:eastAsia="宋体" w:cs="宋体"/>
          <w:b/>
          <w:i w:val="false"/>
          <w:strike w:val="false"/>
          <w:color w:val="333333"/>
          <w:sz w:val="24"/>
          <w:u w:val="none"/>
        </w:rPr>
        <w:t>1.</w:t>
      </w:r>
      <w:r>
        <w:rPr>
          <w:rFonts w:ascii="minorEastAsia" w:hAnsi="minorEastAsia" w:eastAsia="minorEastAsia" w:cs="minorEastAsia"/>
          <w:b/>
          <w:i w:val="false"/>
          <w:strike w:val="false"/>
          <w:color w:val="333333"/>
          <w:sz w:val="24"/>
          <w:u w:val="none"/>
        </w:rPr>
        <w:t>检验</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国产部分的货物的检验由卖买双方按照合同要求或在制造现场进行。进口部分的货物的检验按照下述要求进行：</w:t>
      </w:r>
    </w:p>
    <w:p>
      <w:pPr>
        <w:snapToGrid w:val="false"/>
        <w:spacing w:before="60" w:after="60" w:line="360"/>
        <w:ind w:left="0" w:right="0"/>
        <w:rPr/>
      </w:pPr>
      <w:r>
        <w:rPr>
          <w:rFonts w:ascii="宋体" w:hAnsi="宋体" w:eastAsia="宋体" w:cs="宋体"/>
          <w:i w:val="false"/>
          <w:strike w:val="false"/>
          <w:color w:val="333333"/>
          <w:sz w:val="24"/>
          <w:u w:val="none"/>
        </w:rPr>
        <w:t>1.1</w:t>
      </w:r>
      <w:r>
        <w:rPr>
          <w:rFonts w:ascii="minorEastAsia" w:hAnsi="minorEastAsia" w:eastAsia="minorEastAsia" w:cs="minorEastAsia"/>
          <w:i w:val="false"/>
          <w:strike w:val="false"/>
          <w:color w:val="333333"/>
          <w:sz w:val="24"/>
          <w:u w:val="none"/>
        </w:rPr>
        <w:t>进口部分的货物发货前，投标方应对设备（或材料）的质量、型号、规格、性能和数量</w:t>
      </w:r>
      <w:r>
        <w:rPr>
          <w:rFonts w:ascii="宋体" w:hAnsi="宋体" w:eastAsia="宋体" w:cs="宋体"/>
          <w:i w:val="false"/>
          <w:strike w:val="false"/>
          <w:color w:val="333333"/>
          <w:sz w:val="24"/>
          <w:u w:val="none"/>
        </w:rPr>
        <w:t>/</w:t>
      </w:r>
      <w:r>
        <w:rPr>
          <w:rFonts w:ascii="minorEastAsia" w:hAnsi="minorEastAsia" w:eastAsia="minorEastAsia" w:cs="minorEastAsia"/>
          <w:i w:val="false"/>
          <w:strike w:val="false"/>
          <w:color w:val="333333"/>
          <w:sz w:val="24"/>
          <w:u w:val="none"/>
        </w:rPr>
        <w:t>重量作精密、全面的检验，并出具证明书，证明所供设备（或材料）符合合同规定；</w:t>
      </w:r>
    </w:p>
    <w:p>
      <w:pPr>
        <w:snapToGrid w:val="false"/>
        <w:spacing w:before="60" w:after="60" w:line="360"/>
        <w:ind w:left="0" w:right="0"/>
        <w:rPr/>
      </w:pPr>
      <w:r>
        <w:rPr>
          <w:rFonts w:ascii="宋体" w:hAnsi="宋体" w:eastAsia="宋体" w:cs="宋体"/>
          <w:i w:val="false"/>
          <w:strike w:val="false"/>
          <w:color w:val="333333"/>
          <w:sz w:val="24"/>
          <w:u w:val="none"/>
        </w:rPr>
        <w:t>1.2</w:t>
      </w:r>
      <w:r>
        <w:rPr>
          <w:rFonts w:ascii="minorEastAsia" w:hAnsi="minorEastAsia" w:eastAsia="minorEastAsia" w:cs="minorEastAsia"/>
          <w:i w:val="false"/>
          <w:strike w:val="false"/>
          <w:color w:val="333333"/>
          <w:sz w:val="24"/>
          <w:u w:val="none"/>
        </w:rPr>
        <w:t>投标方应依据合同规定的要求，提供设备（或材料）的验收标准和装箱单，作为招标方检验的依据；</w:t>
      </w:r>
    </w:p>
    <w:p>
      <w:pPr>
        <w:snapToGrid w:val="false"/>
        <w:spacing w:before="60" w:after="60" w:line="360"/>
        <w:ind w:left="0" w:right="0"/>
        <w:rPr/>
      </w:pPr>
      <w:r>
        <w:rPr>
          <w:rFonts w:ascii="宋体" w:hAnsi="宋体" w:eastAsia="宋体" w:cs="宋体"/>
          <w:b/>
          <w:i w:val="false"/>
          <w:strike w:val="false"/>
          <w:color w:val="333333"/>
          <w:sz w:val="24"/>
          <w:u w:val="none"/>
        </w:rPr>
        <w:t>2.</w:t>
      </w:r>
      <w:r>
        <w:rPr>
          <w:rFonts w:ascii="minorEastAsia" w:hAnsi="minorEastAsia" w:eastAsia="minorEastAsia" w:cs="minorEastAsia"/>
          <w:b/>
          <w:i w:val="false"/>
          <w:strike w:val="false"/>
          <w:color w:val="333333"/>
          <w:sz w:val="24"/>
          <w:u w:val="none"/>
        </w:rPr>
        <w:t>验收标准</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验收一般分预验收和终验收两部分。预验收一般在投标方进行，终验收在安装调试完成后的招标方现场进行。但是所有的项目，包括不能预验收的项目和预验收通过的项目都在终验收时重新检验，最终只以终验收为准。</w:t>
      </w:r>
    </w:p>
    <w:p>
      <w:pPr>
        <w:snapToGrid w:val="false"/>
        <w:spacing w:before="60" w:after="60" w:line="360"/>
        <w:ind w:left="0" w:right="0"/>
        <w:rPr/>
      </w:pPr>
      <w:r>
        <w:rPr>
          <w:rFonts w:ascii="宋体" w:hAnsi="宋体" w:eastAsia="宋体" w:cs="宋体"/>
          <w:i w:val="false"/>
          <w:strike w:val="false"/>
          <w:color w:val="333333"/>
          <w:sz w:val="24"/>
          <w:u w:val="none"/>
        </w:rPr>
        <w:t>2.1</w:t>
      </w:r>
      <w:r>
        <w:rPr>
          <w:rFonts w:ascii="minorEastAsia" w:hAnsi="minorEastAsia" w:eastAsia="minorEastAsia" w:cs="minorEastAsia"/>
          <w:i w:val="false"/>
          <w:strike w:val="false"/>
          <w:color w:val="333333"/>
          <w:sz w:val="24"/>
          <w:u w:val="none"/>
        </w:rPr>
        <w:t>终验收规程：</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设备（或材料）允许情况下，一般连续运行</w:t>
      </w:r>
      <w:r>
        <w:rPr>
          <w:rFonts w:ascii="Times New Roman" w:hAnsi="Times New Roman" w:eastAsia="Times New Roman" w:cs="Times New Roman"/>
          <w:i w:val="false"/>
          <w:strike w:val="false"/>
          <w:color w:val="333333"/>
          <w:sz w:val="24"/>
          <w:u w:val="none"/>
        </w:rPr>
        <w:t xml:space="preserve"> 30</w:t>
      </w:r>
      <w:r>
        <w:rPr>
          <w:rFonts w:ascii="宋体" w:hAnsi="宋体" w:eastAsia="宋体" w:cs="宋体"/>
          <w:i w:val="false"/>
          <w:strike w:val="false"/>
          <w:color w:val="333333"/>
          <w:sz w:val="24"/>
          <w:u w:val="none"/>
        </w:rPr>
        <w:t xml:space="preserve"> </w:t>
      </w:r>
      <w:r>
        <w:rPr>
          <w:rFonts w:ascii="minorEastAsia" w:hAnsi="minorEastAsia" w:eastAsia="minorEastAsia" w:cs="minorEastAsia"/>
          <w:i w:val="false"/>
          <w:strike w:val="false"/>
          <w:color w:val="333333"/>
          <w:sz w:val="24"/>
          <w:u w:val="none"/>
        </w:rPr>
        <w:t>天，每天连续</w:t>
      </w:r>
      <w:r>
        <w:rPr>
          <w:rFonts w:ascii="Times New Roman" w:hAnsi="Times New Roman" w:eastAsia="Times New Roman" w:cs="Times New Roman"/>
          <w:i w:val="false"/>
          <w:strike w:val="false"/>
          <w:color w:val="333333"/>
          <w:sz w:val="24"/>
          <w:u w:val="none"/>
        </w:rPr>
        <w:t xml:space="preserve"> 10 </w:t>
      </w:r>
      <w:r>
        <w:rPr>
          <w:rFonts w:ascii="minorEastAsia" w:hAnsi="minorEastAsia" w:eastAsia="minorEastAsia" w:cs="minorEastAsia"/>
          <w:i w:val="false"/>
          <w:strike w:val="false"/>
          <w:color w:val="333333"/>
          <w:sz w:val="24"/>
          <w:u w:val="none"/>
        </w:rPr>
        <w:t>小时，除用户方面因素外，必须达到以下要求：</w:t>
      </w:r>
    </w:p>
    <w:p>
      <w:pPr>
        <w:snapToGrid w:val="false"/>
        <w:spacing w:before="60" w:after="60" w:line="360"/>
        <w:ind w:left="0" w:right="0"/>
        <w:rPr/>
      </w:pPr>
      <w:r>
        <w:rPr>
          <w:rFonts w:ascii="宋体" w:hAnsi="宋体" w:eastAsia="宋体" w:cs="宋体"/>
          <w:i w:val="false"/>
          <w:strike w:val="false"/>
          <w:color w:val="333333"/>
          <w:sz w:val="24"/>
          <w:u w:val="none"/>
        </w:rPr>
        <w:t>a)</w:t>
      </w:r>
      <w:r>
        <w:rPr>
          <w:rFonts w:ascii="minorEastAsia" w:hAnsi="minorEastAsia" w:eastAsia="minorEastAsia" w:cs="minorEastAsia"/>
          <w:i w:val="false"/>
          <w:strike w:val="false"/>
          <w:color w:val="333333"/>
          <w:sz w:val="24"/>
          <w:u w:val="none"/>
        </w:rPr>
        <w:t>在整个验收过程中没有维修、更换零部件或元件行为；</w:t>
      </w:r>
    </w:p>
    <w:p>
      <w:pPr>
        <w:snapToGrid w:val="false"/>
        <w:spacing w:before="60" w:after="60" w:line="360"/>
        <w:ind w:left="0" w:right="0"/>
        <w:rPr/>
      </w:pPr>
      <w:r>
        <w:rPr>
          <w:rFonts w:ascii="宋体" w:hAnsi="宋体" w:eastAsia="宋体" w:cs="宋体"/>
          <w:i w:val="false"/>
          <w:strike w:val="false"/>
          <w:color w:val="333333"/>
          <w:sz w:val="24"/>
          <w:u w:val="none"/>
        </w:rPr>
        <w:t>b)</w:t>
      </w:r>
      <w:r>
        <w:rPr>
          <w:rFonts w:ascii="minorEastAsia" w:hAnsi="minorEastAsia" w:eastAsia="minorEastAsia" w:cs="minorEastAsia"/>
          <w:i w:val="false"/>
          <w:strike w:val="false"/>
          <w:color w:val="333333"/>
          <w:sz w:val="24"/>
          <w:u w:val="none"/>
        </w:rPr>
        <w:t>终验收原则上要求一次完成。若一次验收不成功，最多允许两次；</w:t>
      </w:r>
    </w:p>
    <w:p>
      <w:pPr>
        <w:snapToGrid w:val="false"/>
        <w:spacing w:before="60" w:after="60" w:line="360"/>
        <w:ind w:left="0" w:right="0"/>
        <w:rPr/>
      </w:pPr>
      <w:r>
        <w:rPr>
          <w:rFonts w:ascii="宋体" w:hAnsi="宋体" w:eastAsia="宋体" w:cs="宋体"/>
          <w:i w:val="false"/>
          <w:strike w:val="false"/>
          <w:color w:val="333333"/>
          <w:sz w:val="24"/>
          <w:u w:val="none"/>
        </w:rPr>
        <w:t>c</w:t>
      </w:r>
      <w:r>
        <w:rPr>
          <w:rFonts w:ascii="minorEastAsia" w:hAnsi="minorEastAsia" w:eastAsia="minorEastAsia" w:cs="minorEastAsia"/>
          <w:i w:val="false"/>
          <w:strike w:val="false"/>
          <w:color w:val="333333"/>
          <w:sz w:val="24"/>
          <w:u w:val="none"/>
        </w:rPr>
        <w:t>）终验收通过后买卖双方共同签署终验收报告。</w:t>
      </w:r>
    </w:p>
    <w:p>
      <w:pPr>
        <w:snapToGrid w:val="false"/>
        <w:spacing w:before="60" w:after="60" w:line="360"/>
        <w:ind w:left="0" w:right="0"/>
        <w:rPr/>
      </w:pPr>
      <w:r>
        <w:rPr>
          <w:rFonts w:ascii="宋体" w:hAnsi="宋体" w:eastAsia="宋体" w:cs="宋体"/>
          <w:i w:val="false"/>
          <w:strike w:val="false"/>
          <w:color w:val="333333"/>
          <w:sz w:val="24"/>
          <w:u w:val="none"/>
        </w:rPr>
        <w:t>2.2</w:t>
      </w:r>
      <w:r>
        <w:rPr>
          <w:rFonts w:ascii="minorEastAsia" w:hAnsi="minorEastAsia" w:eastAsia="minorEastAsia" w:cs="minorEastAsia"/>
          <w:i w:val="false"/>
          <w:strike w:val="false"/>
          <w:color w:val="333333"/>
          <w:sz w:val="24"/>
          <w:u w:val="none"/>
        </w:rPr>
        <w:t>设备（或材料）验收的一般标准与要求：</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①</w:t>
      </w:r>
      <w:r>
        <w:rPr>
          <w:rFonts w:ascii="宋体" w:hAnsi="宋体" w:eastAsia="宋体" w:cs="宋体"/>
          <w:i w:val="false"/>
          <w:strike w:val="false"/>
          <w:color w:val="333333"/>
          <w:sz w:val="24"/>
          <w:u w:val="none"/>
        </w:rPr>
        <w:t xml:space="preserve"> </w:t>
      </w:r>
      <w:r>
        <w:rPr>
          <w:rFonts w:ascii="minorEastAsia" w:hAnsi="minorEastAsia" w:eastAsia="minorEastAsia" w:cs="minorEastAsia"/>
          <w:i w:val="false"/>
          <w:strike w:val="false"/>
          <w:color w:val="333333"/>
          <w:sz w:val="24"/>
          <w:u w:val="none"/>
        </w:rPr>
        <w:t>预验收的一般标准与要求</w:t>
      </w:r>
    </w:p>
    <w:p>
      <w:pPr>
        <w:snapToGrid w:val="false"/>
        <w:spacing w:before="60" w:after="60" w:line="360"/>
        <w:ind w:left="0" w:right="0"/>
        <w:rPr/>
      </w:pPr>
      <w:r>
        <w:rPr>
          <w:rFonts w:ascii="宋体" w:hAnsi="宋体" w:eastAsia="宋体" w:cs="宋体"/>
          <w:i w:val="false"/>
          <w:strike w:val="false"/>
          <w:color w:val="333333"/>
          <w:sz w:val="24"/>
          <w:u w:val="none"/>
        </w:rPr>
        <w:t>a.</w:t>
      </w:r>
      <w:r>
        <w:rPr>
          <w:rFonts w:ascii="minorEastAsia" w:hAnsi="minorEastAsia" w:eastAsia="minorEastAsia" w:cs="minorEastAsia"/>
          <w:i w:val="false"/>
          <w:strike w:val="false"/>
          <w:color w:val="333333"/>
          <w:sz w:val="24"/>
          <w:u w:val="none"/>
        </w:rPr>
        <w:t>资料齐全性、完整性和有效性。按照“配套供货范围及要求”中“技术资料范围”的规定验收；</w:t>
      </w:r>
    </w:p>
    <w:p>
      <w:pPr>
        <w:snapToGrid w:val="false"/>
        <w:spacing w:before="60" w:after="60" w:line="360"/>
        <w:ind w:left="0" w:right="0"/>
        <w:rPr/>
      </w:pPr>
      <w:r>
        <w:rPr>
          <w:rFonts w:ascii="宋体" w:hAnsi="宋体" w:eastAsia="宋体" w:cs="宋体"/>
          <w:i w:val="false"/>
          <w:strike w:val="false"/>
          <w:color w:val="333333"/>
          <w:sz w:val="24"/>
          <w:u w:val="none"/>
        </w:rPr>
        <w:t>b.</w:t>
      </w:r>
      <w:r>
        <w:rPr>
          <w:rFonts w:ascii="minorEastAsia" w:hAnsi="minorEastAsia" w:eastAsia="minorEastAsia" w:cs="minorEastAsia"/>
          <w:i w:val="false"/>
          <w:strike w:val="false"/>
          <w:color w:val="333333"/>
          <w:sz w:val="24"/>
          <w:u w:val="none"/>
        </w:rPr>
        <w:t>设备（或材料）应运行灵活、稳定、可靠、安全，无异常声音和非正常振动。设备不允许出现漏水、漏液、漏气（汽）、漏电。</w:t>
      </w:r>
    </w:p>
    <w:p>
      <w:pPr>
        <w:snapToGrid w:val="false"/>
        <w:spacing w:before="60" w:after="60" w:line="360"/>
        <w:ind w:left="0" w:right="0"/>
        <w:rPr/>
      </w:pPr>
      <w:r>
        <w:rPr>
          <w:rFonts w:ascii="宋体" w:hAnsi="宋体" w:eastAsia="宋体" w:cs="宋体"/>
          <w:i w:val="false"/>
          <w:strike w:val="false"/>
          <w:color w:val="333333"/>
          <w:sz w:val="24"/>
          <w:u w:val="none"/>
        </w:rPr>
        <w:t>c.</w:t>
      </w:r>
      <w:r>
        <w:rPr>
          <w:rFonts w:ascii="minorEastAsia" w:hAnsi="minorEastAsia" w:eastAsia="minorEastAsia" w:cs="minorEastAsia"/>
          <w:i w:val="false"/>
          <w:strike w:val="false"/>
          <w:color w:val="333333"/>
          <w:sz w:val="24"/>
          <w:u w:val="none"/>
        </w:rPr>
        <w:t>设备（或材料）外观应无损伤，应该涂满同种明亮清晰的油漆（特殊标志除外）。设备应该完整且所有的零部件应该安装牢固，所有的焊缝饱满、无残渣等缺陷；</w:t>
      </w:r>
    </w:p>
    <w:p>
      <w:pPr>
        <w:snapToGrid w:val="false"/>
        <w:spacing w:before="60" w:after="60" w:line="360"/>
        <w:ind w:left="0" w:right="0"/>
        <w:rPr/>
      </w:pPr>
      <w:r>
        <w:rPr>
          <w:rFonts w:ascii="宋体" w:hAnsi="宋体" w:eastAsia="宋体" w:cs="宋体"/>
          <w:i w:val="false"/>
          <w:strike w:val="false"/>
          <w:color w:val="333333"/>
          <w:sz w:val="24"/>
          <w:u w:val="none"/>
        </w:rPr>
        <w:t>d.</w:t>
      </w:r>
      <w:r>
        <w:rPr>
          <w:rFonts w:ascii="minorEastAsia" w:hAnsi="minorEastAsia" w:eastAsia="minorEastAsia" w:cs="minorEastAsia"/>
          <w:i w:val="false"/>
          <w:strike w:val="false"/>
          <w:color w:val="333333"/>
          <w:sz w:val="24"/>
          <w:u w:val="none"/>
        </w:rPr>
        <w:t>设备（或材料）应有完整的标牌，且清晰易见；</w:t>
      </w:r>
    </w:p>
    <w:p>
      <w:pPr>
        <w:snapToGrid w:val="false"/>
        <w:spacing w:before="60" w:after="60" w:line="360"/>
        <w:ind w:left="0" w:right="0"/>
        <w:rPr/>
      </w:pPr>
      <w:r>
        <w:rPr>
          <w:rFonts w:ascii="宋体" w:hAnsi="宋体" w:eastAsia="宋体" w:cs="宋体"/>
          <w:i w:val="false"/>
          <w:strike w:val="false"/>
          <w:color w:val="333333"/>
          <w:sz w:val="24"/>
          <w:u w:val="none"/>
        </w:rPr>
        <w:t>e.</w:t>
      </w:r>
      <w:r>
        <w:rPr>
          <w:rFonts w:ascii="minorEastAsia" w:hAnsi="minorEastAsia" w:eastAsia="minorEastAsia" w:cs="minorEastAsia"/>
          <w:i w:val="false"/>
          <w:strike w:val="false"/>
          <w:color w:val="333333"/>
          <w:sz w:val="24"/>
          <w:u w:val="none"/>
        </w:rPr>
        <w:t>设备（或材料）的安全要求符合中国最新的相关法律、法规、标准和规范以及合同要求；</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②终验收时的一般验收标准与要求：</w:t>
      </w:r>
    </w:p>
    <w:p>
      <w:pPr>
        <w:snapToGrid w:val="false"/>
        <w:spacing w:before="60" w:after="60" w:line="360"/>
        <w:ind w:left="0" w:right="0"/>
        <w:rPr/>
      </w:pPr>
      <w:r>
        <w:rPr>
          <w:rFonts w:ascii="宋体" w:hAnsi="宋体" w:eastAsia="宋体" w:cs="宋体"/>
          <w:i w:val="false"/>
          <w:strike w:val="false"/>
          <w:color w:val="333333"/>
          <w:sz w:val="24"/>
          <w:u w:val="none"/>
        </w:rPr>
        <w:t>a.</w:t>
      </w:r>
      <w:r>
        <w:rPr>
          <w:rFonts w:ascii="minorEastAsia" w:hAnsi="minorEastAsia" w:eastAsia="minorEastAsia" w:cs="minorEastAsia"/>
          <w:i w:val="false"/>
          <w:strike w:val="false"/>
          <w:color w:val="333333"/>
          <w:sz w:val="24"/>
          <w:u w:val="none"/>
        </w:rPr>
        <w:t>资料齐全性、完整性和有效性。</w:t>
      </w:r>
    </w:p>
    <w:p>
      <w:pPr>
        <w:snapToGrid w:val="false"/>
        <w:spacing w:before="60" w:after="60" w:line="360"/>
        <w:ind w:left="0" w:right="0"/>
        <w:rPr/>
      </w:pPr>
      <w:r>
        <w:rPr>
          <w:rFonts w:ascii="宋体" w:hAnsi="宋体" w:eastAsia="宋体" w:cs="宋体"/>
          <w:i w:val="false"/>
          <w:strike w:val="false"/>
          <w:color w:val="333333"/>
          <w:sz w:val="24"/>
          <w:u w:val="none"/>
        </w:rPr>
        <w:t>b.</w:t>
      </w:r>
      <w:r>
        <w:rPr>
          <w:rFonts w:ascii="minorEastAsia" w:hAnsi="minorEastAsia" w:eastAsia="minorEastAsia" w:cs="minorEastAsia"/>
          <w:i w:val="false"/>
          <w:strike w:val="false"/>
          <w:color w:val="333333"/>
          <w:sz w:val="24"/>
          <w:u w:val="none"/>
        </w:rPr>
        <w:t>设备（或材料）应运行稳定、可靠、安全，无异常声音和非正常振动。设备不允许出现漏水、漏液、漏气（汽）、漏电。</w:t>
      </w:r>
    </w:p>
    <w:p>
      <w:pPr>
        <w:snapToGrid w:val="false"/>
        <w:spacing w:before="60" w:after="60" w:line="360"/>
        <w:ind w:left="0" w:right="0"/>
        <w:rPr/>
      </w:pPr>
      <w:r>
        <w:rPr>
          <w:rFonts w:ascii="宋体" w:hAnsi="宋体" w:eastAsia="宋体" w:cs="宋体"/>
          <w:i w:val="false"/>
          <w:strike w:val="false"/>
          <w:color w:val="333333"/>
          <w:sz w:val="24"/>
          <w:u w:val="none"/>
        </w:rPr>
        <w:t>c.</w:t>
      </w:r>
      <w:r>
        <w:rPr>
          <w:rFonts w:ascii="minorEastAsia" w:hAnsi="minorEastAsia" w:eastAsia="minorEastAsia" w:cs="minorEastAsia"/>
          <w:i w:val="false"/>
          <w:strike w:val="false"/>
          <w:color w:val="333333"/>
          <w:sz w:val="24"/>
          <w:u w:val="none"/>
        </w:rPr>
        <w:t>设备（或材料）应有完整的标牌，且清晰易见；</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③</w:t>
      </w:r>
      <w:r>
        <w:rPr>
          <w:rFonts w:ascii="宋体" w:hAnsi="宋体" w:eastAsia="宋体" w:cs="宋体"/>
          <w:i w:val="false"/>
          <w:strike w:val="false"/>
          <w:color w:val="333333"/>
          <w:sz w:val="24"/>
          <w:u w:val="none"/>
        </w:rPr>
        <w:t xml:space="preserve"> </w:t>
      </w:r>
      <w:r>
        <w:rPr>
          <w:rFonts w:ascii="minorEastAsia" w:hAnsi="minorEastAsia" w:eastAsia="minorEastAsia" w:cs="minorEastAsia"/>
          <w:i w:val="false"/>
          <w:strike w:val="false"/>
          <w:color w:val="333333"/>
          <w:sz w:val="24"/>
          <w:u w:val="none"/>
        </w:rPr>
        <w:t>终验收条件</w:t>
      </w:r>
    </w:p>
    <w:p>
      <w:pPr>
        <w:snapToGrid w:val="false"/>
        <w:spacing w:before="60" w:after="60" w:line="360"/>
        <w:ind w:left="0" w:right="0"/>
        <w:rPr/>
      </w:pPr>
      <w:r>
        <w:rPr>
          <w:rFonts w:ascii="minorEastAsia" w:hAnsi="minorEastAsia" w:eastAsia="minorEastAsia" w:cs="minorEastAsia"/>
          <w:i w:val="false"/>
          <w:strike w:val="false"/>
          <w:color w:val="333333"/>
          <w:sz w:val="24"/>
          <w:u w:val="none"/>
        </w:rPr>
        <w:t>依据招标文件、投标文件、答疑文件、技术交流文件等形成并达成一致的技术协议书和合同规定的终验收条件验收。</w:t>
      </w:r>
    </w:p>
    <w:p>
      <w:pPr>
        <w:snapToGrid/>
        <w:spacing w:line="408"/>
        <w:rPr/>
      </w:pPr>
    </w:p>
    <w:p>
      <w:pPr>
        <w:pStyle w:val="ahkdxm"/>
        <w:snapToGrid w:val="false"/>
        <w:spacing w:before="0" w:after="240" w:line="408"/>
        <w:ind w:left="0" w:right="0"/>
        <w:jc w:val="center"/>
        <w:rPr/>
      </w:pPr>
      <w:r>
        <w:rPr>
          <w:rFonts w:ascii="宋体" w:hAnsi="宋体" w:eastAsia="宋体" w:cs="宋体"/>
          <w:b/>
          <w:i w:val="false"/>
          <w:strike w:val="false"/>
          <w:color w:val="1A1A1A"/>
          <w:sz w:val="24"/>
          <w:u w:val="none"/>
        </w:rPr>
        <w:t> </w:t>
      </w:r>
    </w:p>
    <w:p>
      <w:pPr>
        <w:snapToGrid w:val="false"/>
        <w:spacing w:before="60" w:after="60" w:line="360"/>
        <w:ind w:left="0" w:right="0" w:hanging="0" w:hangingChars="0"/>
        <w:rPr/>
      </w:pPr>
      <w:r>
        <w:rPr>
          <w:rFonts w:ascii="minorHAnsi" w:hAnsi="minorHAnsi" w:eastAsia="minorHAnsi" w:cs="minorHAnsi"/>
          <w:i w:val="false"/>
          <w:strike w:val="false"/>
          <w:color w:val="333333"/>
          <w:sz w:val="22"/>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bookmarkStart w:id="67" w:name="_Toc48665564"/>
    <w:bookmarkEnd w:id="67"/>
    <w:p>
      <w:pPr>
        <w:pStyle w:val="bh8uoq"/>
        <w:snapToGrid w:val="false"/>
        <w:spacing w:before="0" w:after="0" w:line="360"/>
        <w:ind w:left="0" w:right="0"/>
        <w:jc w:val="center"/>
        <w:rPr/>
      </w:pPr>
      <w:r>
        <w:rPr>
          <w:rFonts w:ascii="宋体" w:hAnsi="宋体" w:eastAsia="宋体" w:cs="宋体"/>
          <w:i w:val="false"/>
          <w:strike w:val="false"/>
          <w:color w:val="000000"/>
          <w:sz w:val="36"/>
          <w:u w:val="none"/>
        </w:rPr>
        <w:t>第五章   设备维修合同</w:t>
      </w:r>
    </w:p>
    <w:p>
      <w:pPr>
        <w:snapToGrid w:val="false"/>
        <w:spacing w:before="0" w:after="0" w:line="360"/>
        <w:ind w:left="0" w:right="0"/>
        <w:jc w:val="right"/>
        <w:rPr/>
      </w:pPr>
      <w:r>
        <w:rPr>
          <w:rFonts w:ascii="宋体" w:hAnsi="宋体" w:eastAsia="宋体" w:cs="宋体"/>
          <w:b/>
          <w:i w:val="false"/>
          <w:strike w:val="false"/>
          <w:color w:val="000000"/>
          <w:sz w:val="28"/>
          <w:u w:val="none"/>
        </w:rPr>
        <w:t> </w:t>
      </w:r>
    </w:p>
    <w:p>
      <w:pPr>
        <w:snapToGrid w:val="false"/>
        <w:spacing w:before="0" w:after="0" w:line="360"/>
        <w:ind w:left="0" w:right="0"/>
        <w:jc w:val="right"/>
        <w:rPr/>
      </w:pPr>
      <w:r>
        <w:rPr>
          <w:rFonts w:ascii="宋体" w:hAnsi="宋体" w:eastAsia="宋体" w:cs="宋体"/>
          <w:b/>
          <w:i w:val="false"/>
          <w:strike w:val="false"/>
          <w:color w:val="000000"/>
          <w:sz w:val="28"/>
          <w:u w:val="none"/>
        </w:rPr>
        <w:t xml:space="preserve">      编号：</w:t>
      </w:r>
      <w:r>
        <w:rPr>
          <w:rFonts w:ascii="宋体" w:hAnsi="宋体" w:eastAsia="宋体" w:cs="宋体"/>
          <w:b/>
          <w:i w:val="false"/>
          <w:strike w:val="false"/>
          <w:color w:val="000000"/>
          <w:sz w:val="28"/>
          <w:u w:val="single"/>
        </w:rPr>
        <w:t xml:space="preserve">                 </w:t>
      </w:r>
    </w:p>
    <w:p>
      <w:pPr>
        <w:snapToGrid w:val="false"/>
        <w:spacing w:before="0" w:after="0" w:line="360"/>
        <w:ind w:left="0" w:right="0"/>
        <w:rPr/>
      </w:pPr>
      <w:r>
        <w:rPr>
          <w:rFonts w:ascii="宋体" w:hAnsi="宋体" w:eastAsia="宋体" w:cs="宋体"/>
          <w:i w:val="false"/>
          <w:strike w:val="false"/>
          <w:color w:val="000000"/>
          <w:sz w:val="20"/>
          <w:u w:val="none"/>
        </w:rPr>
        <w:t> </w:t>
      </w:r>
    </w:p>
    <w:p>
      <w:pPr>
        <w:snapToGrid w:val="false"/>
        <w:spacing w:before="0" w:after="0" w:line="360"/>
        <w:ind w:left="0" w:right="0"/>
        <w:rPr/>
      </w:pPr>
      <w:r>
        <w:rPr>
          <w:rFonts w:ascii="宋体" w:hAnsi="宋体" w:eastAsia="宋体" w:cs="宋体"/>
          <w:i w:val="false"/>
          <w:strike w:val="false"/>
          <w:color w:val="000000"/>
          <w:sz w:val="28"/>
          <w:u w:val="none"/>
        </w:rPr>
        <w:t> </w:t>
      </w:r>
    </w:p>
    <w:p>
      <w:pPr>
        <w:snapToGrid w:val="false"/>
        <w:spacing w:before="0" w:after="0" w:line="360"/>
        <w:ind w:left="0" w:right="0"/>
        <w:jc w:val="center"/>
        <w:rPr/>
      </w:pPr>
      <w:r>
        <w:rPr>
          <w:rFonts w:ascii="宋体" w:hAnsi="宋体" w:eastAsia="宋体" w:cs="宋体"/>
          <w:i w:val="false"/>
          <w:strike w:val="false"/>
          <w:color w:val="000000"/>
          <w:sz w:val="36"/>
          <w:u w:val="none"/>
          <w:shd w:val="clear" w:color="auto" w:fill="00FF00"/>
        </w:rPr>
        <w:t>（以实际签订合同为准）</w:t>
      </w:r>
    </w:p>
    <w:p>
      <w:pPr>
        <w:snapToGrid w:val="false"/>
        <w:spacing w:before="0" w:after="0" w:line="360"/>
        <w:ind w:left="0" w:right="0"/>
        <w:rPr/>
      </w:pPr>
      <w:r>
        <w:rPr>
          <w:rFonts w:ascii="宋体" w:hAnsi="宋体" w:eastAsia="宋体" w:cs="宋体"/>
          <w:i w:val="false"/>
          <w:strike w:val="false"/>
          <w:color w:val="000000"/>
          <w:sz w:val="20"/>
          <w:u w:val="none"/>
        </w:rPr>
        <w:t> </w:t>
      </w:r>
    </w:p>
    <w:p>
      <w:pPr>
        <w:snapToGrid w:val="false"/>
        <w:spacing w:before="0" w:after="0" w:line="360"/>
        <w:ind w:left="0" w:right="0"/>
        <w:jc w:val="center"/>
        <w:rPr/>
      </w:pPr>
      <w:r>
        <w:rPr>
          <w:rFonts w:ascii="宋体" w:hAnsi="宋体" w:eastAsia="宋体" w:cs="宋体"/>
          <w:b/>
          <w:i w:val="false"/>
          <w:strike w:val="false"/>
          <w:color w:val="000000"/>
          <w:sz w:val="52"/>
          <w:u w:val="none"/>
        </w:rPr>
        <w:t>设备维修合同</w:t>
      </w:r>
    </w:p>
    <w:p>
      <w:pPr>
        <w:snapToGrid w:val="false"/>
        <w:spacing w:before="0" w:after="0" w:line="360"/>
        <w:ind w:left="0" w:right="0"/>
        <w:rPr/>
      </w:pPr>
      <w:r>
        <w:rPr>
          <w:rFonts w:ascii="宋体" w:hAnsi="宋体" w:eastAsia="宋体" w:cs="宋体"/>
          <w:b/>
          <w:i w:val="false"/>
          <w:strike w:val="false"/>
          <w:color w:val="000000"/>
          <w:sz w:val="36"/>
          <w:u w:val="none"/>
        </w:rPr>
        <w:t> </w:t>
      </w:r>
    </w:p>
    <w:p>
      <w:pPr>
        <w:snapToGrid w:val="false"/>
        <w:spacing w:before="0" w:after="0" w:line="360"/>
        <w:ind w:left="0" w:right="0"/>
        <w:rPr/>
      </w:pPr>
      <w:r>
        <w:rPr>
          <w:rFonts w:ascii="宋体" w:hAnsi="宋体" w:eastAsia="宋体" w:cs="宋体"/>
          <w:b/>
          <w:i w:val="false"/>
          <w:strike w:val="false"/>
          <w:color w:val="000000"/>
          <w:sz w:val="36"/>
          <w:u w:val="none"/>
        </w:rPr>
        <w:t> </w:t>
      </w:r>
    </w:p>
    <w:p>
      <w:pPr>
        <w:snapToGrid w:val="false"/>
        <w:spacing w:before="0" w:after="0" w:line="360"/>
        <w:ind w:left="0" w:right="0"/>
        <w:rPr/>
      </w:pPr>
      <w:r>
        <w:rPr>
          <w:rFonts w:ascii="宋体" w:hAnsi="宋体" w:eastAsia="宋体" w:cs="宋体"/>
          <w:b/>
          <w:i w:val="false"/>
          <w:strike w:val="false"/>
          <w:color w:val="000000"/>
          <w:sz w:val="36"/>
          <w:u w:val="none"/>
        </w:rPr>
        <w:t> </w:t>
      </w:r>
    </w:p>
    <w:p>
      <w:pPr>
        <w:snapToGrid w:val="false"/>
        <w:spacing w:before="0" w:after="0" w:line="360"/>
        <w:ind w:left="0" w:right="0"/>
        <w:rPr/>
      </w:pPr>
      <w:r>
        <w:rPr>
          <w:rFonts w:ascii="宋体" w:hAnsi="宋体" w:eastAsia="宋体" w:cs="宋体"/>
          <w:b/>
          <w:i w:val="false"/>
          <w:strike w:val="false"/>
          <w:color w:val="000000"/>
          <w:sz w:val="36"/>
          <w:u w:val="none"/>
        </w:rPr>
        <w:t> </w:t>
      </w:r>
    </w:p>
    <w:p>
      <w:pPr>
        <w:snapToGrid w:val="false"/>
        <w:spacing w:before="0" w:after="0" w:line="360"/>
        <w:ind w:left="0" w:right="0"/>
        <w:rPr/>
      </w:pPr>
      <w:r>
        <w:rPr>
          <w:rFonts w:ascii="宋体" w:hAnsi="宋体" w:eastAsia="宋体" w:cs="宋体"/>
          <w:b/>
          <w:i w:val="false"/>
          <w:strike w:val="false"/>
          <w:color w:val="000000"/>
          <w:sz w:val="36"/>
          <w:u w:val="none"/>
        </w:rPr>
        <w:t> </w:t>
      </w:r>
    </w:p>
    <w:p>
      <w:pPr>
        <w:snapToGrid w:val="false"/>
        <w:spacing w:before="0" w:after="0" w:line="360"/>
        <w:ind w:left="0" w:right="0"/>
        <w:rPr/>
      </w:pPr>
      <w:r>
        <w:rPr>
          <w:rFonts w:ascii="宋体" w:hAnsi="宋体" w:eastAsia="宋体" w:cs="宋体"/>
          <w:b/>
          <w:i w:val="false"/>
          <w:strike w:val="false"/>
          <w:color w:val="000000"/>
          <w:sz w:val="36"/>
          <w:u w:val="none"/>
        </w:rPr>
        <w:t> </w:t>
      </w:r>
    </w:p>
    <w:p>
      <w:pPr>
        <w:snapToGrid w:val="false"/>
        <w:spacing w:before="0" w:after="0" w:line="360"/>
        <w:ind w:left="0" w:right="0" w:firstLine="1687" w:firstLineChars="600"/>
        <w:rPr/>
      </w:pPr>
      <w:r>
        <w:rPr>
          <w:rFonts w:ascii="宋体" w:hAnsi="宋体" w:eastAsia="宋体" w:cs="宋体"/>
          <w:b/>
          <w:i w:val="false"/>
          <w:strike w:val="false"/>
          <w:color w:val="000000"/>
          <w:sz w:val="28"/>
          <w:u w:val="none"/>
        </w:rPr>
        <w:t>甲  方：</w:t>
      </w:r>
      <w:r>
        <w:rPr>
          <w:rFonts w:ascii="宋体" w:hAnsi="宋体" w:eastAsia="宋体" w:cs="宋体"/>
          <w:b/>
          <w:i w:val="false"/>
          <w:strike w:val="false"/>
          <w:color w:val="000000"/>
          <w:sz w:val="28"/>
          <w:u w:val="single"/>
        </w:rPr>
        <w:t xml:space="preserve">                           </w:t>
      </w:r>
    </w:p>
    <w:p>
      <w:pPr>
        <w:snapToGrid w:val="false"/>
        <w:spacing w:before="0" w:after="0" w:line="360"/>
        <w:ind w:left="0" w:right="0"/>
        <w:rPr/>
      </w:pPr>
      <w:r>
        <w:rPr>
          <w:rFonts w:ascii="宋体" w:hAnsi="宋体" w:eastAsia="宋体" w:cs="宋体"/>
          <w:b/>
          <w:i w:val="false"/>
          <w:strike w:val="false"/>
          <w:color w:val="000000"/>
          <w:sz w:val="28"/>
          <w:u w:val="none"/>
        </w:rPr>
        <w:t> </w:t>
      </w:r>
    </w:p>
    <w:p>
      <w:pPr>
        <w:snapToGrid w:val="false"/>
        <w:spacing w:before="0" w:after="0" w:line="360"/>
        <w:ind w:left="0" w:right="0" w:firstLine="1687" w:firstLineChars="600"/>
        <w:rPr/>
      </w:pPr>
      <w:r>
        <w:rPr>
          <w:rFonts w:ascii="宋体" w:hAnsi="宋体" w:eastAsia="宋体" w:cs="宋体"/>
          <w:b/>
          <w:i w:val="false"/>
          <w:strike w:val="false"/>
          <w:color w:val="000000"/>
          <w:sz w:val="28"/>
          <w:u w:val="none"/>
        </w:rPr>
        <w:t>乙  方：</w:t>
      </w:r>
      <w:r>
        <w:rPr>
          <w:rFonts w:ascii="宋体" w:hAnsi="宋体" w:eastAsia="宋体" w:cs="宋体"/>
          <w:b/>
          <w:i w:val="false"/>
          <w:strike w:val="false"/>
          <w:color w:val="000000"/>
          <w:sz w:val="28"/>
          <w:u w:val="single"/>
        </w:rPr>
        <w:t xml:space="preserve">                           </w:t>
      </w:r>
    </w:p>
    <w:p>
      <w:pPr>
        <w:snapToGrid w:val="false"/>
        <w:spacing w:before="0" w:after="0" w:line="360"/>
        <w:ind w:left="0" w:right="0" w:firstLine="1124" w:firstLineChars="400"/>
        <w:rPr/>
      </w:pPr>
      <w:r>
        <w:rPr>
          <w:rFonts w:ascii="宋体" w:hAnsi="宋体" w:eastAsia="宋体" w:cs="宋体"/>
          <w:b/>
          <w:i w:val="false"/>
          <w:strike w:val="false"/>
          <w:color w:val="000000"/>
          <w:sz w:val="28"/>
          <w:u w:val="none"/>
        </w:rPr>
        <w:t> </w:t>
      </w:r>
    </w:p>
    <w:p>
      <w:pPr>
        <w:snapToGrid w:val="false"/>
        <w:spacing w:before="0" w:after="0" w:line="360"/>
        <w:ind w:left="0" w:right="0" w:firstLine="1687" w:firstLineChars="600"/>
        <w:rPr/>
      </w:pPr>
      <w:r>
        <w:rPr>
          <w:rFonts w:ascii="宋体" w:hAnsi="宋体" w:eastAsia="宋体" w:cs="宋体"/>
          <w:b/>
          <w:i w:val="false"/>
          <w:strike w:val="false"/>
          <w:color w:val="000000"/>
          <w:sz w:val="28"/>
          <w:u w:val="none"/>
        </w:rPr>
        <w:t>签订日期：</w:t>
      </w:r>
      <w:r>
        <w:rPr>
          <w:rFonts w:ascii="宋体" w:hAnsi="宋体" w:eastAsia="宋体" w:cs="宋体"/>
          <w:b/>
          <w:i w:val="false"/>
          <w:strike w:val="false"/>
          <w:color w:val="000000"/>
          <w:sz w:val="28"/>
          <w:u w:val="single"/>
        </w:rPr>
        <w:t xml:space="preserve">       </w:t>
      </w:r>
      <w:r>
        <w:rPr>
          <w:rFonts w:ascii="宋体" w:hAnsi="宋体" w:eastAsia="宋体" w:cs="宋体"/>
          <w:b/>
          <w:i w:val="false"/>
          <w:strike w:val="false"/>
          <w:color w:val="000000"/>
          <w:sz w:val="28"/>
          <w:u w:val="none"/>
        </w:rPr>
        <w:t>年</w:t>
      </w:r>
      <w:r>
        <w:rPr>
          <w:rFonts w:ascii="宋体" w:hAnsi="宋体" w:eastAsia="宋体" w:cs="宋体"/>
          <w:b/>
          <w:i w:val="false"/>
          <w:strike w:val="false"/>
          <w:color w:val="000000"/>
          <w:sz w:val="28"/>
          <w:u w:val="single"/>
        </w:rPr>
        <w:t xml:space="preserve">      </w:t>
      </w:r>
      <w:r>
        <w:rPr>
          <w:rFonts w:ascii="宋体" w:hAnsi="宋体" w:eastAsia="宋体" w:cs="宋体"/>
          <w:b/>
          <w:i w:val="false"/>
          <w:strike w:val="false"/>
          <w:color w:val="000000"/>
          <w:sz w:val="28"/>
          <w:u w:val="none"/>
        </w:rPr>
        <w:t>月</w:t>
      </w:r>
      <w:r>
        <w:rPr>
          <w:rFonts w:ascii="宋体" w:hAnsi="宋体" w:eastAsia="宋体" w:cs="宋体"/>
          <w:b/>
          <w:i w:val="false"/>
          <w:strike w:val="false"/>
          <w:color w:val="000000"/>
          <w:sz w:val="28"/>
          <w:u w:val="single"/>
        </w:rPr>
        <w:t xml:space="preserve">      </w:t>
      </w:r>
      <w:r>
        <w:rPr>
          <w:rFonts w:ascii="宋体" w:hAnsi="宋体" w:eastAsia="宋体" w:cs="宋体"/>
          <w:b/>
          <w:i w:val="false"/>
          <w:strike w:val="false"/>
          <w:color w:val="000000"/>
          <w:sz w:val="28"/>
          <w:u w:val="none"/>
        </w:rPr>
        <w:t>日</w:t>
      </w:r>
    </w:p>
    <w:p>
      <w:pPr>
        <w:snapToGrid w:val="false"/>
        <w:spacing w:before="0" w:after="0" w:line="360"/>
        <w:ind w:left="0" w:right="0"/>
        <w:jc w:val="both"/>
        <w:rPr/>
      </w:pPr>
      <w:r>
        <w:rPr>
          <w:rFonts w:ascii="宋体" w:hAnsi="宋体" w:eastAsia="宋体" w:cs="宋体"/>
          <w:i w:val="false"/>
          <w:strike w:val="false"/>
          <w:color w:val="000000"/>
          <w:sz w:val="22"/>
          <w:u w:val="none"/>
        </w:rPr>
        <w:t> </w:t>
      </w:r>
    </w:p>
    <w:p>
      <w:pPr>
        <w:snapToGrid w:val="false"/>
        <w:spacing w:before="0" w:after="0" w:line="360"/>
        <w:ind w:left="0" w:right="0"/>
        <w:jc w:val="both"/>
        <w:rPr/>
      </w:pPr>
      <w:r>
        <w:rPr>
          <w:rFonts w:ascii="宋体" w:hAnsi="宋体" w:eastAsia="宋体" w:cs="宋体"/>
          <w:i w:val="false"/>
          <w:strike w:val="false"/>
          <w:color w:val="000000"/>
          <w:sz w:val="22"/>
          <w:u w:val="none"/>
        </w:rPr>
        <w:t> </w:t>
      </w:r>
    </w:p>
    <w:p>
      <w:pPr>
        <w:snapToGrid w:val="false"/>
        <w:spacing w:before="0" w:after="0" w:line="360"/>
        <w:ind w:left="0" w:right="0"/>
        <w:jc w:val="both"/>
        <w:rPr/>
      </w:pPr>
      <w:r>
        <w:rPr>
          <w:rFonts w:ascii="宋体" w:hAnsi="宋体" w:eastAsia="宋体" w:cs="宋体"/>
          <w:i w:val="false"/>
          <w:strike w:val="false"/>
          <w:color w:val="000000"/>
          <w:sz w:val="22"/>
          <w:u w:val="none"/>
        </w:rPr>
        <w:t> </w:t>
      </w:r>
    </w:p>
    <w:p>
      <w:pPr>
        <w:snapToGrid w:val="false"/>
        <w:spacing w:before="0" w:after="0" w:line="360"/>
        <w:ind w:left="0" w:right="0"/>
        <w:jc w:val="both"/>
        <w:rPr/>
      </w:pPr>
      <w:r>
        <w:rPr>
          <w:rFonts w:ascii="宋体" w:hAnsi="宋体" w:eastAsia="宋体" w:cs="宋体"/>
          <w:i w:val="false"/>
          <w:strike w:val="false"/>
          <w:color w:val="000000"/>
          <w:sz w:val="22"/>
          <w:u w:val="none"/>
        </w:rPr>
        <w:t> </w:t>
      </w:r>
    </w:p>
    <w:p>
      <w:pPr>
        <w:snapToGrid w:val="false"/>
        <w:spacing w:before="0" w:after="0" w:line="360"/>
        <w:ind w:left="0" w:right="0"/>
        <w:jc w:val="both"/>
        <w:rPr/>
      </w:pPr>
      <w:r>
        <w:rPr>
          <w:rFonts w:ascii="宋体" w:hAnsi="宋体" w:eastAsia="宋体" w:cs="宋体"/>
          <w:i w:val="false"/>
          <w:strike w:val="false"/>
          <w:color w:val="000000"/>
          <w:sz w:val="22"/>
          <w:u w:val="none"/>
        </w:rPr>
        <w:t>甲方（委托方）：</w:t>
      </w:r>
    </w:p>
    <w:p>
      <w:pPr>
        <w:snapToGrid w:val="false"/>
        <w:spacing w:before="0" w:after="0" w:line="360"/>
        <w:ind w:left="0" w:right="0"/>
        <w:jc w:val="both"/>
        <w:rPr/>
      </w:pPr>
      <w:r>
        <w:rPr>
          <w:rFonts w:ascii="宋体" w:hAnsi="宋体" w:eastAsia="宋体" w:cs="宋体"/>
          <w:i w:val="false"/>
          <w:strike w:val="false"/>
          <w:color w:val="000000"/>
          <w:sz w:val="22"/>
          <w:u w:val="none"/>
        </w:rPr>
        <w:t> </w:t>
      </w:r>
    </w:p>
    <w:p>
      <w:pPr>
        <w:snapToGrid w:val="false"/>
        <w:spacing w:before="0" w:after="0" w:line="360"/>
        <w:ind w:left="0" w:right="0"/>
        <w:jc w:val="both"/>
        <w:rPr/>
      </w:pPr>
      <w:r>
        <w:rPr>
          <w:rFonts w:ascii="宋体" w:hAnsi="宋体" w:eastAsia="宋体" w:cs="宋体"/>
          <w:i w:val="false"/>
          <w:strike w:val="false"/>
          <w:color w:val="000000"/>
          <w:sz w:val="22"/>
          <w:u w:val="none"/>
        </w:rPr>
        <w:t> </w:t>
      </w:r>
    </w:p>
    <w:p>
      <w:pPr>
        <w:snapToGrid w:val="false"/>
        <w:spacing w:before="0" w:after="0" w:line="360"/>
        <w:ind w:left="0" w:right="0"/>
        <w:jc w:val="both"/>
        <w:rPr/>
      </w:pPr>
      <w:r>
        <w:rPr>
          <w:rFonts w:ascii="宋体" w:hAnsi="宋体" w:eastAsia="宋体" w:cs="宋体"/>
          <w:i w:val="false"/>
          <w:strike w:val="false"/>
          <w:color w:val="000000"/>
          <w:sz w:val="22"/>
          <w:u w:val="none"/>
        </w:rPr>
        <w:t>乙方（承揽方）：</w:t>
      </w:r>
    </w:p>
    <w:p>
      <w:pPr>
        <w:snapToGrid w:val="false"/>
        <w:spacing w:before="0" w:after="0" w:line="360"/>
        <w:ind w:left="0" w:right="0"/>
        <w:jc w:val="both"/>
        <w:rPr/>
      </w:pPr>
      <w:r>
        <w:rPr>
          <w:rFonts w:ascii="宋体" w:hAnsi="宋体" w:eastAsia="宋体" w:cs="宋体"/>
          <w:i w:val="false"/>
          <w:strike w:val="false"/>
          <w:color w:val="000000"/>
          <w:sz w:val="22"/>
          <w:u w:val="none"/>
        </w:rPr>
        <w:t> </w:t>
      </w:r>
    </w:p>
    <w:p>
      <w:pPr>
        <w:snapToGrid w:val="false"/>
        <w:spacing w:before="0" w:after="0" w:line="360"/>
        <w:ind w:left="0" w:right="0" w:firstLine="440" w:firstLineChars="200"/>
        <w:jc w:val="both"/>
        <w:rPr/>
      </w:pPr>
      <w:r>
        <w:rPr>
          <w:rFonts w:ascii="宋体" w:hAnsi="宋体" w:eastAsia="宋体" w:cs="宋体"/>
          <w:i w:val="false"/>
          <w:strike w:val="false"/>
          <w:color w:val="000000"/>
          <w:sz w:val="22"/>
          <w:u w:val="none"/>
        </w:rPr>
        <w:t>根据中华人民共和国相关法律、法规及有关规定，为明确双方的权利义务关系，甲方委托乙方进行设备维修，经双方充分协商，订立本合同，以便共同遵守。</w:t>
      </w:r>
    </w:p>
    <w:p>
      <w:pPr>
        <w:snapToGrid w:val="false"/>
        <w:spacing w:before="0" w:after="0" w:line="360"/>
        <w:ind w:left="0" w:right="0" w:firstLine="440" w:firstLineChars="200"/>
        <w:jc w:val="both"/>
        <w:rPr/>
      </w:pPr>
      <w:r>
        <w:rPr>
          <w:rFonts w:ascii="宋体" w:hAnsi="宋体" w:eastAsia="宋体" w:cs="宋体"/>
          <w:i w:val="false"/>
          <w:strike w:val="false"/>
          <w:color w:val="000000"/>
          <w:sz w:val="22"/>
          <w:u w:val="none"/>
        </w:rPr>
        <w:t> </w:t>
      </w:r>
    </w:p>
    <w:p>
      <w:pPr>
        <w:snapToGrid w:val="false"/>
        <w:spacing w:before="0" w:after="0" w:line="360"/>
        <w:ind w:left="0" w:right="0"/>
        <w:jc w:val="both"/>
        <w:rPr/>
      </w:pPr>
      <w:r>
        <w:rPr>
          <w:rFonts w:ascii="宋体" w:hAnsi="宋体" w:eastAsia="宋体" w:cs="宋体"/>
          <w:b/>
          <w:i w:val="false"/>
          <w:strike w:val="false"/>
          <w:color w:val="000000"/>
          <w:sz w:val="20"/>
          <w:u w:val="none"/>
        </w:rPr>
        <w:t>一、设备明细、维修费：</w:t>
      </w:r>
    </w:p>
    <w:tbl>
      <w:tblPr>
        <w:tblStyle w:val="o3sqlp"/>
        <w:jc w:val="center"/>
        <w:tblLayout w:type="fixed"/>
      </w:tblPr>
      <w:tblGrid>
        <w:gridCol w:w="645"/>
        <w:gridCol w:w="1125"/>
        <w:gridCol w:w="1185"/>
        <w:gridCol w:w="1515"/>
        <w:gridCol w:w="1530"/>
        <w:gridCol w:w="1110"/>
        <w:gridCol w:w="1005"/>
      </w:tblGrid>
      <w:tr>
        <w:trPr>
          <w:trHeight w:val="452"/>
        </w:trPr>
        <w:tc>
          <w:tcPr>
            <w:tcW w:w="64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序号</w:t>
            </w:r>
          </w:p>
        </w:tc>
        <w:tc>
          <w:tcPr>
            <w:tcW w:w="1125"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设备名称</w:t>
            </w:r>
          </w:p>
        </w:tc>
        <w:tc>
          <w:tcPr>
            <w:tcW w:w="1185"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设备型号</w:t>
            </w:r>
          </w:p>
        </w:tc>
        <w:tc>
          <w:tcPr>
            <w:tcW w:w="1515"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设备资产编号</w:t>
            </w:r>
          </w:p>
        </w:tc>
        <w:tc>
          <w:tcPr>
            <w:tcW w:w="153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数量（台）</w:t>
            </w:r>
          </w:p>
        </w:tc>
        <w:tc>
          <w:tcPr>
            <w:tcW w:w="111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维修费</w:t>
            </w:r>
          </w:p>
        </w:tc>
        <w:tc>
          <w:tcPr>
            <w:tcW w:w="1005"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备注</w:t>
            </w:r>
          </w:p>
        </w:tc>
      </w:tr>
      <w:tr>
        <w:trPr>
          <w:trHeight w:val="380"/>
        </w:trPr>
        <w:tc>
          <w:tcPr>
            <w:tcW w:w="64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1</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c>
          <w:tcPr>
            <w:tcW w:w="11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c>
          <w:tcPr>
            <w:tcW w:w="153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c>
          <w:tcPr>
            <w:tcW w:w="11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c>
          <w:tcPr>
            <w:tcW w:w="100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r>
      <w:tr>
        <w:trPr>
          <w:trHeight w:val="380"/>
        </w:trPr>
        <w:tc>
          <w:tcPr>
            <w:tcW w:w="64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2</w:t>
            </w:r>
          </w:p>
        </w:tc>
        <w:tc>
          <w:tcPr>
            <w:tcW w:w="11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c>
          <w:tcPr>
            <w:tcW w:w="118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c>
          <w:tcPr>
            <w:tcW w:w="153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c>
          <w:tcPr>
            <w:tcW w:w="11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c>
          <w:tcPr>
            <w:tcW w:w="100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 </w:t>
            </w:r>
          </w:p>
        </w:tc>
      </w:tr>
      <w:tr>
        <w:trPr>
          <w:trHeight w:val="380"/>
        </w:trPr>
        <w:tc>
          <w:tcPr>
            <w:tcW w:w="64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center"/>
              <w:rPr/>
            </w:pPr>
            <w:r>
              <w:rPr>
                <w:rFonts w:ascii="宋体" w:hAnsi="宋体" w:eastAsia="宋体" w:cs="宋体"/>
                <w:i w:val="false"/>
                <w:strike w:val="false"/>
                <w:color w:val="000000"/>
                <w:spacing w:val="0"/>
                <w:sz w:val="20"/>
                <w:u w:val="none"/>
              </w:rPr>
              <w:t>总价</w:t>
            </w:r>
          </w:p>
        </w:tc>
        <w:tc>
          <w:tcPr>
            <w:tcW w:w="7470" w:type="dxa"/>
            <w:gridSpan w:val="6"/>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60"/>
              <w:ind w:left="0" w:right="0"/>
              <w:jc w:val="both"/>
              <w:rPr/>
            </w:pPr>
            <w:r>
              <w:rPr>
                <w:rFonts w:ascii="宋体" w:hAnsi="宋体" w:eastAsia="宋体" w:cs="宋体"/>
                <w:i w:val="false"/>
                <w:strike w:val="false"/>
                <w:color w:val="000000"/>
                <w:spacing w:val="0"/>
                <w:sz w:val="20"/>
                <w:u w:val="none"/>
              </w:rPr>
              <w:t>小写：人民币【】</w:t>
            </w:r>
          </w:p>
          <w:p>
            <w:pPr>
              <w:snapToGrid w:val="false"/>
              <w:spacing w:before="0" w:after="0" w:line="360"/>
              <w:ind w:left="0" w:right="0"/>
              <w:jc w:val="both"/>
              <w:rPr/>
            </w:pPr>
            <w:r>
              <w:rPr>
                <w:rFonts w:ascii="宋体" w:hAnsi="宋体" w:eastAsia="宋体" w:cs="宋体"/>
                <w:i w:val="false"/>
                <w:strike w:val="false"/>
                <w:color w:val="000000"/>
                <w:spacing w:val="0"/>
                <w:sz w:val="20"/>
                <w:u w:val="none"/>
              </w:rPr>
              <w:t>大写: 【】</w:t>
            </w:r>
          </w:p>
        </w:tc>
      </w:tr>
    </w:tbl>
    <w:p>
      <w:pPr>
        <w:snapToGrid w:val="false"/>
        <w:spacing w:before="0" w:after="0" w:line="360"/>
        <w:ind w:left="0" w:right="0"/>
        <w:jc w:val="both"/>
        <w:rPr/>
      </w:pPr>
      <w:r>
        <w:rPr>
          <w:rFonts w:ascii="宋体" w:hAnsi="宋体" w:eastAsia="宋体" w:cs="宋体"/>
          <w:b/>
          <w:i w:val="false"/>
          <w:strike w:val="false"/>
          <w:color w:val="000000"/>
          <w:sz w:val="20"/>
          <w:u w:val="none"/>
        </w:rPr>
        <w:t> </w:t>
      </w:r>
    </w:p>
    <w:p>
      <w:pPr>
        <w:snapToGrid w:val="false"/>
        <w:spacing w:before="0" w:after="0" w:line="360"/>
        <w:ind w:left="0" w:right="0"/>
        <w:jc w:val="both"/>
        <w:rPr/>
      </w:pPr>
      <w:r>
        <w:rPr>
          <w:rFonts w:ascii="宋体" w:hAnsi="宋体" w:eastAsia="宋体" w:cs="宋体"/>
          <w:b/>
          <w:i w:val="false"/>
          <w:strike w:val="false"/>
          <w:color w:val="000000"/>
          <w:sz w:val="20"/>
          <w:u w:val="none"/>
        </w:rPr>
        <w:t>二、维修内容</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1.1维修方式：按双方签订的技术协议相关内容进行维修。技术协议作为本合同附件。</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1.2维修地点（选择以下其中之一）：</w:t>
      </w:r>
    </w:p>
    <w:p>
      <w:pPr>
        <w:snapToGrid w:val="false"/>
        <w:spacing w:before="0" w:after="0" w:line="360"/>
        <w:ind w:left="0" w:right="0" w:firstLine="700" w:firstLineChars="350"/>
        <w:jc w:val="both"/>
        <w:rPr/>
      </w:pPr>
      <w:r>
        <w:rPr>
          <w:rFonts w:ascii="宋体" w:hAnsi="宋体" w:eastAsia="宋体" w:cs="宋体"/>
          <w:i w:val="false"/>
          <w:strike w:val="false"/>
          <w:color w:val="000000"/>
          <w:sz w:val="20"/>
          <w:u w:val="none"/>
        </w:rPr>
        <w:t xml:space="preserve">1.2.1在甲方处进行维修   </w:t>
      </w:r>
    </w:p>
    <w:p>
      <w:pPr>
        <w:snapToGrid w:val="false"/>
        <w:spacing w:before="0" w:after="0" w:line="360"/>
        <w:ind w:left="0" w:right="0" w:firstLine="700" w:firstLineChars="350"/>
        <w:jc w:val="both"/>
        <w:rPr/>
      </w:pPr>
      <w:r>
        <w:rPr>
          <w:rFonts w:ascii="宋体" w:hAnsi="宋体" w:eastAsia="宋体" w:cs="宋体"/>
          <w:i w:val="false"/>
          <w:strike w:val="false"/>
          <w:color w:val="000000"/>
          <w:sz w:val="20"/>
          <w:u w:val="none"/>
        </w:rPr>
        <w:t>1.2.2在乙方处进行维修，由乙方负责运输并承担费用。</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1.3维修工期：</w:t>
      </w:r>
      <w:r>
        <w:rPr>
          <w:rFonts w:ascii="宋体" w:hAnsi="宋体" w:eastAsia="宋体" w:cs="宋体"/>
          <w:i w:val="false"/>
          <w:strike w:val="false"/>
          <w:color w:val="000000"/>
          <w:sz w:val="20"/>
          <w:u w:val="single"/>
        </w:rPr>
        <w:t xml:space="preserve">         </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1.4安装调试时间：</w:t>
      </w:r>
      <w:r>
        <w:rPr>
          <w:rFonts w:ascii="宋体" w:hAnsi="宋体" w:eastAsia="宋体" w:cs="宋体"/>
          <w:i w:val="false"/>
          <w:strike w:val="false"/>
          <w:color w:val="000000"/>
          <w:sz w:val="20"/>
          <w:u w:val="single"/>
        </w:rPr>
        <w:t xml:space="preserve">          </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1.5安装调试地点：</w:t>
      </w:r>
      <w:r>
        <w:rPr>
          <w:rFonts w:ascii="宋体" w:hAnsi="宋体" w:eastAsia="宋体" w:cs="宋体"/>
          <w:i w:val="false"/>
          <w:strike w:val="false"/>
          <w:color w:val="000000"/>
          <w:sz w:val="20"/>
          <w:u w:val="single"/>
        </w:rPr>
        <w:t xml:space="preserve">         </w:t>
      </w:r>
    </w:p>
    <w:p>
      <w:pPr>
        <w:snapToGrid w:val="false"/>
        <w:spacing w:before="0" w:after="0" w:line="360"/>
        <w:ind w:left="394" w:right="0" w:firstLine="394" w:firstLineChars="196"/>
        <w:jc w:val="both"/>
        <w:rPr/>
      </w:pPr>
      <w:r>
        <w:rPr>
          <w:rFonts w:ascii="宋体" w:hAnsi="宋体" w:eastAsia="宋体" w:cs="宋体"/>
          <w:b/>
          <w:i w:val="false"/>
          <w:strike w:val="false"/>
          <w:color w:val="000000"/>
          <w:sz w:val="20"/>
          <w:u w:val="none"/>
        </w:rPr>
        <w:t> </w:t>
      </w:r>
    </w:p>
    <w:p>
      <w:pPr>
        <w:snapToGrid w:val="false"/>
        <w:spacing w:before="0" w:after="0" w:line="360"/>
        <w:ind w:left="394" w:right="0" w:firstLine="394" w:firstLineChars="196"/>
        <w:jc w:val="both"/>
        <w:rPr/>
      </w:pPr>
      <w:r>
        <w:rPr>
          <w:rFonts w:ascii="宋体" w:hAnsi="宋体" w:eastAsia="宋体" w:cs="宋体"/>
          <w:b/>
          <w:i w:val="false"/>
          <w:strike w:val="false"/>
          <w:color w:val="000000"/>
          <w:sz w:val="20"/>
          <w:u w:val="none"/>
        </w:rPr>
        <w:t>三、运输要求</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1、乙方运输设备应符合如下要求：</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1.1保证所用车辆性能良好，在年审有效期内，司机的行车证、驾驶证合法有效，身体健康、不酗酒、具有丰富的驾驶经验。</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1.3乙方现场对设备情况予以确认，有异议及时提出，乙方一旦接收，则视为甲方的设备符合乙方确认的维修状态，并适合运输，以后所发现的设备部件缺失等情况由乙方负责补齐。</w:t>
      </w:r>
    </w:p>
    <w:p>
      <w:pPr>
        <w:snapToGrid w:val="false"/>
        <w:spacing w:before="0" w:after="0" w:line="360"/>
        <w:ind w:left="0" w:right="0"/>
        <w:jc w:val="both"/>
        <w:rPr/>
      </w:pPr>
      <w:r>
        <w:rPr>
          <w:rFonts w:ascii="宋体" w:hAnsi="宋体" w:eastAsia="宋体" w:cs="宋体"/>
          <w:b/>
          <w:i w:val="false"/>
          <w:strike w:val="false"/>
          <w:color w:val="000000"/>
          <w:sz w:val="20"/>
          <w:u w:val="none"/>
        </w:rPr>
        <w:t> </w:t>
      </w:r>
    </w:p>
    <w:p>
      <w:pPr>
        <w:snapToGrid w:val="false"/>
        <w:spacing w:before="0" w:after="0" w:line="360"/>
        <w:ind w:left="0" w:right="0"/>
        <w:jc w:val="both"/>
        <w:rPr/>
      </w:pPr>
      <w:r>
        <w:rPr>
          <w:rFonts w:ascii="宋体" w:hAnsi="宋体" w:eastAsia="宋体" w:cs="宋体"/>
          <w:b/>
          <w:i w:val="false"/>
          <w:strike w:val="false"/>
          <w:color w:val="000000"/>
          <w:sz w:val="20"/>
          <w:u w:val="none"/>
        </w:rPr>
        <w:t>四、包装标准、包装物的供应与回收：</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2、乙方运输设备的包装物上应做出明显标识(如：乙方名称、货物名称等)以便甲方管理。包装物乙方不回收、不收费。</w:t>
      </w:r>
    </w:p>
    <w:p>
      <w:pPr>
        <w:snapToGrid w:val="false"/>
        <w:spacing w:before="0" w:after="0" w:line="360"/>
        <w:ind w:left="0" w:right="0"/>
        <w:jc w:val="both"/>
        <w:rPr/>
      </w:pPr>
      <w:r>
        <w:rPr>
          <w:rFonts w:ascii="宋体" w:hAnsi="宋体" w:eastAsia="宋体" w:cs="宋体"/>
          <w:b/>
          <w:i w:val="false"/>
          <w:strike w:val="false"/>
          <w:color w:val="000000"/>
          <w:sz w:val="20"/>
          <w:u w:val="none"/>
        </w:rPr>
        <w:t> </w:t>
      </w:r>
    </w:p>
    <w:p>
      <w:pPr>
        <w:snapToGrid w:val="false"/>
        <w:spacing w:before="0" w:after="0" w:line="360"/>
        <w:ind w:left="0" w:right="0"/>
        <w:jc w:val="both"/>
        <w:rPr/>
      </w:pPr>
      <w:r>
        <w:rPr>
          <w:rFonts w:ascii="宋体" w:hAnsi="宋体" w:eastAsia="宋体" w:cs="宋体"/>
          <w:b/>
          <w:i w:val="false"/>
          <w:strike w:val="false"/>
          <w:color w:val="000000"/>
          <w:sz w:val="20"/>
          <w:u w:val="none"/>
        </w:rPr>
        <w:t>五、验收标准和方法</w:t>
      </w:r>
      <w:r>
        <w:rPr>
          <w:rFonts w:ascii="宋体" w:hAnsi="宋体" w:eastAsia="宋体" w:cs="宋体"/>
          <w:i/>
          <w:strike w:val="false"/>
          <w:color w:val="000000"/>
          <w:sz w:val="20"/>
          <w:u w:val="none"/>
        </w:rPr>
        <w:t>（根据实际情况补充、修订）</w:t>
      </w:r>
      <w:r>
        <w:rPr>
          <w:rFonts w:ascii="宋体" w:hAnsi="宋体" w:eastAsia="宋体" w:cs="宋体"/>
          <w:b/>
          <w:i w:val="false"/>
          <w:strike w:val="false"/>
          <w:color w:val="000000"/>
          <w:sz w:val="20"/>
          <w:u w:val="none"/>
        </w:rPr>
        <w:t>：</w:t>
      </w:r>
    </w:p>
    <w:p>
      <w:pPr>
        <w:snapToGrid w:val="false"/>
        <w:spacing w:before="0" w:after="0" w:line="360"/>
        <w:ind w:left="0" w:right="0"/>
        <w:jc w:val="both"/>
        <w:rPr/>
      </w:pPr>
      <w:r>
        <w:rPr>
          <w:rFonts w:ascii="宋体" w:hAnsi="宋体" w:eastAsia="宋体" w:cs="宋体"/>
          <w:b/>
          <w:i w:val="false"/>
          <w:strike w:val="false"/>
          <w:color w:val="000000"/>
          <w:sz w:val="20"/>
          <w:u w:val="none"/>
        </w:rPr>
        <w:t> </w:t>
      </w:r>
    </w:p>
    <w:p>
      <w:pPr>
        <w:snapToGrid w:val="false"/>
        <w:spacing w:before="0" w:after="0" w:line="360"/>
        <w:ind w:left="0" w:right="0"/>
        <w:jc w:val="both"/>
        <w:rPr/>
      </w:pPr>
      <w:r>
        <w:rPr>
          <w:rFonts w:ascii="宋体" w:hAnsi="宋体" w:eastAsia="宋体" w:cs="宋体"/>
          <w:b/>
          <w:i w:val="false"/>
          <w:strike w:val="false"/>
          <w:color w:val="000000"/>
          <w:sz w:val="20"/>
          <w:u w:val="none"/>
        </w:rPr>
        <w:t>六、结算及付款方式：</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1.1合同总价款为</w:t>
      </w:r>
      <w:r>
        <w:rPr>
          <w:rFonts w:ascii="宋体" w:hAnsi="宋体" w:eastAsia="宋体" w:cs="宋体"/>
          <w:i w:val="false"/>
          <w:strike w:val="false"/>
          <w:color w:val="000000"/>
          <w:sz w:val="20"/>
          <w:u w:val="single"/>
        </w:rPr>
        <w:t xml:space="preserve">         </w:t>
      </w:r>
      <w:r>
        <w:rPr>
          <w:rFonts w:ascii="宋体" w:hAnsi="宋体" w:eastAsia="宋体" w:cs="宋体"/>
          <w:i w:val="false"/>
          <w:strike w:val="false"/>
          <w:color w:val="000000"/>
          <w:sz w:val="20"/>
          <w:u w:val="none"/>
        </w:rPr>
        <w:t xml:space="preserve"> 元，人民币（大写：</w:t>
      </w:r>
      <w:r>
        <w:rPr>
          <w:rFonts w:ascii="宋体" w:hAnsi="宋体" w:eastAsia="宋体" w:cs="宋体"/>
          <w:i w:val="false"/>
          <w:strike w:val="false"/>
          <w:color w:val="000000"/>
          <w:sz w:val="20"/>
          <w:u w:val="single"/>
        </w:rPr>
        <w:t xml:space="preserve">         </w:t>
      </w:r>
      <w:r>
        <w:rPr>
          <w:rFonts w:ascii="宋体" w:hAnsi="宋体" w:eastAsia="宋体" w:cs="宋体"/>
          <w:i w:val="false"/>
          <w:strike w:val="false"/>
          <w:color w:val="000000"/>
          <w:sz w:val="20"/>
          <w:u w:val="none"/>
        </w:rPr>
        <w:t>）。该价格包括但不限于维修费、设备拆解装卸费、运输费、包装费、安装调试费、税费、备品备件、指导培训、保险等全部费用。</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1.2付款方式为：</w:t>
      </w:r>
      <w:r>
        <w:rPr>
          <w:rFonts w:ascii="宋体" w:hAnsi="宋体" w:eastAsia="宋体" w:cs="宋体"/>
          <w:i w:val="false"/>
          <w:strike w:val="false"/>
          <w:color w:val="000000"/>
          <w:sz w:val="20"/>
          <w:u w:val="single"/>
        </w:rPr>
        <w:t xml:space="preserve">          </w:t>
      </w:r>
      <w:r>
        <w:rPr>
          <w:rFonts w:ascii="宋体" w:hAnsi="宋体" w:eastAsia="宋体" w:cs="宋体"/>
          <w:i w:val="false"/>
          <w:strike w:val="false"/>
          <w:color w:val="000000"/>
          <w:sz w:val="20"/>
          <w:u w:val="none"/>
        </w:rPr>
        <w:t>。</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1.3合同价款的支付</w:t>
      </w:r>
    </w:p>
    <w:p>
      <w:pPr>
        <w:snapToGrid w:val="false"/>
        <w:spacing w:before="0" w:after="0" w:line="360"/>
        <w:ind w:left="-110" w:leftChars="-50" w:right="-110" w:rightChars="-50" w:firstLine="500" w:firstLineChars="250"/>
        <w:jc w:val="both"/>
        <w:rPr/>
      </w:pPr>
      <w:r>
        <w:rPr>
          <w:rFonts w:ascii="宋体" w:hAnsi="宋体" w:eastAsia="宋体" w:cs="宋体"/>
          <w:i w:val="false"/>
          <w:strike w:val="false"/>
          <w:color w:val="000000"/>
          <w:sz w:val="20"/>
          <w:u w:val="none"/>
        </w:rPr>
        <w:t>1.3.1合同生效后，乙方提交金额为合同价款</w:t>
      </w:r>
      <w:r>
        <w:rPr>
          <w:rFonts w:ascii="宋体" w:hAnsi="宋体" w:eastAsia="宋体" w:cs="宋体"/>
          <w:i w:val="false"/>
          <w:strike w:val="false"/>
          <w:color w:val="000000"/>
          <w:sz w:val="20"/>
          <w:u w:val="single"/>
        </w:rPr>
        <w:t xml:space="preserve">  </w:t>
      </w:r>
      <w:r>
        <w:rPr>
          <w:rFonts w:ascii="宋体" w:hAnsi="宋体" w:eastAsia="宋体" w:cs="宋体"/>
          <w:i w:val="false"/>
          <w:strike w:val="false"/>
          <w:color w:val="000000"/>
          <w:sz w:val="20"/>
          <w:u w:val="none"/>
        </w:rPr>
        <w:t>%约为</w:t>
      </w:r>
      <w:r>
        <w:rPr>
          <w:rFonts w:ascii="宋体" w:hAnsi="宋体" w:eastAsia="宋体" w:cs="宋体"/>
          <w:i w:val="false"/>
          <w:strike w:val="false"/>
          <w:color w:val="000000"/>
          <w:sz w:val="20"/>
          <w:u w:val="single"/>
        </w:rPr>
        <w:t xml:space="preserve">     </w:t>
      </w:r>
      <w:r>
        <w:rPr>
          <w:rFonts w:ascii="宋体" w:hAnsi="宋体" w:eastAsia="宋体" w:cs="宋体"/>
          <w:i w:val="false"/>
          <w:strike w:val="false"/>
          <w:color w:val="000000"/>
          <w:sz w:val="20"/>
          <w:u w:val="none"/>
        </w:rPr>
        <w:t>元人民币的收据（正本一份，复印件二份），经甲方依照财务制度审核无误后支付，该笔价款作为合同的预付款。</w:t>
      </w:r>
    </w:p>
    <w:p>
      <w:pPr>
        <w:snapToGrid w:val="false"/>
        <w:spacing w:before="0" w:after="0" w:line="360"/>
        <w:ind w:left="-110" w:leftChars="-50" w:right="-110" w:rightChars="-50" w:firstLine="500" w:firstLineChars="250"/>
        <w:jc w:val="both"/>
        <w:rPr/>
      </w:pPr>
      <w:r>
        <w:rPr>
          <w:rFonts w:ascii="宋体" w:hAnsi="宋体" w:eastAsia="宋体" w:cs="宋体"/>
          <w:i w:val="false"/>
          <w:strike w:val="false"/>
          <w:color w:val="000000"/>
          <w:sz w:val="20"/>
          <w:u w:val="none"/>
        </w:rPr>
        <w:t>1.3.2设备维修完毕，经安装、调试最终经甲方验收合格后，甲方出具书面验收单，乙方提交金额为合同价款</w:t>
      </w:r>
      <w:r>
        <w:rPr>
          <w:rFonts w:ascii="宋体" w:hAnsi="宋体" w:eastAsia="宋体" w:cs="宋体"/>
          <w:i w:val="false"/>
          <w:strike w:val="false"/>
          <w:color w:val="000000"/>
          <w:sz w:val="20"/>
          <w:u w:val="single"/>
        </w:rPr>
        <w:t xml:space="preserve">  </w:t>
      </w:r>
      <w:r>
        <w:rPr>
          <w:rFonts w:ascii="宋体" w:hAnsi="宋体" w:eastAsia="宋体" w:cs="宋体"/>
          <w:i w:val="false"/>
          <w:strike w:val="false"/>
          <w:color w:val="000000"/>
          <w:sz w:val="20"/>
          <w:u w:val="none"/>
        </w:rPr>
        <w:t>%约为</w:t>
      </w:r>
      <w:r>
        <w:rPr>
          <w:rFonts w:ascii="宋体" w:hAnsi="宋体" w:eastAsia="宋体" w:cs="宋体"/>
          <w:i w:val="false"/>
          <w:strike w:val="false"/>
          <w:color w:val="000000"/>
          <w:sz w:val="20"/>
          <w:u w:val="single"/>
        </w:rPr>
        <w:t xml:space="preserve">    </w:t>
      </w:r>
      <w:r>
        <w:rPr>
          <w:rFonts w:ascii="宋体" w:hAnsi="宋体" w:eastAsia="宋体" w:cs="宋体"/>
          <w:i w:val="false"/>
          <w:strike w:val="false"/>
          <w:color w:val="000000"/>
          <w:sz w:val="20"/>
          <w:u w:val="none"/>
        </w:rPr>
        <w:t>元人民币的收据并附带下列单据，经甲方依照财务制度审核无误后支付：</w:t>
      </w:r>
    </w:p>
    <w:p>
      <w:pPr>
        <w:snapToGrid w:val="false"/>
        <w:spacing w:before="0" w:after="0" w:line="360"/>
        <w:ind w:left="-110" w:leftChars="-50" w:right="-110" w:rightChars="-50" w:firstLine="400" w:firstLineChars="200"/>
        <w:jc w:val="both"/>
        <w:rPr/>
      </w:pPr>
      <w:r>
        <w:rPr>
          <w:rFonts w:ascii="宋体" w:hAnsi="宋体" w:eastAsia="宋体" w:cs="宋体"/>
          <w:i w:val="false"/>
          <w:strike w:val="false"/>
          <w:color w:val="000000"/>
          <w:sz w:val="20"/>
          <w:u w:val="none"/>
        </w:rPr>
        <w:t>A 金额为该套合同设备价格100%的增值税专用发票（含复印件二份）；</w:t>
      </w:r>
    </w:p>
    <w:p>
      <w:pPr>
        <w:snapToGrid w:val="false"/>
        <w:spacing w:before="0" w:after="0" w:line="360"/>
        <w:ind w:left="-110" w:leftChars="-50" w:right="-110" w:rightChars="-50" w:firstLine="400" w:firstLineChars="200"/>
        <w:jc w:val="both"/>
        <w:rPr/>
      </w:pPr>
      <w:r>
        <w:rPr>
          <w:rFonts w:ascii="宋体" w:hAnsi="宋体" w:eastAsia="宋体" w:cs="宋体"/>
          <w:i w:val="false"/>
          <w:strike w:val="false"/>
          <w:color w:val="000000"/>
          <w:sz w:val="20"/>
          <w:u w:val="none"/>
        </w:rPr>
        <w:t>B 该套合同设备维修最终验收报告的原件及其复印件两份。</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1.3.3合同总价款的10 %约为</w:t>
      </w:r>
      <w:r>
        <w:rPr>
          <w:rFonts w:ascii="宋体" w:hAnsi="宋体" w:eastAsia="宋体" w:cs="宋体"/>
          <w:i w:val="false"/>
          <w:strike w:val="false"/>
          <w:color w:val="000000"/>
          <w:sz w:val="20"/>
          <w:u w:val="single"/>
        </w:rPr>
        <w:t xml:space="preserve">    </w:t>
      </w:r>
      <w:r>
        <w:rPr>
          <w:rFonts w:ascii="宋体" w:hAnsi="宋体" w:eastAsia="宋体" w:cs="宋体"/>
          <w:i w:val="false"/>
          <w:strike w:val="false"/>
          <w:color w:val="000000"/>
          <w:sz w:val="20"/>
          <w:u w:val="none"/>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ascii="宋体" w:hAnsi="宋体" w:eastAsia="宋体" w:cs="宋体"/>
          <w:i w:val="false"/>
          <w:strike w:val="false"/>
          <w:color w:val="000000"/>
          <w:sz w:val="20"/>
          <w:u w:val="single"/>
        </w:rPr>
        <w:t xml:space="preserve"> 90  </w:t>
      </w:r>
      <w:r>
        <w:rPr>
          <w:rFonts w:ascii="宋体" w:hAnsi="宋体" w:eastAsia="宋体" w:cs="宋体"/>
          <w:i w:val="false"/>
          <w:strike w:val="false"/>
          <w:color w:val="000000"/>
          <w:sz w:val="20"/>
          <w:u w:val="none"/>
        </w:rPr>
        <w:t>日内支付；如有质量问题，质量保证金予以扣除。</w:t>
      </w:r>
    </w:p>
    <w:p>
      <w:pPr>
        <w:snapToGrid w:val="false"/>
        <w:spacing w:before="0" w:after="0" w:line="360"/>
        <w:ind w:left="-110" w:leftChars="-50" w:right="-110" w:rightChars="-50"/>
        <w:jc w:val="both"/>
        <w:rPr/>
      </w:pPr>
      <w:r>
        <w:rPr>
          <w:rFonts w:ascii="宋体" w:hAnsi="宋体" w:eastAsia="宋体" w:cs="宋体"/>
          <w:b/>
          <w:i w:val="false"/>
          <w:strike w:val="false"/>
          <w:color w:val="000000"/>
          <w:sz w:val="20"/>
          <w:u w:val="none"/>
        </w:rPr>
        <w:t> </w:t>
      </w:r>
    </w:p>
    <w:p>
      <w:pPr>
        <w:snapToGrid w:val="false"/>
        <w:spacing w:before="0" w:after="0" w:line="360"/>
        <w:ind w:left="-110" w:leftChars="-50" w:right="-110" w:rightChars="-50"/>
        <w:jc w:val="both"/>
        <w:rPr/>
      </w:pPr>
      <w:r>
        <w:rPr>
          <w:rFonts w:ascii="宋体" w:hAnsi="宋体" w:eastAsia="宋体" w:cs="宋体"/>
          <w:b/>
          <w:i w:val="false"/>
          <w:strike w:val="false"/>
          <w:color w:val="000000"/>
          <w:sz w:val="20"/>
          <w:u w:val="none"/>
        </w:rPr>
        <w:t>七、质量保证期及质量保证金</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1、质量保证期限为最终验收报告签署之日（以签署日期最晚者为准）起</w:t>
      </w:r>
      <w:r>
        <w:rPr>
          <w:rFonts w:ascii="宋体" w:hAnsi="宋体" w:eastAsia="宋体" w:cs="宋体"/>
          <w:i w:val="false"/>
          <w:strike w:val="false"/>
          <w:color w:val="000000"/>
          <w:sz w:val="20"/>
          <w:u w:val="single"/>
        </w:rPr>
        <w:t xml:space="preserve">  12  </w:t>
      </w:r>
      <w:r>
        <w:rPr>
          <w:rFonts w:ascii="宋体" w:hAnsi="宋体" w:eastAsia="宋体" w:cs="宋体"/>
          <w:i w:val="false"/>
          <w:strike w:val="false"/>
          <w:color w:val="000000"/>
          <w:sz w:val="20"/>
          <w:u w:val="none"/>
        </w:rPr>
        <w:t>个月。</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3、质量保证期届满后，如甲方需要乙方提供技术服务，乙方应在2小时内进行答复，如需到现场解决问题的，乙方应24小时内派服务人员到达甲方现场提供服务。</w:t>
      </w:r>
    </w:p>
    <w:p>
      <w:pPr>
        <w:snapToGrid w:val="false"/>
        <w:spacing w:before="0" w:after="0" w:line="360"/>
        <w:ind w:left="-110" w:leftChars="-50" w:right="-110" w:rightChars="-50" w:firstLine="201" w:firstLineChars="100"/>
        <w:jc w:val="both"/>
        <w:rPr/>
      </w:pPr>
      <w:r>
        <w:rPr>
          <w:rFonts w:ascii="宋体" w:hAnsi="宋体" w:eastAsia="宋体" w:cs="宋体"/>
          <w:b/>
          <w:i w:val="false"/>
          <w:strike w:val="false"/>
          <w:color w:val="000000"/>
          <w:sz w:val="20"/>
          <w:u w:val="none"/>
        </w:rPr>
        <w:t> </w:t>
      </w:r>
    </w:p>
    <w:p>
      <w:pPr>
        <w:snapToGrid w:val="false"/>
        <w:spacing w:before="0" w:after="0" w:line="360"/>
        <w:ind w:left="0" w:right="-110" w:rightChars="-50"/>
        <w:jc w:val="both"/>
        <w:rPr/>
      </w:pPr>
      <w:r>
        <w:rPr>
          <w:rFonts w:ascii="宋体" w:hAnsi="宋体" w:eastAsia="宋体" w:cs="宋体"/>
          <w:b/>
          <w:i w:val="false"/>
          <w:strike w:val="false"/>
          <w:color w:val="000000"/>
          <w:sz w:val="20"/>
          <w:u w:val="none"/>
        </w:rPr>
        <w:t>八、保密条款</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w:t>
      </w:r>
    </w:p>
    <w:p>
      <w:pPr>
        <w:snapToGrid w:val="false"/>
        <w:spacing w:before="0" w:after="0" w:line="360"/>
        <w:ind w:left="0" w:right="0"/>
        <w:jc w:val="both"/>
        <w:rPr/>
      </w:pPr>
      <w:r>
        <w:rPr>
          <w:rFonts w:ascii="宋体" w:hAnsi="宋体" w:eastAsia="宋体" w:cs="宋体"/>
          <w:b/>
          <w:i w:val="false"/>
          <w:strike w:val="false"/>
          <w:color w:val="000000"/>
          <w:sz w:val="20"/>
          <w:u w:val="none"/>
        </w:rPr>
        <w:t> </w:t>
      </w:r>
    </w:p>
    <w:p>
      <w:pPr>
        <w:snapToGrid w:val="false"/>
        <w:spacing w:before="0" w:after="0" w:line="360"/>
        <w:ind w:left="0" w:right="0"/>
        <w:jc w:val="both"/>
        <w:rPr/>
      </w:pPr>
      <w:r>
        <w:rPr>
          <w:rFonts w:ascii="宋体" w:hAnsi="宋体" w:eastAsia="宋体" w:cs="宋体"/>
          <w:b/>
          <w:i w:val="false"/>
          <w:strike w:val="false"/>
          <w:color w:val="000000"/>
          <w:sz w:val="20"/>
          <w:u w:val="none"/>
        </w:rPr>
        <w:t>九、其它约定</w:t>
      </w:r>
    </w:p>
    <w:p>
      <w:pPr>
        <w:snapToGrid w:val="false"/>
        <w:spacing w:before="0" w:after="0" w:line="360"/>
        <w:ind w:left="0" w:right="0" w:firstLine="400" w:firstLineChars="200"/>
        <w:rPr/>
      </w:pPr>
      <w:r>
        <w:rPr>
          <w:rFonts w:ascii="宋体" w:hAnsi="宋体" w:eastAsia="宋体" w:cs="宋体"/>
          <w:i w:val="false"/>
          <w:strike w:val="false"/>
          <w:color w:val="000000"/>
          <w:sz w:val="20"/>
          <w:u w:val="none"/>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snapToGrid w:val="false"/>
        <w:spacing w:before="0" w:after="0" w:line="360"/>
        <w:ind w:left="0" w:right="0" w:firstLine="400" w:firstLineChars="200"/>
        <w:rPr/>
      </w:pPr>
      <w:r>
        <w:rPr>
          <w:rFonts w:ascii="宋体" w:hAnsi="宋体" w:eastAsia="宋体" w:cs="宋体"/>
          <w:i w:val="false"/>
          <w:strike w:val="false"/>
          <w:color w:val="000000"/>
          <w:sz w:val="20"/>
          <w:u w:val="none"/>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3. 设备调试期间，乙方应保持甲方现场的清洁，负责清理工作，并服从甲方的组织协调。</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4、设备从拆解、运输、维修至设备安装调试完成期间所发生的设备毁损风险及责任全部由乙方承担。</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5、乙方确认本合同中的地址为其可以接收到函件的有效送达地址，如有变更应在三日内以书面形式告知甲方。否则，甲方依本合同中的乙方地址寄发函件即视为送达。</w:t>
      </w:r>
    </w:p>
    <w:p>
      <w:pPr>
        <w:snapToGrid w:val="false"/>
        <w:spacing w:before="0" w:after="0" w:line="360"/>
        <w:ind w:left="0" w:right="0"/>
        <w:jc w:val="both"/>
        <w:rPr/>
      </w:pPr>
      <w:r>
        <w:rPr>
          <w:rFonts w:ascii="宋体" w:hAnsi="宋体" w:eastAsia="宋体" w:cs="宋体"/>
          <w:b/>
          <w:i w:val="false"/>
          <w:strike w:val="false"/>
          <w:color w:val="000000"/>
          <w:sz w:val="20"/>
          <w:u w:val="none"/>
        </w:rPr>
        <w:t> </w:t>
      </w:r>
    </w:p>
    <w:p>
      <w:pPr>
        <w:snapToGrid w:val="false"/>
        <w:spacing w:before="0" w:after="0" w:line="360"/>
        <w:ind w:left="0" w:right="0"/>
        <w:jc w:val="both"/>
        <w:rPr/>
      </w:pPr>
      <w:r>
        <w:rPr>
          <w:rFonts w:ascii="宋体" w:hAnsi="宋体" w:eastAsia="宋体" w:cs="宋体"/>
          <w:b/>
          <w:i w:val="false"/>
          <w:strike w:val="false"/>
          <w:color w:val="000000"/>
          <w:sz w:val="20"/>
          <w:u w:val="none"/>
        </w:rPr>
        <w:t>十、违约责任</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乙方未按合同的约定完成修理工作的，甲方有权按照以下一种或多种方式要求乙方赔偿：</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3、擅自调换甲方认可的修理零部件，甲方有权拒收，乙方应赔偿甲方因此造成的损失。如甲方要求重新修理，应当按甲方要求办理，并承担逾期交付的责任。</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ascii="宋体" w:hAnsi="宋体" w:eastAsia="宋体" w:cs="宋体"/>
          <w:i w:val="false"/>
          <w:strike w:val="false"/>
          <w:color w:val="000000"/>
          <w:sz w:val="20"/>
          <w:u w:val="single"/>
        </w:rPr>
        <w:t xml:space="preserve">     </w:t>
      </w:r>
      <w:r>
        <w:rPr>
          <w:rFonts w:ascii="宋体" w:hAnsi="宋体" w:eastAsia="宋体" w:cs="宋体"/>
          <w:i w:val="false"/>
          <w:strike w:val="false"/>
          <w:color w:val="000000"/>
          <w:sz w:val="20"/>
          <w:u w:val="none"/>
        </w:rPr>
        <w:t>个月。</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6、如果乙方违反本合同其他约定（包括本合同及所有附件），应赔偿因此给甲方造成的一切损失。</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 </w:t>
      </w:r>
    </w:p>
    <w:p>
      <w:pPr>
        <w:snapToGrid w:val="false"/>
        <w:spacing w:before="0" w:after="0" w:line="360"/>
        <w:ind w:left="0" w:right="0"/>
        <w:jc w:val="both"/>
        <w:rPr/>
      </w:pPr>
      <w:r>
        <w:rPr>
          <w:rFonts w:ascii="宋体" w:hAnsi="宋体" w:eastAsia="宋体" w:cs="宋体"/>
          <w:b/>
          <w:i w:val="false"/>
          <w:strike w:val="false"/>
          <w:color w:val="000000"/>
          <w:sz w:val="20"/>
          <w:u w:val="none"/>
        </w:rPr>
        <w:t>十一、纠纷的处理</w:t>
      </w:r>
    </w:p>
    <w:p>
      <w:pPr>
        <w:snapToGrid w:val="false"/>
        <w:spacing w:before="0" w:after="0" w:line="360"/>
        <w:ind w:left="0" w:right="0" w:firstLine="500" w:firstLineChars="250"/>
        <w:jc w:val="both"/>
        <w:rPr/>
      </w:pPr>
      <w:r>
        <w:rPr>
          <w:rFonts w:ascii="宋体" w:hAnsi="宋体" w:eastAsia="宋体" w:cs="宋体"/>
          <w:i w:val="false"/>
          <w:strike w:val="false"/>
          <w:color w:val="000000"/>
          <w:sz w:val="20"/>
          <w:u w:val="none"/>
        </w:rPr>
        <w:t>解决合同纠纷的方式：双方协商解决，如双方协商解决不成，向甲方所在地人民法院提起诉讼。</w:t>
      </w:r>
    </w:p>
    <w:p>
      <w:pPr>
        <w:snapToGrid w:val="false"/>
        <w:spacing w:before="0" w:after="0" w:line="360"/>
        <w:ind w:left="0" w:right="0"/>
        <w:jc w:val="both"/>
        <w:rPr/>
      </w:pPr>
      <w:r>
        <w:rPr>
          <w:rFonts w:ascii="宋体" w:hAnsi="宋体" w:eastAsia="宋体" w:cs="宋体"/>
          <w:b/>
          <w:i w:val="false"/>
          <w:strike w:val="false"/>
          <w:color w:val="000000"/>
          <w:sz w:val="20"/>
          <w:u w:val="none"/>
        </w:rPr>
        <w:t> </w:t>
      </w:r>
    </w:p>
    <w:p>
      <w:pPr>
        <w:snapToGrid w:val="false"/>
        <w:spacing w:before="0" w:after="0" w:line="360"/>
        <w:ind w:left="0" w:right="0"/>
        <w:jc w:val="both"/>
        <w:rPr/>
      </w:pPr>
      <w:r>
        <w:rPr>
          <w:rFonts w:ascii="宋体" w:hAnsi="宋体" w:eastAsia="宋体" w:cs="宋体"/>
          <w:b/>
          <w:i w:val="false"/>
          <w:strike w:val="false"/>
          <w:color w:val="000000"/>
          <w:sz w:val="20"/>
          <w:u w:val="none"/>
        </w:rPr>
        <w:t>十二、附件</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1、双方签订的技术协议作为本合同的附件，具有与合同相同的法律效力。</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2、合同未尽事宜，须经双方共同协商，做出补充协议，补充协议与本合同具有同等效力。本合同附件均为本合同的组成部分，具有同等的法律效力。</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3、本合同自双方签署之日起生效。本合同一式四份，甲方三份，乙方一份。</w:t>
      </w:r>
    </w:p>
    <w:p>
      <w:pPr>
        <w:snapToGrid w:val="false"/>
        <w:spacing w:before="0" w:after="0" w:line="360"/>
        <w:ind w:left="0" w:right="0"/>
        <w:jc w:val="both"/>
        <w:rPr/>
      </w:pPr>
      <w:r>
        <w:rPr>
          <w:rFonts w:ascii="宋体" w:hAnsi="宋体" w:eastAsia="宋体" w:cs="宋体"/>
          <w:i w:val="false"/>
          <w:strike w:val="false"/>
          <w:color w:val="000000"/>
          <w:sz w:val="20"/>
          <w:u w:val="none"/>
        </w:rPr>
        <w:t> </w:t>
      </w:r>
    </w:p>
    <w:p>
      <w:pPr>
        <w:snapToGrid w:val="false"/>
        <w:spacing w:before="0" w:after="0" w:line="360"/>
        <w:ind w:left="0" w:right="0" w:firstLine="400" w:firstLineChars="200"/>
        <w:jc w:val="both"/>
        <w:rPr/>
      </w:pPr>
      <w:r>
        <w:rPr>
          <w:rFonts w:ascii="宋体" w:hAnsi="宋体" w:eastAsia="宋体" w:cs="宋体"/>
          <w:i w:val="false"/>
          <w:strike w:val="false"/>
          <w:color w:val="000000"/>
          <w:sz w:val="20"/>
          <w:u w:val="none"/>
        </w:rPr>
        <w:t> </w:t>
      </w:r>
    </w:p>
    <w:p>
      <w:pPr>
        <w:snapToGrid w:val="false"/>
        <w:spacing w:before="0" w:after="0" w:line="360"/>
        <w:ind w:left="0" w:right="0"/>
        <w:rPr/>
      </w:pPr>
      <w:r>
        <w:rPr>
          <w:rFonts w:ascii="宋体" w:hAnsi="宋体" w:eastAsia="宋体" w:cs="宋体"/>
          <w:i w:val="false"/>
          <w:strike w:val="false"/>
          <w:color w:val="000000"/>
          <w:sz w:val="20"/>
          <w:u w:val="none"/>
        </w:rPr>
        <w:t>甲方（盖章）：                               乙方（盖章）：</w:t>
      </w:r>
    </w:p>
    <w:p>
      <w:pPr>
        <w:snapToGrid w:val="false"/>
        <w:spacing w:before="0" w:after="0" w:line="360"/>
        <w:ind w:left="0" w:right="0"/>
        <w:rPr/>
      </w:pPr>
      <w:r>
        <w:rPr>
          <w:rFonts w:ascii="宋体" w:hAnsi="宋体" w:eastAsia="宋体" w:cs="宋体"/>
          <w:i w:val="false"/>
          <w:strike w:val="false"/>
          <w:color w:val="000000"/>
          <w:sz w:val="20"/>
          <w:u w:val="none"/>
        </w:rPr>
        <w:t>法定代表人或代理人（签字）：                 法定代表人或代理人（签字）：</w:t>
      </w:r>
    </w:p>
    <w:p>
      <w:pPr>
        <w:snapToGrid w:val="false"/>
        <w:spacing w:before="0" w:after="0" w:line="360"/>
        <w:ind w:left="0" w:right="0"/>
        <w:rPr/>
      </w:pPr>
      <w:r>
        <w:rPr>
          <w:rFonts w:ascii="宋体" w:hAnsi="宋体" w:eastAsia="宋体" w:cs="宋体"/>
          <w:i w:val="false"/>
          <w:strike w:val="false"/>
          <w:color w:val="000000"/>
          <w:sz w:val="20"/>
          <w:u w:val="none"/>
        </w:rPr>
        <w:t xml:space="preserve">地  址：                                     地  址： </w:t>
      </w:r>
    </w:p>
    <w:p>
      <w:pPr>
        <w:snapToGrid w:val="false"/>
        <w:spacing w:before="0" w:after="0" w:line="360"/>
        <w:ind w:left="0" w:right="0"/>
        <w:rPr/>
      </w:pPr>
      <w:r>
        <w:rPr>
          <w:rFonts w:ascii="宋体" w:hAnsi="宋体" w:eastAsia="宋体" w:cs="宋体"/>
          <w:i w:val="false"/>
          <w:strike w:val="false"/>
          <w:color w:val="000000"/>
          <w:sz w:val="20"/>
          <w:u w:val="none"/>
        </w:rPr>
        <w:t>电话：                                       电话：</w:t>
      </w:r>
    </w:p>
    <w:p>
      <w:pPr>
        <w:snapToGrid w:val="false"/>
        <w:spacing w:before="0" w:after="0" w:line="360"/>
        <w:ind w:left="0" w:right="0"/>
        <w:rPr/>
      </w:pPr>
      <w:r>
        <w:rPr>
          <w:rFonts w:ascii="宋体" w:hAnsi="宋体" w:eastAsia="宋体" w:cs="宋体"/>
          <w:i w:val="false"/>
          <w:strike w:val="false"/>
          <w:color w:val="000000"/>
          <w:sz w:val="20"/>
          <w:u w:val="none"/>
        </w:rPr>
        <w:t>传真：                                       传真：</w:t>
      </w:r>
    </w:p>
    <w:p>
      <w:pPr>
        <w:snapToGrid w:val="false"/>
        <w:spacing w:before="0" w:after="0" w:line="360"/>
        <w:ind w:left="0" w:right="0"/>
        <w:rPr/>
      </w:pPr>
      <w:r>
        <w:rPr>
          <w:rFonts w:ascii="宋体" w:hAnsi="宋体" w:eastAsia="宋体" w:cs="宋体"/>
          <w:i w:val="false"/>
          <w:strike w:val="false"/>
          <w:color w:val="000000"/>
          <w:sz w:val="20"/>
          <w:u w:val="none"/>
        </w:rPr>
        <w:t xml:space="preserve">开户银行：                                   开户银行：   </w:t>
      </w:r>
    </w:p>
    <w:p>
      <w:pPr>
        <w:snapToGrid w:val="false"/>
        <w:spacing w:before="0" w:after="0" w:line="360"/>
        <w:ind w:left="0" w:right="0"/>
        <w:rPr/>
      </w:pPr>
      <w:r>
        <w:rPr>
          <w:rFonts w:ascii="宋体" w:hAnsi="宋体" w:eastAsia="宋体" w:cs="宋体"/>
          <w:i w:val="false"/>
          <w:strike w:val="false"/>
          <w:color w:val="000000"/>
          <w:sz w:val="20"/>
          <w:u w:val="none"/>
        </w:rPr>
        <w:t>账  号：                                     账 号：</w:t>
      </w:r>
    </w:p>
    <w:p>
      <w:pPr>
        <w:snapToGrid w:val="false"/>
        <w:spacing w:before="0" w:after="0" w:line="312"/>
        <w:ind w:left="0" w:right="360"/>
        <w:rPr/>
      </w:pPr>
      <w:r>
        <w:rPr>
          <w:rFonts w:ascii="楷体_GB2312" w:hAnsi="楷体_GB2312" w:eastAsia="楷体_GB2312" w:cs="楷体_GB2312"/>
          <w:i w:val="false"/>
          <w:strike w:val="false"/>
          <w:color w:val="000000"/>
          <w:sz w:val="24"/>
          <w:u w:val="none"/>
        </w:rPr>
        <w:t> </w:t>
      </w:r>
    </w:p>
    <w:p>
      <w:pPr>
        <w:pStyle w:val="bh8uoq"/>
        <w:snapToGrid w:val="false"/>
        <w:spacing w:before="0" w:after="0" w:line="360"/>
        <w:ind w:left="0" w:right="0"/>
        <w:jc w:val="center"/>
        <w:rPr/>
      </w:pPr>
      <w:r>
        <w:rPr>
          <w:rFonts w:ascii="宋体" w:hAnsi="宋体" w:eastAsia="宋体" w:cs="宋体"/>
          <w:i w:val="false"/>
          <w:strike w:val="false"/>
          <w:color w:val="000000"/>
          <w:sz w:val="36"/>
          <w:u w:val="none"/>
        </w:rPr>
        <w:t> </w:t>
      </w:r>
    </w:p>
    <w:p>
      <w:pPr>
        <w:snapToGrid w:val="false"/>
        <w:spacing w:before="60" w:after="60" w:line="312"/>
        <w:ind w:left="0" w:right="0"/>
        <w:rPr/>
      </w:pPr>
      <w:r>
        <w:rPr>
          <w:rFonts w:ascii="minorHAnsi" w:hAnsi="minorHAnsi" w:eastAsia="minorHAnsi" w:cs="minorHAnsi"/>
          <w:i w:val="false"/>
          <w:strike w:val="false"/>
          <w:color w:val="333333"/>
          <w:sz w:val="22"/>
          <w:u w:val="none"/>
        </w:rPr>
        <w:t> </w:t>
      </w:r>
    </w:p>
    <w:p>
      <w:pPr>
        <w:snapToGrid w:val="false"/>
        <w:spacing w:before="60" w:after="60" w:line="312"/>
        <w:ind w:left="0" w:right="0"/>
        <w:rPr/>
      </w:pPr>
      <w:r>
        <w:rPr>
          <w:rFonts w:ascii="minorHAnsi" w:hAnsi="minorHAnsi" w:eastAsia="minorHAnsi" w:cs="minorHAnsi"/>
          <w:i w:val="false"/>
          <w:strike w:val="false"/>
          <w:color w:val="333333"/>
          <w:sz w:val="22"/>
          <w:u w:val="none"/>
        </w:rPr>
        <w:t> </w:t>
      </w:r>
    </w:p>
    <w:p>
      <w:pPr>
        <w:pStyle w:val="bh8uoq"/>
        <w:snapToGrid w:val="false"/>
        <w:spacing w:before="0" w:after="0" w:line="360"/>
        <w:ind w:left="0" w:right="0"/>
        <w:jc w:val="center"/>
        <w:rPr/>
      </w:pPr>
      <w:r>
        <w:rPr>
          <w:rFonts w:ascii="宋体" w:hAnsi="宋体" w:eastAsia="宋体" w:cs="宋体"/>
          <w:i w:val="false"/>
          <w:strike w:val="false"/>
          <w:color w:val="000000"/>
          <w:sz w:val="36"/>
          <w:u w:val="none"/>
        </w:rPr>
        <w:t>第六章  附件</w:t>
      </w:r>
    </w:p>
    <w:p>
      <w:pPr>
        <w:snapToGrid w:val="false"/>
        <w:spacing w:before="60" w:after="60" w:line="360"/>
        <w:ind w:left="210" w:right="210"/>
        <w:rPr/>
      </w:pPr>
      <w:r>
        <w:rPr>
          <w:rFonts w:ascii="宋体" w:hAnsi="宋体" w:eastAsia="宋体" w:cs="宋体"/>
          <w:i w:val="false"/>
          <w:strike w:val="false"/>
          <w:color w:val="000000"/>
          <w:sz w:val="24"/>
          <w:u w:val="none"/>
        </w:rPr>
        <w:t>说明：</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1、投标人须认真填写和提交本部分中的附件文件；</w:t>
      </w:r>
    </w:p>
    <w:p>
      <w:pPr>
        <w:snapToGrid w:val="false"/>
        <w:spacing w:before="0" w:after="0" w:line="560" w:lineRule="exact"/>
        <w:ind w:left="0" w:right="0" w:firstLine="480" w:firstLineChars="200"/>
        <w:jc w:val="both"/>
        <w:rPr/>
      </w:pPr>
      <w:r>
        <w:rPr>
          <w:rFonts w:ascii="宋体" w:hAnsi="宋体" w:eastAsia="宋体" w:cs="宋体"/>
          <w:i w:val="false"/>
          <w:strike w:val="false"/>
          <w:color w:val="000000"/>
          <w:sz w:val="24"/>
          <w:u w:val="none"/>
        </w:rPr>
        <w:t>2、对附件文件中所要求的内容应给予明确的答复；</w:t>
      </w:r>
    </w:p>
    <w:p>
      <w:pPr>
        <w:snapToGrid w:val="false"/>
        <w:spacing w:before="0" w:after="0" w:line="560" w:lineRule="exact"/>
        <w:ind w:left="0" w:right="0" w:firstLine="480" w:firstLineChars="200"/>
        <w:jc w:val="both"/>
        <w:rPr/>
      </w:pPr>
      <w:r>
        <w:rPr>
          <w:rFonts w:ascii="宋体" w:hAnsi="宋体" w:eastAsia="宋体" w:cs="宋体"/>
          <w:i w:val="false"/>
          <w:strike w:val="false"/>
          <w:color w:val="000000"/>
          <w:sz w:val="24"/>
          <w:u w:val="none"/>
        </w:rPr>
        <w:t>3、附件文件的签字人应保证其对一切问题的答复、所做的声明及出具的资格资质文件、资料等具有真实性和准确性；</w:t>
      </w:r>
    </w:p>
    <w:p>
      <w:pPr>
        <w:snapToGrid w:val="false"/>
        <w:spacing w:before="0" w:after="0" w:line="560" w:lineRule="exact"/>
        <w:ind w:left="0" w:right="0" w:firstLine="480" w:firstLineChars="200"/>
        <w:jc w:val="both"/>
        <w:rPr/>
      </w:pPr>
      <w:r>
        <w:rPr>
          <w:rFonts w:ascii="宋体" w:hAnsi="宋体" w:eastAsia="宋体" w:cs="宋体"/>
          <w:i w:val="false"/>
          <w:strike w:val="false"/>
          <w:color w:val="000000"/>
          <w:sz w:val="24"/>
          <w:u w:val="none"/>
        </w:rPr>
        <w:t>4、招标人将对投标人提交的文件、资料等内容予以保密，但不退还；</w:t>
      </w:r>
    </w:p>
    <w:p>
      <w:pPr>
        <w:snapToGrid w:val="false"/>
        <w:spacing w:before="0" w:after="0" w:line="560" w:lineRule="exact"/>
        <w:ind w:left="0" w:right="0" w:firstLine="480" w:firstLineChars="200"/>
        <w:jc w:val="both"/>
        <w:rPr/>
      </w:pPr>
      <w:r>
        <w:rPr>
          <w:rFonts w:ascii="宋体" w:hAnsi="宋体" w:eastAsia="宋体" w:cs="宋体"/>
          <w:i w:val="false"/>
          <w:strike w:val="false"/>
          <w:color w:val="000000"/>
          <w:sz w:val="24"/>
          <w:u w:val="none"/>
        </w:rPr>
        <w:t>5、所有附件文件应以中文书写，作为投标文件的组成部分。</w:t>
      </w:r>
    </w:p>
    <w:bookmarkStart w:id="68" w:name="_Toc48665565"/>
    <w:bookmarkEnd w:id="68"/>
    <w:p>
      <w:pPr>
        <w:pStyle w:val="bg2wvb"/>
        <w:snapToGrid w:val="false"/>
        <w:spacing w:before="120" w:after="120" w:line="560" w:lineRule="exact"/>
        <w:ind w:left="0" w:right="0"/>
        <w:jc w:val="both"/>
        <w:rPr/>
      </w:pPr>
      <w:r>
        <w:rPr>
          <w:rFonts w:ascii="宋体" w:hAnsi="宋体" w:eastAsia="宋体" w:cs="宋体"/>
          <w:i w:val="false"/>
          <w:strike w:val="false"/>
          <w:color w:val="000000"/>
          <w:sz w:val="24"/>
          <w:u w:val="none"/>
        </w:rPr>
        <w:t> </w:t>
      </w:r>
    </w:p>
    <w:p>
      <w:pPr>
        <w:snapToGrid w:val="false"/>
        <w:spacing w:before="60" w:after="60" w:line="312"/>
        <w:ind w:left="0" w:right="0"/>
        <w:rPr/>
      </w:pPr>
      <w:r>
        <w:rPr>
          <w:rFonts w:ascii="minorHAnsi" w:hAnsi="minorHAnsi" w:eastAsia="minorHAnsi" w:cs="minorHAnsi"/>
          <w:i w:val="false"/>
          <w:strike w:val="false"/>
          <w:color w:val="333333"/>
          <w:sz w:val="22"/>
          <w:u w:val="none"/>
        </w:rPr>
        <w:t> </w:t>
      </w:r>
    </w:p>
    <w:p>
      <w:pPr>
        <w:snapToGrid w:val="false"/>
        <w:spacing w:before="60" w:after="60" w:line="312"/>
        <w:ind w:left="0" w:right="0"/>
        <w:rPr/>
      </w:pPr>
      <w:r>
        <w:rPr>
          <w:rFonts w:ascii="minorHAnsi" w:hAnsi="minorHAnsi" w:eastAsia="minorHAnsi" w:cs="minorHAnsi"/>
          <w:i w:val="false"/>
          <w:strike w:val="false"/>
          <w:color w:val="333333"/>
          <w:sz w:val="22"/>
          <w:u w:val="none"/>
        </w:rPr>
        <w:t> </w:t>
      </w:r>
    </w:p>
    <w:p>
      <w:pPr>
        <w:pStyle w:val="0qnpvg"/>
        <w:snapToGrid w:val="false"/>
        <w:spacing w:before="120" w:after="120" w:line="560" w:lineRule="exact"/>
        <w:ind w:left="0" w:right="0"/>
        <w:jc w:val="both"/>
        <w:rPr/>
      </w:pPr>
      <w:r>
        <w:rPr>
          <w:rFonts w:ascii="宋体" w:hAnsi="宋体" w:eastAsia="宋体" w:cs="宋体"/>
          <w:i w:val="false"/>
          <w:strike w:val="false"/>
          <w:color w:val="000000"/>
          <w:sz w:val="24"/>
          <w:u w:val="none"/>
        </w:rPr>
        <w:t>附件一：投标函</w:t>
      </w:r>
    </w:p>
    <w:p>
      <w:pPr>
        <w:snapToGrid w:val="false"/>
        <w:spacing w:before="0" w:after="0" w:line="312"/>
        <w:ind w:left="0" w:right="0"/>
        <w:jc w:val="center"/>
        <w:rPr/>
      </w:pPr>
      <w:r>
        <w:rPr>
          <w:rFonts w:ascii="宋体" w:hAnsi="宋体" w:eastAsia="宋体" w:cs="宋体"/>
          <w:b/>
          <w:i w:val="false"/>
          <w:strike w:val="false"/>
          <w:color w:val="000000"/>
          <w:sz w:val="36"/>
          <w:u w:val="none"/>
        </w:rPr>
        <w:t>投标函</w:t>
      </w:r>
    </w:p>
    <w:p>
      <w:pPr>
        <w:snapToGrid w:val="false"/>
        <w:spacing w:before="72" w:after="60" w:line="460" w:lineRule="exact"/>
        <w:ind w:left="0" w:right="0"/>
        <w:jc w:val="both"/>
        <w:rPr/>
      </w:pPr>
      <w:r>
        <w:rPr>
          <w:rFonts w:ascii="宋体" w:hAnsi="宋体" w:eastAsia="宋体" w:cs="宋体"/>
          <w:i w:val="false"/>
          <w:strike w:val="false"/>
          <w:color w:val="000000"/>
          <w:sz w:val="24"/>
          <w:u w:val="single"/>
        </w:rPr>
        <w:t xml:space="preserve">    中国重汽集团济南商用车有限公司</w:t>
      </w:r>
      <w:r>
        <w:rPr>
          <w:rFonts w:ascii="宋体" w:hAnsi="宋体" w:eastAsia="宋体" w:cs="宋体"/>
          <w:i w:val="false"/>
          <w:strike w:val="false"/>
          <w:color w:val="000000"/>
          <w:sz w:val="28"/>
          <w:u w:val="single"/>
        </w:rPr>
        <w:t xml:space="preserve"> </w:t>
      </w:r>
      <w:r>
        <w:rPr>
          <w:rFonts w:ascii="宋体" w:hAnsi="宋体" w:eastAsia="宋体" w:cs="宋体"/>
          <w:i w:val="false"/>
          <w:strike w:val="false"/>
          <w:color w:val="000000"/>
          <w:sz w:val="24"/>
          <w:u w:val="single"/>
        </w:rPr>
        <w:t xml:space="preserve">  ：</w:t>
      </w:r>
    </w:p>
    <w:p>
      <w:pPr>
        <w:snapToGrid w:val="false"/>
        <w:spacing w:before="0" w:after="0" w:line="360"/>
        <w:ind w:left="0" w:right="0" w:firstLine="480" w:firstLineChars="200"/>
        <w:rPr/>
      </w:pPr>
      <w:r>
        <w:rPr>
          <w:rFonts w:ascii="宋体" w:hAnsi="宋体" w:eastAsia="宋体" w:cs="宋体"/>
          <w:i w:val="false"/>
          <w:strike w:val="false"/>
          <w:color w:val="000000"/>
          <w:sz w:val="24"/>
          <w:u w:val="single"/>
        </w:rPr>
        <w:t>按照《中华人民共和国招标投标法》等有关法律规定，我们根据编号为</w:t>
      </w:r>
      <w:r>
        <w:rPr>
          <w:rFonts w:ascii="宋体" w:hAnsi="宋体" w:eastAsia="宋体" w:cs="宋体"/>
          <w:i w:val="false"/>
          <w:strike w:val="false"/>
          <w:color w:val="000000"/>
          <w:sz w:val="24"/>
          <w:u w:val="single"/>
          <w:shd w:val="clear" w:color="auto" w:fill="FF0000"/>
        </w:rPr>
        <w:t xml:space="preserve"> </w:t>
      </w:r>
      <w:r>
        <w:rPr>
          <w:rFonts w:ascii="宋体" w:hAnsi="宋体" w:eastAsia="宋体" w:cs="宋体"/>
          <w:i w:val="false"/>
          <w:strike w:val="false"/>
          <w:color w:val="000000"/>
          <w:sz w:val="24"/>
          <w:u w:val="none"/>
        </w:rPr>
        <w:t>招标文件的要求，对</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shd w:val="clear" w:color="auto" w:fill="00FF00"/>
        </w:rPr>
        <w:t>车架部电泳悬链改造项目</w:t>
      </w:r>
      <w:r>
        <w:rPr>
          <w:rFonts w:ascii="宋体" w:hAnsi="宋体" w:eastAsia="宋体" w:cs="宋体"/>
          <w:i w:val="false"/>
          <w:strike w:val="false"/>
          <w:color w:val="000000"/>
          <w:sz w:val="24"/>
          <w:u w:val="none"/>
        </w:rPr>
        <w:t>进行投标。由投标人</w:t>
      </w:r>
      <w:r>
        <w:rPr>
          <w:rFonts w:ascii="宋体" w:hAnsi="宋体" w:eastAsia="宋体" w:cs="宋体"/>
          <w:i w:val="false"/>
          <w:strike w:val="false"/>
          <w:color w:val="000000"/>
          <w:sz w:val="21"/>
          <w:u w:val="single"/>
        </w:rPr>
        <w:t xml:space="preserve">                  </w:t>
      </w:r>
      <w:r>
        <w:rPr>
          <w:rFonts w:ascii="宋体" w:hAnsi="宋体" w:eastAsia="宋体" w:cs="宋体"/>
          <w:i w:val="false"/>
          <w:strike w:val="false"/>
          <w:color w:val="000000"/>
          <w:sz w:val="24"/>
          <w:u w:val="none"/>
        </w:rPr>
        <w:t>（全称）正式委托全权代表</w:t>
      </w:r>
      <w:r>
        <w:rPr>
          <w:rFonts w:ascii="宋体" w:hAnsi="宋体" w:eastAsia="宋体" w:cs="宋体"/>
          <w:i w:val="false"/>
          <w:strike w:val="false"/>
          <w:color w:val="000000"/>
          <w:sz w:val="21"/>
          <w:u w:val="single"/>
        </w:rPr>
        <w:t xml:space="preserve">               </w:t>
      </w:r>
      <w:r>
        <w:rPr>
          <w:rFonts w:ascii="宋体" w:hAnsi="宋体" w:eastAsia="宋体" w:cs="宋体"/>
          <w:i w:val="false"/>
          <w:strike w:val="false"/>
          <w:color w:val="000000"/>
          <w:sz w:val="24"/>
          <w:u w:val="none"/>
        </w:rPr>
        <w:t>（姓名、职务）提交投标文件正本一份，副本三份，并保证所提供的全部资料的真实性、准确性。</w:t>
      </w:r>
    </w:p>
    <w:p>
      <w:pPr>
        <w:snapToGrid w:val="false"/>
        <w:spacing w:before="72" w:after="0" w:line="460" w:lineRule="exact"/>
        <w:ind w:left="0" w:right="0" w:firstLine="480" w:firstLineChars="200"/>
        <w:jc w:val="both"/>
        <w:rPr/>
      </w:pPr>
      <w:r>
        <w:rPr>
          <w:rFonts w:ascii="宋体" w:hAnsi="宋体" w:eastAsia="宋体" w:cs="宋体"/>
          <w:i w:val="false"/>
          <w:strike w:val="false"/>
          <w:color w:val="000000"/>
          <w:sz w:val="24"/>
          <w:u w:val="none"/>
        </w:rPr>
        <w:t>（1）如果我方的投标文件被接受，我方将履行招标文件中规定的每一项要求，并按我方投标文件中的承诺按期、保质、保量提供货物/服务。</w:t>
      </w:r>
    </w:p>
    <w:p>
      <w:pPr>
        <w:snapToGrid w:val="false"/>
        <w:spacing w:before="72" w:after="0" w:line="460" w:lineRule="exact"/>
        <w:ind w:left="0" w:right="0" w:firstLine="480" w:firstLineChars="200"/>
        <w:jc w:val="both"/>
        <w:rPr/>
      </w:pPr>
      <w:r>
        <w:rPr>
          <w:rFonts w:ascii="宋体" w:hAnsi="宋体" w:eastAsia="宋体" w:cs="宋体"/>
          <w:i w:val="false"/>
          <w:strike w:val="false"/>
          <w:color w:val="000000"/>
          <w:sz w:val="24"/>
          <w:u w:val="none"/>
        </w:rPr>
        <w:t>（2）我方理解，最低报价不是中标的唯一条件，你们有选择中标人的权利。</w:t>
      </w:r>
    </w:p>
    <w:p>
      <w:pPr>
        <w:snapToGrid w:val="false"/>
        <w:spacing w:before="72" w:after="0" w:line="460" w:lineRule="exact"/>
        <w:ind w:left="0" w:right="0" w:firstLine="480" w:firstLineChars="200"/>
        <w:jc w:val="both"/>
        <w:rPr/>
      </w:pPr>
      <w:r>
        <w:rPr>
          <w:rFonts w:ascii="宋体" w:hAnsi="宋体" w:eastAsia="宋体" w:cs="宋体"/>
          <w:i w:val="false"/>
          <w:strike w:val="false"/>
          <w:color w:val="000000"/>
          <w:sz w:val="24"/>
          <w:u w:val="none"/>
        </w:rPr>
        <w:t>（3）我方已详细检查所有招标文件、附件以及所提供的参考文件等，因模糊和误解产生的一切后果，由我方自负。</w:t>
      </w:r>
    </w:p>
    <w:p>
      <w:pPr>
        <w:snapToGrid w:val="false"/>
        <w:spacing w:before="72" w:after="0" w:line="460" w:lineRule="exact"/>
        <w:ind w:left="0" w:right="0" w:firstLine="480" w:firstLineChars="200"/>
        <w:jc w:val="both"/>
        <w:rPr/>
      </w:pPr>
      <w:r>
        <w:rPr>
          <w:rFonts w:ascii="宋体" w:hAnsi="宋体" w:eastAsia="宋体" w:cs="宋体"/>
          <w:i w:val="false"/>
          <w:strike w:val="false"/>
          <w:color w:val="000000"/>
          <w:sz w:val="24"/>
          <w:u w:val="none"/>
        </w:rPr>
        <w:t>（4）投标文件在公开报价后90天内有效。如果我方在规定公开报价后的有效期内撤回递交投标文件，将被没收投标保证金并承担对招标方造成的损失。</w:t>
      </w:r>
    </w:p>
    <w:p>
      <w:pPr>
        <w:snapToGrid w:val="false"/>
        <w:spacing w:before="72" w:after="0" w:line="460" w:lineRule="exact"/>
        <w:ind w:left="0" w:right="0" w:firstLine="480" w:firstLineChars="200"/>
        <w:jc w:val="both"/>
        <w:rPr/>
      </w:pPr>
      <w:r>
        <w:rPr>
          <w:rFonts w:ascii="宋体" w:hAnsi="宋体" w:eastAsia="宋体" w:cs="宋体"/>
          <w:i w:val="false"/>
          <w:strike w:val="false"/>
          <w:color w:val="000000"/>
          <w:sz w:val="24"/>
          <w:u w:val="none"/>
        </w:rPr>
        <w:t>（5）我方同意招标人的要求，提供与递交投标文件有关的其他数据和资料。</w:t>
      </w:r>
    </w:p>
    <w:p>
      <w:pPr>
        <w:snapToGrid w:val="false"/>
        <w:spacing w:before="72" w:after="0" w:line="460" w:lineRule="exact"/>
        <w:ind w:left="0" w:right="0" w:firstLine="480" w:firstLineChars="200"/>
        <w:jc w:val="both"/>
        <w:rPr/>
      </w:pPr>
      <w:r>
        <w:rPr>
          <w:rFonts w:ascii="宋体" w:hAnsi="宋体" w:eastAsia="宋体" w:cs="宋体"/>
          <w:i w:val="false"/>
          <w:strike w:val="false"/>
          <w:color w:val="000000"/>
          <w:sz w:val="24"/>
          <w:u w:val="none"/>
        </w:rPr>
        <w:t>（6）我方愿按《中华人民共和国民法典》履行自己的全部责任。</w:t>
      </w:r>
    </w:p>
    <w:p>
      <w:pPr>
        <w:snapToGrid w:val="false"/>
        <w:spacing w:before="72" w:after="0" w:line="460" w:lineRule="exact"/>
        <w:ind w:left="0" w:right="0" w:firstLine="480" w:firstLineChars="200"/>
        <w:jc w:val="both"/>
        <w:rPr/>
      </w:pPr>
      <w:r>
        <w:rPr>
          <w:rFonts w:ascii="宋体" w:hAnsi="宋体" w:eastAsia="宋体" w:cs="宋体"/>
          <w:i w:val="false"/>
          <w:strike w:val="false"/>
          <w:color w:val="000000"/>
          <w:sz w:val="24"/>
          <w:u w:val="none"/>
        </w:rPr>
        <w:t>（7）我方若未成为中标人，招标人有权不做任何解释。</w:t>
      </w:r>
    </w:p>
    <w:p>
      <w:pPr>
        <w:snapToGrid w:val="false"/>
        <w:spacing w:before="72" w:after="0" w:line="460" w:lineRule="exact"/>
        <w:ind w:left="0" w:right="0" w:firstLine="480" w:firstLineChars="200"/>
        <w:jc w:val="both"/>
        <w:rPr/>
      </w:pPr>
      <w:r>
        <w:rPr>
          <w:rFonts w:ascii="宋体" w:hAnsi="宋体" w:eastAsia="宋体" w:cs="宋体"/>
          <w:i w:val="false"/>
          <w:strike w:val="false"/>
          <w:color w:val="000000"/>
          <w:sz w:val="24"/>
          <w:u w:val="none"/>
        </w:rPr>
        <w:t>（8）我方同意按招标文件规定交纳投标保证金、中标服务费，遵守贵机构有关招标的各项规定。</w:t>
      </w:r>
    </w:p>
    <w:p>
      <w:pPr>
        <w:snapToGrid w:val="false"/>
        <w:spacing w:before="60" w:after="0" w:line="460" w:lineRule="exact"/>
        <w:ind w:left="-2" w:right="0" w:firstLine="480"/>
        <w:jc w:val="both"/>
        <w:rPr/>
      </w:pPr>
      <w:r>
        <w:rPr>
          <w:rFonts w:ascii="宋体" w:hAnsi="宋体" w:eastAsia="宋体" w:cs="宋体"/>
          <w:i w:val="false"/>
          <w:strike w:val="false"/>
          <w:color w:val="000000"/>
          <w:sz w:val="24"/>
          <w:u w:val="none"/>
        </w:rPr>
        <w:t>（9）与本报价有关的所有往来信函，应按下列地址进行：</w:t>
      </w:r>
    </w:p>
    <w:p>
      <w:pPr>
        <w:snapToGrid w:val="false"/>
        <w:spacing w:before="72" w:after="0" w:line="312"/>
        <w:ind w:left="0" w:right="0" w:firstLine="720" w:firstLineChars="300"/>
        <w:jc w:val="both"/>
        <w:rPr/>
      </w:pPr>
      <w:r>
        <w:rPr>
          <w:rFonts w:ascii="宋体" w:hAnsi="宋体" w:eastAsia="宋体" w:cs="宋体"/>
          <w:i w:val="false"/>
          <w:strike w:val="false"/>
          <w:color w:val="000000"/>
          <w:sz w:val="24"/>
          <w:u w:val="none"/>
        </w:rPr>
        <w:t>地址：                           邮政编码：</w:t>
      </w:r>
    </w:p>
    <w:p>
      <w:pPr>
        <w:snapToGrid w:val="false"/>
        <w:spacing w:before="72" w:after="0" w:line="312"/>
        <w:ind w:left="0" w:right="0" w:firstLine="720" w:firstLineChars="300"/>
        <w:jc w:val="both"/>
        <w:rPr/>
      </w:pPr>
      <w:r>
        <w:rPr>
          <w:rFonts w:ascii="宋体" w:hAnsi="宋体" w:eastAsia="宋体" w:cs="宋体"/>
          <w:i w:val="false"/>
          <w:strike w:val="false"/>
          <w:color w:val="000000"/>
          <w:sz w:val="24"/>
          <w:u w:val="none"/>
        </w:rPr>
        <w:t>电话：                           传真：</w:t>
      </w:r>
    </w:p>
    <w:p>
      <w:pPr>
        <w:snapToGrid w:val="false"/>
        <w:spacing w:before="72" w:after="0" w:line="312"/>
        <w:ind w:left="0" w:right="0" w:firstLine="720" w:firstLineChars="300"/>
        <w:jc w:val="both"/>
        <w:rPr/>
      </w:pPr>
      <w:r>
        <w:rPr>
          <w:rFonts w:ascii="宋体" w:hAnsi="宋体" w:eastAsia="宋体" w:cs="宋体"/>
          <w:i w:val="false"/>
          <w:strike w:val="false"/>
          <w:color w:val="000000"/>
          <w:sz w:val="24"/>
          <w:u w:val="none"/>
        </w:rPr>
        <w:t>电子信箱：</w:t>
      </w:r>
    </w:p>
    <w:p>
      <w:pPr>
        <w:snapToGrid w:val="false"/>
        <w:spacing w:before="72" w:after="0" w:line="312"/>
        <w:ind w:left="0" w:right="0" w:firstLine="720" w:firstLineChars="300"/>
        <w:jc w:val="both"/>
        <w:rPr/>
      </w:pPr>
      <w:r>
        <w:rPr>
          <w:rFonts w:ascii="宋体" w:hAnsi="宋体" w:eastAsia="宋体" w:cs="宋体"/>
          <w:i w:val="false"/>
          <w:strike w:val="false"/>
          <w:color w:val="000000"/>
          <w:sz w:val="24"/>
          <w:u w:val="none"/>
        </w:rPr>
        <w:t>投标人全称：                     开户银行名称：</w:t>
      </w:r>
    </w:p>
    <w:p>
      <w:pPr>
        <w:snapToGrid w:val="false"/>
        <w:spacing w:before="72" w:after="0" w:line="312"/>
        <w:ind w:left="0" w:right="0" w:firstLine="720" w:firstLineChars="300"/>
        <w:jc w:val="both"/>
        <w:rPr/>
      </w:pPr>
      <w:r>
        <w:rPr>
          <w:rFonts w:ascii="宋体" w:hAnsi="宋体" w:eastAsia="宋体" w:cs="宋体"/>
          <w:i w:val="false"/>
          <w:strike w:val="false"/>
          <w:color w:val="000000"/>
          <w:sz w:val="24"/>
          <w:u w:val="none"/>
        </w:rPr>
        <w:t>公章：                           银行帐号：</w:t>
      </w:r>
    </w:p>
    <w:p>
      <w:pPr>
        <w:snapToGrid w:val="false"/>
        <w:spacing w:before="72" w:after="0" w:line="312"/>
        <w:ind w:left="0" w:right="0" w:firstLine="720" w:firstLineChars="300"/>
        <w:jc w:val="both"/>
        <w:rPr/>
      </w:pPr>
      <w:r>
        <w:rPr>
          <w:rFonts w:ascii="宋体" w:hAnsi="宋体" w:eastAsia="宋体" w:cs="宋体"/>
          <w:i w:val="false"/>
          <w:strike w:val="false"/>
          <w:color w:val="000000"/>
          <w:sz w:val="24"/>
          <w:u w:val="none"/>
        </w:rPr>
        <w:t>法人代表签字：                   开户行地址：</w:t>
      </w:r>
    </w:p>
    <w:p>
      <w:pPr>
        <w:snapToGrid w:val="false"/>
        <w:spacing w:before="0" w:after="0" w:line="360"/>
        <w:ind w:left="795" w:right="960" w:firstLine="960" w:firstLineChars="400"/>
        <w:jc w:val="right"/>
        <w:rPr/>
      </w:pPr>
      <w:r>
        <w:rPr>
          <w:rFonts w:ascii="宋体" w:hAnsi="宋体" w:eastAsia="宋体" w:cs="宋体"/>
          <w:i w:val="false"/>
          <w:strike w:val="false"/>
          <w:color w:val="000000"/>
          <w:sz w:val="24"/>
          <w:u w:val="none"/>
        </w:rPr>
        <w:t>年  月  日</w:t>
      </w:r>
    </w:p>
    <w:p>
      <w:pPr>
        <w:snapToGrid w:val="false"/>
        <w:spacing w:before="0" w:after="0" w:line="360"/>
        <w:ind w:left="795" w:right="0" w:firstLine="6960" w:firstLineChars="2900"/>
        <w:jc w:val="both"/>
        <w:rPr/>
      </w:pPr>
      <w:r>
        <w:rPr>
          <w:rFonts w:ascii="宋体" w:hAnsi="宋体" w:eastAsia="宋体" w:cs="宋体"/>
          <w:i w:val="false"/>
          <w:strike w:val="false"/>
          <w:color w:val="000000"/>
          <w:sz w:val="24"/>
          <w:u w:val="none"/>
        </w:rPr>
        <w:t> </w:t>
      </w:r>
    </w:p>
    <w:bookmarkStart w:id="69" w:name="_Toc48665566"/>
    <w:bookmarkEnd w:id="69"/>
    <w:bookmarkStart w:id="70" w:name="_Toc453709582"/>
    <w:bookmarkEnd w:id="70"/>
    <w:p>
      <w:pPr>
        <w:pStyle w:val="fvhtfa"/>
        <w:snapToGrid w:val="false"/>
        <w:spacing w:before="120" w:after="120" w:line="560" w:lineRule="exact"/>
        <w:ind w:left="0" w:right="0"/>
        <w:jc w:val="both"/>
        <w:rPr/>
      </w:pPr>
      <w:r>
        <w:rPr>
          <w:rFonts w:ascii="宋体" w:hAnsi="宋体" w:eastAsia="宋体" w:cs="宋体"/>
          <w:i w:val="false"/>
          <w:strike w:val="false"/>
          <w:color w:val="000000"/>
          <w:sz w:val="24"/>
          <w:u w:val="none"/>
        </w:rPr>
        <w:t>附件二：授权委托书</w:t>
      </w:r>
    </w:p>
    <w:p>
      <w:pPr>
        <w:snapToGrid w:val="false"/>
        <w:spacing w:before="60" w:after="0" w:line="312"/>
        <w:ind w:left="0" w:right="0"/>
        <w:jc w:val="both"/>
        <w:rPr/>
      </w:pPr>
      <w:r>
        <w:rPr>
          <w:rFonts w:ascii="宋体" w:hAnsi="宋体" w:eastAsia="宋体" w:cs="宋体"/>
          <w:i w:val="false"/>
          <w:strike w:val="false"/>
          <w:color w:val="000000"/>
          <w:sz w:val="21"/>
          <w:u w:val="none"/>
        </w:rPr>
        <w:t> </w:t>
      </w:r>
    </w:p>
    <w:p>
      <w:pPr>
        <w:snapToGrid w:val="false"/>
        <w:spacing w:before="60" w:after="0" w:line="460" w:lineRule="exact"/>
        <w:ind w:left="0" w:right="0"/>
        <w:jc w:val="center"/>
        <w:rPr/>
      </w:pPr>
      <w:r>
        <w:rPr>
          <w:rFonts w:ascii="宋体" w:hAnsi="宋体" w:eastAsia="宋体" w:cs="宋体"/>
          <w:b/>
          <w:i w:val="false"/>
          <w:strike w:val="false"/>
          <w:color w:val="000000"/>
          <w:sz w:val="32"/>
          <w:u w:val="none"/>
        </w:rPr>
        <w:t>法定代表人授权委托书</w:t>
      </w:r>
    </w:p>
    <w:p>
      <w:pPr>
        <w:snapToGrid w:val="false"/>
        <w:spacing w:before="60" w:after="0" w:line="460" w:lineRule="exact"/>
        <w:ind w:left="0" w:right="0"/>
        <w:jc w:val="center"/>
        <w:rPr/>
      </w:pPr>
      <w:r>
        <w:rPr>
          <w:rFonts w:ascii="宋体" w:hAnsi="宋体" w:eastAsia="宋体" w:cs="宋体"/>
          <w:b/>
          <w:i w:val="false"/>
          <w:strike w:val="false"/>
          <w:color w:val="000000"/>
          <w:sz w:val="32"/>
          <w:u w:val="none"/>
        </w:rPr>
        <w:t> </w:t>
      </w:r>
    </w:p>
    <w:p>
      <w:pPr>
        <w:snapToGrid w:val="false"/>
        <w:spacing w:before="60" w:after="0" w:line="560" w:lineRule="exact"/>
        <w:ind w:left="0" w:right="0" w:firstLine="120" w:firstLineChars="50"/>
        <w:jc w:val="both"/>
        <w:rPr/>
      </w:pPr>
      <w:r>
        <w:rPr>
          <w:rFonts w:ascii="宋体" w:hAnsi="宋体" w:eastAsia="宋体" w:cs="宋体"/>
          <w:i w:val="false"/>
          <w:strike w:val="false"/>
          <w:color w:val="000000"/>
          <w:sz w:val="24"/>
          <w:u w:val="single"/>
        </w:rPr>
        <w:t>中国重汽集团济南商用车有限公司：</w:t>
      </w:r>
    </w:p>
    <w:p>
      <w:pPr>
        <w:snapToGrid w:val="false"/>
        <w:spacing w:before="0" w:after="0" w:line="360"/>
        <w:ind w:left="0" w:right="0" w:firstLine="480" w:firstLineChars="200"/>
        <w:rPr/>
      </w:pP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（投标人名称）法定代表人</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授权我公司</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（职务或职称）</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（姓名）为我单位本次投标授权代理人，全权处理此次招标项目（项目编号：CGZX2024080129，项目名称：</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shd w:val="clear" w:color="auto" w:fill="00FF00"/>
        </w:rPr>
        <w:t>车架部电泳悬链改造项目</w:t>
      </w:r>
      <w:r>
        <w:rPr>
          <w:rFonts w:ascii="宋体" w:hAnsi="宋体" w:eastAsia="宋体" w:cs="宋体"/>
          <w:i w:val="false"/>
          <w:strike w:val="false"/>
          <w:color w:val="000000"/>
          <w:sz w:val="24"/>
          <w:u w:val="none"/>
        </w:rPr>
        <w:t>）投标活动、签署合同的一切事宜。</w:t>
      </w:r>
    </w:p>
    <w:p>
      <w:pPr>
        <w:snapToGrid w:val="false"/>
        <w:spacing w:before="72" w:after="0" w:line="360"/>
        <w:ind w:left="0" w:right="0" w:firstLine="480" w:firstLineChars="200"/>
        <w:jc w:val="both"/>
        <w:rPr/>
      </w:pPr>
      <w:r>
        <w:rPr>
          <w:rFonts w:ascii="宋体" w:hAnsi="宋体" w:eastAsia="宋体" w:cs="宋体"/>
          <w:i w:val="false"/>
          <w:strike w:val="false"/>
          <w:color w:val="000000"/>
          <w:sz w:val="24"/>
          <w:u w:val="none"/>
        </w:rPr>
        <w:t>委托期限：</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年</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月</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日至</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年</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月</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日</w:t>
      </w:r>
    </w:p>
    <w:p>
      <w:pPr>
        <w:snapToGrid w:val="false"/>
        <w:spacing w:before="72" w:after="0" w:line="312"/>
        <w:ind w:left="0" w:right="0" w:firstLine="480" w:firstLineChars="200"/>
        <w:jc w:val="both"/>
        <w:rPr/>
      </w:pPr>
      <w:r>
        <w:rPr>
          <w:rFonts w:ascii="宋体" w:hAnsi="宋体" w:eastAsia="宋体" w:cs="宋体"/>
          <w:i w:val="false"/>
          <w:strike w:val="false"/>
          <w:color w:val="000000"/>
          <w:sz w:val="24"/>
          <w:u w:val="none"/>
        </w:rPr>
        <w:t>全权代表无转委权。特此委托。</w:t>
      </w:r>
    </w:p>
    <w:p>
      <w:pPr>
        <w:snapToGrid w:val="false"/>
        <w:spacing w:before="0" w:after="0" w:line="480" w:lineRule="exact"/>
        <w:ind w:left="0" w:right="0" w:firstLine="480" w:firstLineChars="200"/>
        <w:jc w:val="both"/>
        <w:rPr/>
      </w:pPr>
      <w:r>
        <w:rPr>
          <w:rFonts w:ascii="宋体" w:hAnsi="宋体" w:eastAsia="宋体" w:cs="宋体"/>
          <w:i w:val="false"/>
          <w:strike w:val="false"/>
          <w:color w:val="000000"/>
          <w:sz w:val="24"/>
          <w:u w:val="none"/>
        </w:rPr>
        <w:t> </w:t>
      </w:r>
    </w:p>
    <w:p>
      <w:pPr>
        <w:snapToGrid w:val="false"/>
        <w:spacing w:before="0" w:after="0" w:line="480" w:lineRule="exact"/>
        <w:ind w:left="0" w:right="0" w:firstLine="480" w:firstLineChars="200"/>
        <w:jc w:val="both"/>
        <w:rPr/>
      </w:pPr>
      <w:r>
        <w:rPr>
          <w:rFonts w:ascii="宋体" w:hAnsi="宋体" w:eastAsia="宋体" w:cs="宋体"/>
          <w:i w:val="false"/>
          <w:strike w:val="false"/>
          <w:color w:val="000000"/>
          <w:sz w:val="24"/>
          <w:u w:val="none"/>
        </w:rPr>
        <w:t> </w:t>
      </w:r>
    </w:p>
    <w:p>
      <w:pPr>
        <w:snapToGrid w:val="false"/>
        <w:spacing w:before="0" w:after="0" w:line="480" w:lineRule="exact"/>
        <w:ind w:left="0" w:right="0" w:firstLine="480" w:firstLineChars="200"/>
        <w:jc w:val="both"/>
        <w:rPr/>
      </w:pPr>
      <w:r>
        <w:rPr>
          <w:rFonts w:ascii="宋体" w:hAnsi="宋体" w:eastAsia="宋体" w:cs="宋体"/>
          <w:i w:val="false"/>
          <w:strike w:val="false"/>
          <w:color w:val="000000"/>
          <w:sz w:val="24"/>
          <w:u w:val="none"/>
        </w:rPr>
        <w:t> </w:t>
      </w:r>
    </w:p>
    <w:p>
      <w:pPr>
        <w:snapToGrid w:val="false"/>
        <w:spacing w:before="0" w:after="0" w:line="480" w:lineRule="exact"/>
        <w:ind w:left="0" w:right="0" w:firstLine="480" w:firstLineChars="200"/>
        <w:jc w:val="both"/>
        <w:rPr/>
      </w:pPr>
      <w:r>
        <w:rPr>
          <w:rFonts w:ascii="宋体" w:hAnsi="宋体" w:eastAsia="宋体" w:cs="宋体"/>
          <w:i w:val="false"/>
          <w:strike w:val="false"/>
          <w:color w:val="000000"/>
          <w:sz w:val="24"/>
          <w:u w:val="none"/>
        </w:rPr>
        <w:t> </w:t>
      </w:r>
    </w:p>
    <w:p>
      <w:pPr>
        <w:snapToGrid w:val="false"/>
        <w:spacing w:before="0" w:after="0" w:line="480" w:lineRule="exact"/>
        <w:ind w:left="0" w:right="0" w:firstLine="480" w:firstLineChars="200"/>
        <w:jc w:val="both"/>
        <w:rPr/>
      </w:pPr>
      <w:r>
        <w:rPr>
          <w:rFonts w:ascii="宋体" w:hAnsi="宋体" w:eastAsia="宋体" w:cs="宋体"/>
          <w:i w:val="false"/>
          <w:strike w:val="false"/>
          <w:color w:val="000000"/>
          <w:sz w:val="24"/>
          <w:u w:val="none"/>
        </w:rPr>
        <w:t> </w:t>
      </w:r>
    </w:p>
    <w:p>
      <w:pPr>
        <w:snapToGrid w:val="false"/>
        <w:spacing w:before="0" w:after="0" w:line="480" w:lineRule="exact"/>
        <w:ind w:left="0" w:right="0" w:firstLine="480" w:firstLineChars="200"/>
        <w:jc w:val="both"/>
        <w:rPr/>
      </w:pPr>
      <w:r>
        <w:rPr>
          <w:rFonts w:ascii="宋体" w:hAnsi="宋体" w:eastAsia="宋体" w:cs="宋体"/>
          <w:i w:val="false"/>
          <w:strike w:val="false"/>
          <w:color w:val="000000"/>
          <w:sz w:val="24"/>
          <w:u w:val="none"/>
        </w:rPr>
        <w:t> </w:t>
      </w:r>
    </w:p>
    <w:p>
      <w:pPr>
        <w:snapToGrid w:val="false"/>
        <w:spacing w:before="0" w:after="0" w:line="480" w:lineRule="exact"/>
        <w:ind w:left="0" w:right="0" w:firstLine="480" w:firstLineChars="200"/>
        <w:jc w:val="both"/>
        <w:rPr/>
      </w:pPr>
      <w:r>
        <w:rPr>
          <w:rFonts w:ascii="宋体" w:hAnsi="宋体" w:eastAsia="宋体" w:cs="宋体"/>
          <w:i w:val="false"/>
          <w:strike w:val="false"/>
          <w:color w:val="000000"/>
          <w:sz w:val="24"/>
          <w:u w:val="none"/>
        </w:rPr>
        <w:t> </w:t>
      </w:r>
    </w:p>
    <w:p>
      <w:pPr>
        <w:snapToGrid w:val="false"/>
        <w:spacing w:before="0" w:after="0" w:line="480" w:lineRule="exact"/>
        <w:ind w:left="0" w:right="0" w:firstLine="480" w:firstLineChars="200"/>
        <w:jc w:val="both"/>
        <w:rPr/>
      </w:pPr>
      <w:r>
        <w:rPr>
          <w:rFonts w:ascii="宋体" w:hAnsi="宋体" w:eastAsia="宋体" w:cs="宋体"/>
          <w:i w:val="false"/>
          <w:strike w:val="false"/>
          <w:color w:val="000000"/>
          <w:sz w:val="24"/>
          <w:u w:val="none"/>
        </w:rPr>
        <w:t> </w:t>
      </w:r>
    </w:p>
    <w:p>
      <w:pPr>
        <w:snapToGrid w:val="false"/>
        <w:spacing w:before="0" w:after="0" w:line="480" w:lineRule="exact"/>
        <w:ind w:left="0" w:right="0" w:firstLine="480" w:firstLineChars="200"/>
        <w:jc w:val="both"/>
        <w:rPr/>
      </w:pPr>
      <w:r>
        <w:rPr>
          <w:rFonts w:ascii="宋体" w:hAnsi="宋体" w:eastAsia="宋体" w:cs="宋体"/>
          <w:i w:val="false"/>
          <w:strike w:val="false"/>
          <w:color w:val="000000"/>
          <w:sz w:val="24"/>
          <w:u w:val="none"/>
        </w:rPr>
        <w:t> </w:t>
      </w:r>
    </w:p>
    <w:p>
      <w:pPr>
        <w:snapToGrid w:val="false"/>
        <w:spacing w:before="0" w:after="0" w:line="480" w:lineRule="exact"/>
        <w:ind w:left="0" w:right="0"/>
        <w:jc w:val="both"/>
        <w:rPr/>
      </w:pPr>
      <w:r>
        <w:rPr>
          <w:rFonts w:ascii="宋体" w:hAnsi="宋体" w:eastAsia="宋体" w:cs="宋体"/>
          <w:i w:val="false"/>
          <w:strike w:val="false"/>
          <w:color w:val="000000"/>
          <w:sz w:val="24"/>
          <w:u w:val="none"/>
        </w:rPr>
        <w:t> </w:t>
      </w:r>
    </w:p>
    <w:p>
      <w:pPr>
        <w:snapToGrid w:val="false"/>
        <w:spacing w:before="60" w:after="0" w:line="560" w:lineRule="exact"/>
        <w:ind w:left="0" w:right="0"/>
        <w:jc w:val="both"/>
        <w:rPr/>
      </w:pPr>
      <w:r>
        <w:rPr>
          <w:rFonts w:ascii="宋体" w:hAnsi="宋体" w:eastAsia="宋体" w:cs="宋体"/>
          <w:i w:val="false"/>
          <w:strike w:val="false"/>
          <w:color w:val="000000"/>
          <w:sz w:val="24"/>
          <w:u w:val="none"/>
        </w:rPr>
        <w:t>单位名称（公章）：</w:t>
      </w:r>
      <w:r>
        <w:rPr>
          <w:rFonts w:ascii="宋体" w:hAnsi="宋体" w:eastAsia="宋体" w:cs="宋体"/>
          <w:i w:val="false"/>
          <w:strike w:val="false"/>
          <w:color w:val="000000"/>
          <w:sz w:val="24"/>
          <w:u w:val="single"/>
        </w:rPr>
        <w:t xml:space="preserve">                 </w:t>
      </w:r>
    </w:p>
    <w:p>
      <w:pPr>
        <w:snapToGrid w:val="false"/>
        <w:spacing w:before="60" w:after="0" w:line="560" w:lineRule="exact"/>
        <w:ind w:left="0" w:right="0"/>
        <w:jc w:val="both"/>
        <w:rPr/>
      </w:pPr>
      <w:r>
        <w:rPr>
          <w:rFonts w:ascii="宋体" w:hAnsi="宋体" w:eastAsia="宋体" w:cs="宋体"/>
          <w:i w:val="false"/>
          <w:strike w:val="false"/>
          <w:color w:val="000000"/>
          <w:sz w:val="24"/>
          <w:u w:val="none"/>
        </w:rPr>
        <w:t>法定代表人签字：</w:t>
      </w:r>
      <w:r>
        <w:rPr>
          <w:rFonts w:ascii="宋体" w:hAnsi="宋体" w:eastAsia="宋体" w:cs="宋体"/>
          <w:i w:val="false"/>
          <w:strike w:val="false"/>
          <w:color w:val="000000"/>
          <w:sz w:val="24"/>
          <w:u w:val="single"/>
        </w:rPr>
        <w:t xml:space="preserve">                  </w:t>
      </w:r>
    </w:p>
    <w:p>
      <w:pPr>
        <w:snapToGrid w:val="false"/>
        <w:spacing w:before="60" w:after="0" w:line="560" w:lineRule="exact"/>
        <w:ind w:left="0" w:right="0"/>
        <w:jc w:val="both"/>
        <w:rPr/>
      </w:pPr>
      <w:r>
        <w:rPr>
          <w:rFonts w:ascii="宋体" w:hAnsi="宋体" w:eastAsia="宋体" w:cs="宋体"/>
          <w:i w:val="false"/>
          <w:strike w:val="false"/>
          <w:color w:val="000000"/>
          <w:sz w:val="24"/>
          <w:u w:val="none"/>
        </w:rPr>
        <w:t>授权代理人签字：</w:t>
      </w:r>
      <w:r>
        <w:rPr>
          <w:rFonts w:ascii="宋体" w:hAnsi="宋体" w:eastAsia="宋体" w:cs="宋体"/>
          <w:i w:val="false"/>
          <w:strike w:val="false"/>
          <w:color w:val="000000"/>
          <w:sz w:val="24"/>
          <w:u w:val="single"/>
        </w:rPr>
        <w:t xml:space="preserve">                  </w:t>
      </w:r>
    </w:p>
    <w:bookmarkStart w:id="71" w:name="_Toc353881014"/>
    <w:bookmarkEnd w:id="71"/>
    <w:bookmarkStart w:id="72" w:name="_Toc14032"/>
    <w:bookmarkEnd w:id="72"/>
    <w:bookmarkStart w:id="73" w:name="_Toc518655806"/>
    <w:bookmarkEnd w:id="73"/>
    <w:bookmarkStart w:id="74" w:name="_Toc48665567"/>
    <w:bookmarkEnd w:id="74"/>
    <w:bookmarkStart w:id="75" w:name="_Toc424118183"/>
    <w:bookmarkEnd w:id="75"/>
    <w:bookmarkStart w:id="76" w:name="_Toc32246"/>
    <w:bookmarkEnd w:id="76"/>
    <w:p>
      <w:pPr>
        <w:snapToGrid w:val="false"/>
        <w:spacing w:before="60" w:after="0" w:line="560" w:lineRule="exact"/>
        <w:ind w:left="5880" w:right="297" w:rightChars="135" w:firstLine="420"/>
        <w:jc w:val="right"/>
        <w:rPr/>
      </w:pPr>
      <w:r>
        <w:rPr>
          <w:rFonts w:ascii="宋体" w:hAnsi="宋体" w:eastAsia="宋体" w:cs="宋体"/>
          <w:i w:val="false"/>
          <w:strike w:val="false"/>
          <w:color w:val="000000"/>
          <w:sz w:val="24"/>
          <w:u w:val="none"/>
        </w:rPr>
        <w:t xml:space="preserve">    年  月  日</w:t>
      </w:r>
    </w:p>
    <w:p>
      <w:pPr>
        <w:snapToGrid w:val="false"/>
        <w:spacing w:before="60" w:after="0" w:line="560" w:lineRule="exact"/>
        <w:ind w:left="5880" w:right="297" w:rightChars="135" w:firstLine="420"/>
        <w:jc w:val="right"/>
        <w:rPr/>
      </w:pPr>
      <w:r>
        <w:rPr>
          <w:rFonts w:ascii="宋体" w:hAnsi="宋体" w:eastAsia="宋体" w:cs="宋体"/>
          <w:i w:val="false"/>
          <w:strike w:val="false"/>
          <w:color w:val="000000"/>
          <w:sz w:val="24"/>
          <w:u w:val="none"/>
        </w:rPr>
        <w:t> </w:t>
      </w:r>
    </w:p>
    <w:p>
      <w:pPr>
        <w:pStyle w:val="iyb4vh"/>
        <w:snapToGrid w:val="false"/>
        <w:spacing w:before="120" w:after="120" w:line="360" w:lineRule="exact"/>
        <w:ind w:left="0" w:right="0"/>
        <w:jc w:val="both"/>
        <w:rPr/>
      </w:pPr>
      <w:r>
        <w:rPr>
          <w:rFonts w:ascii="宋体" w:hAnsi="宋体" w:eastAsia="宋体" w:cs="宋体"/>
          <w:i w:val="false"/>
          <w:strike w:val="false"/>
          <w:color w:val="000000"/>
          <w:sz w:val="24"/>
          <w:u w:val="none"/>
        </w:rPr>
        <w:t>附件三、投标人基本情况表</w:t>
      </w:r>
    </w:p>
    <w:p>
      <w:pPr>
        <w:snapToGrid w:val="false"/>
        <w:spacing w:before="60" w:after="0" w:line="460" w:lineRule="exact"/>
        <w:ind w:left="0" w:right="0"/>
        <w:jc w:val="center"/>
        <w:rPr/>
      </w:pPr>
      <w:r>
        <w:rPr>
          <w:rFonts w:ascii="宋体" w:hAnsi="宋体" w:eastAsia="宋体" w:cs="宋体"/>
          <w:b/>
          <w:i w:val="false"/>
          <w:strike w:val="false"/>
          <w:color w:val="000000"/>
          <w:sz w:val="32"/>
          <w:u w:val="none"/>
        </w:rPr>
        <w:t>投标人基本情况表</w:t>
      </w:r>
    </w:p>
    <w:p>
      <w:pPr>
        <w:snapToGrid w:val="false"/>
        <w:spacing w:before="0" w:after="0" w:line="312"/>
        <w:ind w:left="0" w:right="0"/>
        <w:jc w:val="both"/>
        <w:rPr/>
      </w:pPr>
      <w:r>
        <w:rPr>
          <w:rFonts w:ascii="宋体" w:hAnsi="宋体" w:eastAsia="宋体" w:cs="宋体"/>
          <w:i w:val="false"/>
          <w:strike w:val="false"/>
          <w:color w:val="000000"/>
          <w:sz w:val="24"/>
          <w:u w:val="none"/>
        </w:rPr>
        <w:t> </w:t>
      </w:r>
    </w:p>
    <w:p>
      <w:pPr>
        <w:snapToGrid w:val="false"/>
        <w:spacing w:before="0" w:after="0" w:line="60" w:lineRule="exact"/>
        <w:ind w:left="0" w:right="0"/>
        <w:jc w:val="both"/>
        <w:rPr/>
      </w:pPr>
      <w:r>
        <w:rPr>
          <w:rFonts w:ascii="宋体" w:hAnsi="宋体" w:eastAsia="宋体" w:cs="宋体"/>
          <w:i w:val="false"/>
          <w:strike w:val="false"/>
          <w:color w:val="000000"/>
          <w:sz w:val="24"/>
          <w:u w:val="none"/>
        </w:rPr>
        <w:t> </w:t>
      </w:r>
    </w:p>
    <w:tbl>
      <w:tblPr>
        <w:tblStyle w:val="o3sqlp"/>
        <w:tblLayout w:type="fixed"/>
      </w:tblPr>
      <w:tblGrid>
        <w:gridCol w:w="694"/>
        <w:gridCol w:w="477"/>
        <w:gridCol w:w="622"/>
        <w:gridCol w:w="274"/>
        <w:gridCol w:w="57"/>
        <w:gridCol w:w="289"/>
        <w:gridCol w:w="159"/>
        <w:gridCol w:w="188"/>
        <w:gridCol w:w="57"/>
        <w:gridCol w:w="434"/>
        <w:gridCol w:w="43"/>
        <w:gridCol w:w="144"/>
        <w:gridCol w:w="405"/>
        <w:gridCol w:w="679"/>
        <w:gridCol w:w="448"/>
        <w:gridCol w:w="318"/>
        <w:gridCol w:w="260"/>
        <w:gridCol w:w="144"/>
        <w:gridCol w:w="274"/>
        <w:gridCol w:w="86"/>
        <w:gridCol w:w="231"/>
        <w:gridCol w:w="752"/>
        <w:gridCol w:w="159"/>
        <w:gridCol w:w="578"/>
        <w:gridCol w:w="231"/>
        <w:gridCol w:w="448"/>
        <w:gridCol w:w="578"/>
      </w:tblGrid>
      <w:tr>
        <w:trPr>
          <w:trHeight w:val="454"/>
        </w:trPr>
        <w:tc>
          <w:tcPr>
            <w:tcW w:w="694" w:type="dxa"/>
            <w:tcBorders>
              <w:top w:val="single" w:color="000000" w:sz="8"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单位</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名称</w:t>
            </w:r>
          </w:p>
        </w:tc>
        <w:tc>
          <w:tcPr>
            <w:tcW w:w="1373" w:type="dxa"/>
            <w:gridSpan w:val="3"/>
            <w:tcBorders>
              <w:top w:val="single" w:color="000000" w:sz="8"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505" w:type="dxa"/>
            <w:gridSpan w:val="3"/>
            <w:tcBorders>
              <w:top w:val="single" w:color="000000" w:sz="8"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代  号</w:t>
            </w:r>
          </w:p>
        </w:tc>
        <w:tc>
          <w:tcPr>
            <w:tcW w:w="679" w:type="dxa"/>
            <w:gridSpan w:val="3"/>
            <w:tcBorders>
              <w:top w:val="single" w:color="000000" w:sz="8"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592" w:type="dxa"/>
            <w:gridSpan w:val="3"/>
            <w:tcBorders>
              <w:top w:val="single" w:color="000000" w:sz="8"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电话</w:t>
            </w:r>
          </w:p>
        </w:tc>
        <w:tc>
          <w:tcPr>
            <w:tcW w:w="679" w:type="dxa"/>
            <w:tcBorders>
              <w:top w:val="single" w:color="000000" w:sz="8"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766" w:type="dxa"/>
            <w:gridSpan w:val="2"/>
            <w:tcBorders>
              <w:top w:val="single" w:color="000000" w:sz="8"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主管</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部门</w:t>
            </w:r>
          </w:p>
        </w:tc>
        <w:tc>
          <w:tcPr>
            <w:tcW w:w="678" w:type="dxa"/>
            <w:gridSpan w:val="3"/>
            <w:tcBorders>
              <w:top w:val="single" w:color="000000" w:sz="8"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1228" w:type="dxa"/>
            <w:gridSpan w:val="4"/>
            <w:tcBorders>
              <w:top w:val="single" w:color="000000" w:sz="8"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企业负责人</w:t>
            </w:r>
          </w:p>
        </w:tc>
        <w:tc>
          <w:tcPr>
            <w:tcW w:w="578" w:type="dxa"/>
            <w:tcBorders>
              <w:top w:val="single" w:color="000000" w:sz="8"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679" w:type="dxa"/>
            <w:gridSpan w:val="2"/>
            <w:tcBorders>
              <w:top w:val="single" w:color="000000" w:sz="8"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职务</w:t>
            </w:r>
          </w:p>
        </w:tc>
        <w:tc>
          <w:tcPr>
            <w:tcW w:w="578" w:type="dxa"/>
            <w:tcBorders>
              <w:top w:val="single" w:color="000000" w:sz="8"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r>
      <w:tr>
        <w:trPr>
          <w:trHeight w:val="454"/>
        </w:trPr>
        <w:tc>
          <w:tcPr>
            <w:tcW w:w="694" w:type="dxa"/>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地 址</w:t>
            </w:r>
          </w:p>
        </w:tc>
        <w:tc>
          <w:tcPr>
            <w:tcW w:w="1373"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505"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邮箱</w:t>
            </w:r>
          </w:p>
        </w:tc>
        <w:tc>
          <w:tcPr>
            <w:tcW w:w="679"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592"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传真</w:t>
            </w:r>
          </w:p>
        </w:tc>
        <w:tc>
          <w:tcPr>
            <w:tcW w:w="679" w:type="dxa"/>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766"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经济</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类型</w:t>
            </w:r>
          </w:p>
        </w:tc>
        <w:tc>
          <w:tcPr>
            <w:tcW w:w="678"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1228"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授权代表</w:t>
            </w:r>
          </w:p>
        </w:tc>
        <w:tc>
          <w:tcPr>
            <w:tcW w:w="578" w:type="dxa"/>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679"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职务</w:t>
            </w:r>
          </w:p>
        </w:tc>
        <w:tc>
          <w:tcPr>
            <w:tcW w:w="578" w:type="dxa"/>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r>
      <w:tr>
        <w:trPr>
          <w:trHeight w:val="454"/>
        </w:trPr>
        <w:tc>
          <w:tcPr>
            <w:tcW w:w="694" w:type="dxa"/>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一、单</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位简历</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及机构</w:t>
            </w:r>
          </w:p>
        </w:tc>
        <w:tc>
          <w:tcPr>
            <w:tcW w:w="3828" w:type="dxa"/>
            <w:gridSpan w:val="1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766"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单位优</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势及特</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长</w:t>
            </w:r>
          </w:p>
        </w:tc>
        <w:tc>
          <w:tcPr>
            <w:tcW w:w="3741" w:type="dxa"/>
            <w:gridSpan w:val="11"/>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r>
      <w:tr>
        <w:trPr>
          <w:trHeight w:val="454"/>
        </w:trPr>
        <w:tc>
          <w:tcPr>
            <w:tcW w:w="694" w:type="dxa"/>
            <w:vMerge w:val="restart"/>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二、单</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位概况</w:t>
            </w:r>
          </w:p>
        </w:tc>
        <w:tc>
          <w:tcPr>
            <w:tcW w:w="477" w:type="dxa"/>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职工</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总数</w:t>
            </w:r>
          </w:p>
        </w:tc>
        <w:tc>
          <w:tcPr>
            <w:tcW w:w="1242" w:type="dxa"/>
            <w:gridSpan w:val="4"/>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xml:space="preserve">            人</w:t>
            </w:r>
          </w:p>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2109" w:type="dxa"/>
            <w:gridSpan w:val="8"/>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both"/>
              <w:rPr/>
            </w:pPr>
            <w:r>
              <w:rPr>
                <w:rFonts w:ascii="宋体" w:hAnsi="宋体" w:eastAsia="宋体" w:cs="宋体"/>
                <w:i w:val="false"/>
                <w:strike w:val="false"/>
                <w:color w:val="000000"/>
                <w:spacing w:val="0"/>
                <w:sz w:val="18"/>
                <w:u w:val="none"/>
              </w:rPr>
              <w:t>生产工人      人</w:t>
            </w:r>
          </w:p>
          <w:p>
            <w:pPr>
              <w:snapToGrid w:val="false"/>
              <w:spacing w:before="0" w:after="0" w:line="312"/>
              <w:ind w:left="0" w:right="0"/>
              <w:jc w:val="both"/>
              <w:rPr/>
            </w:pPr>
            <w:r>
              <w:rPr>
                <w:rFonts w:ascii="宋体" w:hAnsi="宋体" w:eastAsia="宋体" w:cs="宋体"/>
                <w:i w:val="false"/>
                <w:strike w:val="false"/>
                <w:color w:val="000000"/>
                <w:spacing w:val="0"/>
                <w:sz w:val="18"/>
                <w:u w:val="none"/>
              </w:rPr>
              <w:t>工程技术人员    人</w:t>
            </w:r>
          </w:p>
        </w:tc>
        <w:tc>
          <w:tcPr>
            <w:tcW w:w="766" w:type="dxa"/>
            <w:gridSpan w:val="2"/>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上一年</w:t>
            </w:r>
          </w:p>
        </w:tc>
        <w:tc>
          <w:tcPr>
            <w:tcW w:w="764"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指标名称</w:t>
            </w:r>
          </w:p>
        </w:tc>
        <w:tc>
          <w:tcPr>
            <w:tcW w:w="983"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计算单位</w:t>
            </w:r>
          </w:p>
        </w:tc>
        <w:tc>
          <w:tcPr>
            <w:tcW w:w="1994" w:type="dxa"/>
            <w:gridSpan w:val="5"/>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实际完成</w:t>
            </w:r>
          </w:p>
        </w:tc>
      </w:tr>
      <w:tr>
        <w:trPr>
          <w:trHeight w:val="454"/>
        </w:trPr>
        <w:tc>
          <w:tcPr>
            <w:tcW w:w="694" w:type="dxa"/>
            <w:vMerge w:val="continue"/>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477" w:type="dxa"/>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1242" w:type="dxa"/>
            <w:gridSpan w:val="4"/>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spacing w:line="240"/>
              <w:rPr/>
            </w:pPr>
          </w:p>
        </w:tc>
        <w:tc>
          <w:tcPr>
            <w:tcW w:w="2109" w:type="dxa"/>
            <w:gridSpan w:val="8"/>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766" w:type="dxa"/>
            <w:gridSpan w:val="2"/>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764"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工业总产值</w:t>
            </w:r>
          </w:p>
        </w:tc>
        <w:tc>
          <w:tcPr>
            <w:tcW w:w="983"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both"/>
              <w:rPr/>
            </w:pPr>
            <w:r>
              <w:rPr>
                <w:rFonts w:ascii="宋体" w:hAnsi="宋体" w:eastAsia="宋体" w:cs="宋体"/>
                <w:i w:val="false"/>
                <w:strike w:val="false"/>
                <w:color w:val="000000"/>
                <w:spacing w:val="0"/>
                <w:sz w:val="18"/>
                <w:u w:val="none"/>
              </w:rPr>
              <w:t>万元</w:t>
            </w:r>
          </w:p>
        </w:tc>
        <w:tc>
          <w:tcPr>
            <w:tcW w:w="1994" w:type="dxa"/>
            <w:gridSpan w:val="5"/>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r>
      <w:tr>
        <w:trPr>
          <w:trHeight w:val="454"/>
        </w:trPr>
        <w:tc>
          <w:tcPr>
            <w:tcW w:w="694" w:type="dxa"/>
            <w:vMerge w:val="continue"/>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477" w:type="dxa"/>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流动</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资金</w:t>
            </w:r>
          </w:p>
        </w:tc>
        <w:tc>
          <w:tcPr>
            <w:tcW w:w="1242" w:type="dxa"/>
            <w:gridSpan w:val="4"/>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xml:space="preserve">                       万元</w:t>
            </w:r>
          </w:p>
        </w:tc>
        <w:tc>
          <w:tcPr>
            <w:tcW w:w="404" w:type="dxa"/>
            <w:gridSpan w:val="3"/>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资金</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来源</w:t>
            </w:r>
          </w:p>
        </w:tc>
        <w:tc>
          <w:tcPr>
            <w:tcW w:w="621"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自有</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资金</w:t>
            </w:r>
          </w:p>
        </w:tc>
        <w:tc>
          <w:tcPr>
            <w:tcW w:w="1084"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right"/>
              <w:rPr/>
            </w:pPr>
            <w:r>
              <w:rPr>
                <w:rFonts w:ascii="宋体" w:hAnsi="宋体" w:eastAsia="宋体" w:cs="宋体"/>
                <w:i w:val="false"/>
                <w:strike w:val="false"/>
                <w:color w:val="000000"/>
                <w:spacing w:val="0"/>
                <w:sz w:val="18"/>
                <w:u w:val="none"/>
              </w:rPr>
              <w:t xml:space="preserve">        万元</w:t>
            </w:r>
          </w:p>
        </w:tc>
        <w:tc>
          <w:tcPr>
            <w:tcW w:w="766" w:type="dxa"/>
            <w:gridSpan w:val="2"/>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主要经</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济指标</w:t>
            </w:r>
          </w:p>
        </w:tc>
        <w:tc>
          <w:tcPr>
            <w:tcW w:w="764"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实现利润</w:t>
            </w:r>
          </w:p>
        </w:tc>
        <w:tc>
          <w:tcPr>
            <w:tcW w:w="983"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both"/>
              <w:rPr/>
            </w:pPr>
            <w:r>
              <w:rPr>
                <w:rFonts w:ascii="宋体" w:hAnsi="宋体" w:eastAsia="宋体" w:cs="宋体"/>
                <w:i w:val="false"/>
                <w:strike w:val="false"/>
                <w:color w:val="000000"/>
                <w:spacing w:val="0"/>
                <w:sz w:val="18"/>
                <w:u w:val="none"/>
              </w:rPr>
              <w:t>万   元</w:t>
            </w:r>
          </w:p>
        </w:tc>
        <w:tc>
          <w:tcPr>
            <w:tcW w:w="1994" w:type="dxa"/>
            <w:gridSpan w:val="5"/>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r>
      <w:tr>
        <w:trPr>
          <w:trHeight w:val="454"/>
        </w:trPr>
        <w:tc>
          <w:tcPr>
            <w:tcW w:w="694" w:type="dxa"/>
            <w:vMerge w:val="continue"/>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477" w:type="dxa"/>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1242" w:type="dxa"/>
            <w:gridSpan w:val="4"/>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spacing w:line="240"/>
              <w:rPr/>
            </w:pPr>
          </w:p>
        </w:tc>
        <w:tc>
          <w:tcPr>
            <w:tcW w:w="404" w:type="dxa"/>
            <w:gridSpan w:val="3"/>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621"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银行</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贷款</w:t>
            </w:r>
          </w:p>
        </w:tc>
        <w:tc>
          <w:tcPr>
            <w:tcW w:w="1084"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right"/>
              <w:rPr/>
            </w:pPr>
            <w:r>
              <w:rPr>
                <w:rFonts w:ascii="宋体" w:hAnsi="宋体" w:eastAsia="宋体" w:cs="宋体"/>
                <w:i w:val="false"/>
                <w:strike w:val="false"/>
                <w:color w:val="000000"/>
                <w:spacing w:val="0"/>
                <w:sz w:val="18"/>
                <w:u w:val="none"/>
              </w:rPr>
              <w:t xml:space="preserve">        万元</w:t>
            </w:r>
          </w:p>
        </w:tc>
        <w:tc>
          <w:tcPr>
            <w:tcW w:w="766" w:type="dxa"/>
            <w:gridSpan w:val="2"/>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404" w:type="dxa"/>
            <w:gridSpan w:val="2"/>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主 要</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产 品</w:t>
            </w:r>
          </w:p>
        </w:tc>
        <w:tc>
          <w:tcPr>
            <w:tcW w:w="3337" w:type="dxa"/>
            <w:gridSpan w:val="9"/>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both"/>
              <w:rPr/>
            </w:pPr>
            <w:r>
              <w:rPr>
                <w:rFonts w:ascii="宋体" w:hAnsi="宋体" w:eastAsia="宋体" w:cs="宋体"/>
                <w:i w:val="false"/>
                <w:strike w:val="false"/>
                <w:color w:val="000000"/>
                <w:spacing w:val="0"/>
                <w:sz w:val="18"/>
                <w:u w:val="none"/>
              </w:rPr>
              <w:t>1、</w:t>
            </w:r>
          </w:p>
        </w:tc>
      </w:tr>
      <w:tr>
        <w:trPr>
          <w:trHeight w:val="454"/>
        </w:trPr>
        <w:tc>
          <w:tcPr>
            <w:tcW w:w="694" w:type="dxa"/>
            <w:vMerge w:val="continue"/>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477" w:type="dxa"/>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固定</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资产</w:t>
            </w:r>
          </w:p>
        </w:tc>
        <w:tc>
          <w:tcPr>
            <w:tcW w:w="1242" w:type="dxa"/>
            <w:gridSpan w:val="4"/>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both"/>
              <w:rPr/>
            </w:pPr>
            <w:r>
              <w:rPr>
                <w:rFonts w:ascii="宋体" w:hAnsi="宋体" w:eastAsia="宋体" w:cs="宋体"/>
                <w:i w:val="false"/>
                <w:strike w:val="false"/>
                <w:color w:val="000000"/>
                <w:spacing w:val="0"/>
                <w:sz w:val="18"/>
                <w:u w:val="none"/>
              </w:rPr>
              <w:t>原值      万元</w:t>
            </w:r>
          </w:p>
          <w:p>
            <w:pPr>
              <w:snapToGrid w:val="false"/>
              <w:spacing w:before="0" w:after="0" w:line="312"/>
              <w:ind w:left="0" w:right="0"/>
              <w:jc w:val="both"/>
              <w:rPr/>
            </w:pPr>
            <w:r>
              <w:rPr>
                <w:rFonts w:ascii="宋体" w:hAnsi="宋体" w:eastAsia="宋体" w:cs="宋体"/>
                <w:i w:val="false"/>
                <w:strike w:val="false"/>
                <w:color w:val="000000"/>
                <w:spacing w:val="0"/>
                <w:sz w:val="18"/>
                <w:u w:val="none"/>
              </w:rPr>
              <w:t>净值      万元</w:t>
            </w:r>
          </w:p>
        </w:tc>
        <w:tc>
          <w:tcPr>
            <w:tcW w:w="404" w:type="dxa"/>
            <w:gridSpan w:val="3"/>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资金</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性质</w:t>
            </w:r>
          </w:p>
        </w:tc>
        <w:tc>
          <w:tcPr>
            <w:tcW w:w="621"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生 产 性</w:t>
            </w:r>
          </w:p>
        </w:tc>
        <w:tc>
          <w:tcPr>
            <w:tcW w:w="1084"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right"/>
              <w:rPr/>
            </w:pPr>
            <w:r>
              <w:rPr>
                <w:rFonts w:ascii="宋体" w:hAnsi="宋体" w:eastAsia="宋体" w:cs="宋体"/>
                <w:i w:val="false"/>
                <w:strike w:val="false"/>
                <w:color w:val="000000"/>
                <w:spacing w:val="0"/>
                <w:sz w:val="18"/>
                <w:u w:val="none"/>
              </w:rPr>
              <w:t xml:space="preserve">        万元</w:t>
            </w:r>
          </w:p>
        </w:tc>
        <w:tc>
          <w:tcPr>
            <w:tcW w:w="766" w:type="dxa"/>
            <w:gridSpan w:val="2"/>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404" w:type="dxa"/>
            <w:gridSpan w:val="2"/>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3337" w:type="dxa"/>
            <w:gridSpan w:val="9"/>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both"/>
              <w:rPr/>
            </w:pPr>
            <w:r>
              <w:rPr>
                <w:rFonts w:ascii="宋体" w:hAnsi="宋体" w:eastAsia="宋体" w:cs="宋体"/>
                <w:i w:val="false"/>
                <w:strike w:val="false"/>
                <w:color w:val="000000"/>
                <w:spacing w:val="0"/>
                <w:sz w:val="18"/>
                <w:u w:val="none"/>
              </w:rPr>
              <w:t>2、</w:t>
            </w:r>
          </w:p>
        </w:tc>
      </w:tr>
      <w:tr>
        <w:trPr>
          <w:trHeight w:val="454"/>
        </w:trPr>
        <w:tc>
          <w:tcPr>
            <w:tcW w:w="694" w:type="dxa"/>
            <w:vMerge w:val="continue"/>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477" w:type="dxa"/>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1242" w:type="dxa"/>
            <w:gridSpan w:val="4"/>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404" w:type="dxa"/>
            <w:gridSpan w:val="3"/>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621" w:type="dxa"/>
            <w:gridSpan w:val="3"/>
            <w:tcBorders>
              <w:top w:val="single" w:color="000000" w:sz="0" w:space="0"/>
              <w:left w:val="single" w:color="000000" w:sz="0" w:space="0"/>
              <w:bottom w:val="single" w:color="cbcdd1"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非生</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产性</w:t>
            </w:r>
          </w:p>
        </w:tc>
        <w:tc>
          <w:tcPr>
            <w:tcW w:w="1084" w:type="dxa"/>
            <w:gridSpan w:val="2"/>
            <w:tcBorders>
              <w:top w:val="single" w:color="000000" w:sz="0" w:space="0"/>
              <w:left w:val="single" w:color="000000" w:sz="0" w:space="0"/>
              <w:bottom w:val="single" w:color="cbcdd1" w:sz="8" w:space="0"/>
              <w:right w:val="single" w:color="000000" w:sz="8" w:space="0"/>
            </w:tcBorders>
            <w:tcMar>
              <w:top w:w="0" w:type="dxa"/>
              <w:left w:w="3" w:type="dxa"/>
              <w:bottom w:w="0" w:type="dxa"/>
              <w:right w:w="3" w:type="dxa"/>
            </w:tcMar>
            <w:vAlign w:val="center"/>
          </w:tcPr>
          <w:p>
            <w:pPr>
              <w:snapToGrid w:val="false"/>
              <w:spacing w:before="0" w:after="0" w:line="312"/>
              <w:ind w:left="0" w:right="0"/>
              <w:jc w:val="right"/>
              <w:rPr/>
            </w:pPr>
            <w:r>
              <w:rPr>
                <w:rFonts w:ascii="宋体" w:hAnsi="宋体" w:eastAsia="宋体" w:cs="宋体"/>
                <w:i w:val="false"/>
                <w:strike w:val="false"/>
                <w:color w:val="000000"/>
                <w:spacing w:val="0"/>
                <w:sz w:val="18"/>
                <w:u w:val="none"/>
              </w:rPr>
              <w:t xml:space="preserve">        万元</w:t>
            </w:r>
          </w:p>
        </w:tc>
        <w:tc>
          <w:tcPr>
            <w:tcW w:w="766" w:type="dxa"/>
            <w:gridSpan w:val="2"/>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spacing w:line="240"/>
              <w:rPr/>
            </w:pPr>
          </w:p>
        </w:tc>
        <w:tc>
          <w:tcPr>
            <w:tcW w:w="404" w:type="dxa"/>
            <w:gridSpan w:val="2"/>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3337" w:type="dxa"/>
            <w:gridSpan w:val="9"/>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both"/>
              <w:rPr/>
            </w:pPr>
            <w:r>
              <w:rPr>
                <w:rFonts w:ascii="宋体" w:hAnsi="宋体" w:eastAsia="宋体" w:cs="宋体"/>
                <w:i w:val="false"/>
                <w:strike w:val="false"/>
                <w:color w:val="000000"/>
                <w:spacing w:val="0"/>
                <w:sz w:val="18"/>
                <w:u w:val="none"/>
              </w:rPr>
              <w:t>3、</w:t>
            </w:r>
          </w:p>
        </w:tc>
      </w:tr>
      <w:tr>
        <w:trPr>
          <w:trHeight w:val="454"/>
        </w:trPr>
        <w:tc>
          <w:tcPr>
            <w:tcW w:w="694" w:type="dxa"/>
            <w:vMerge w:val="continue"/>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477" w:type="dxa"/>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占地</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面积</w:t>
            </w:r>
          </w:p>
        </w:tc>
        <w:tc>
          <w:tcPr>
            <w:tcW w:w="1242" w:type="dxa"/>
            <w:gridSpan w:val="4"/>
            <w:vMerge w:val="restart"/>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right"/>
              <w:rPr/>
            </w:pPr>
            <w:r>
              <w:rPr>
                <w:rFonts w:ascii="宋体" w:hAnsi="宋体" w:eastAsia="宋体" w:cs="宋体"/>
                <w:i w:val="false"/>
                <w:strike w:val="false"/>
                <w:color w:val="000000"/>
                <w:spacing w:val="0"/>
                <w:sz w:val="18"/>
                <w:u w:val="none"/>
              </w:rPr>
              <w:t xml:space="preserve">     平方米</w:t>
            </w:r>
          </w:p>
          <w:p>
            <w:pPr>
              <w:snapToGrid w:val="false"/>
              <w:spacing w:before="0" w:after="0" w:line="312"/>
              <w:ind w:left="0" w:right="0"/>
              <w:jc w:val="right"/>
              <w:rPr/>
            </w:pPr>
            <w:r>
              <w:rPr>
                <w:rFonts w:ascii="宋体" w:hAnsi="宋体" w:eastAsia="宋体" w:cs="宋体"/>
                <w:i w:val="false"/>
                <w:strike w:val="false"/>
                <w:color w:val="000000"/>
                <w:spacing w:val="0"/>
                <w:sz w:val="18"/>
                <w:u w:val="none"/>
              </w:rPr>
              <w:t> </w:t>
            </w:r>
          </w:p>
        </w:tc>
        <w:tc>
          <w:tcPr>
            <w:tcW w:w="2109" w:type="dxa"/>
            <w:gridSpan w:val="8"/>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房屋建筑面积      平方米</w:t>
            </w:r>
          </w:p>
        </w:tc>
        <w:tc>
          <w:tcPr>
            <w:tcW w:w="766" w:type="dxa"/>
            <w:gridSpan w:val="2"/>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spacing w:line="240"/>
              <w:rPr/>
            </w:pPr>
          </w:p>
        </w:tc>
        <w:tc>
          <w:tcPr>
            <w:tcW w:w="404" w:type="dxa"/>
            <w:gridSpan w:val="2"/>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3337" w:type="dxa"/>
            <w:gridSpan w:val="9"/>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both"/>
              <w:rPr/>
            </w:pPr>
            <w:r>
              <w:rPr>
                <w:rFonts w:ascii="宋体" w:hAnsi="宋体" w:eastAsia="宋体" w:cs="宋体"/>
                <w:i w:val="false"/>
                <w:strike w:val="false"/>
                <w:color w:val="000000"/>
                <w:spacing w:val="0"/>
                <w:sz w:val="18"/>
                <w:u w:val="none"/>
              </w:rPr>
              <w:t>4、</w:t>
            </w:r>
          </w:p>
        </w:tc>
      </w:tr>
      <w:tr>
        <w:trPr>
          <w:trHeight w:val="454"/>
        </w:trPr>
        <w:tc>
          <w:tcPr>
            <w:tcW w:w="694" w:type="dxa"/>
            <w:vMerge w:val="continue"/>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477" w:type="dxa"/>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1242" w:type="dxa"/>
            <w:gridSpan w:val="4"/>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2109" w:type="dxa"/>
            <w:gridSpan w:val="8"/>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厂房建筑面积      平方米</w:t>
            </w:r>
          </w:p>
        </w:tc>
        <w:tc>
          <w:tcPr>
            <w:tcW w:w="766" w:type="dxa"/>
            <w:gridSpan w:val="2"/>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spacing w:line="240"/>
              <w:rPr/>
            </w:pPr>
          </w:p>
        </w:tc>
        <w:tc>
          <w:tcPr>
            <w:tcW w:w="404" w:type="dxa"/>
            <w:gridSpan w:val="2"/>
            <w:vMerge w:val="continue"/>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3337" w:type="dxa"/>
            <w:gridSpan w:val="9"/>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both"/>
              <w:rPr/>
            </w:pPr>
            <w:r>
              <w:rPr>
                <w:rFonts w:ascii="宋体" w:hAnsi="宋体" w:eastAsia="宋体" w:cs="宋体"/>
                <w:i w:val="false"/>
                <w:strike w:val="false"/>
                <w:color w:val="000000"/>
                <w:spacing w:val="0"/>
                <w:sz w:val="18"/>
                <w:u w:val="none"/>
              </w:rPr>
              <w:t>5、</w:t>
            </w:r>
          </w:p>
        </w:tc>
      </w:tr>
      <w:tr>
        <w:trPr>
          <w:trHeight w:val="454"/>
        </w:trPr>
        <w:tc>
          <w:tcPr>
            <w:tcW w:w="694" w:type="dxa"/>
            <w:vMerge w:val="restart"/>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三、主</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要产品</w:t>
            </w:r>
          </w:p>
          <w:p>
            <w:pPr>
              <w:snapToGrid w:val="false"/>
              <w:spacing w:before="0" w:after="0" w:line="312"/>
              <w:ind w:left="0" w:right="0"/>
              <w:jc w:val="both"/>
              <w:rPr/>
            </w:pPr>
            <w:r>
              <w:rPr>
                <w:rFonts w:ascii="宋体" w:hAnsi="宋体" w:eastAsia="宋体" w:cs="宋体"/>
                <w:i w:val="false"/>
                <w:strike w:val="false"/>
                <w:color w:val="000000"/>
                <w:spacing w:val="0"/>
                <w:sz w:val="18"/>
                <w:u w:val="none"/>
              </w:rPr>
              <w:t xml:space="preserve"> 情况</w:t>
            </w:r>
          </w:p>
        </w:tc>
        <w:tc>
          <w:tcPr>
            <w:tcW w:w="1099"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产品名称</w:t>
            </w:r>
          </w:p>
        </w:tc>
        <w:tc>
          <w:tcPr>
            <w:tcW w:w="331"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型 号</w:t>
            </w:r>
          </w:p>
        </w:tc>
        <w:tc>
          <w:tcPr>
            <w:tcW w:w="636"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上年</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产量</w:t>
            </w:r>
          </w:p>
        </w:tc>
        <w:tc>
          <w:tcPr>
            <w:tcW w:w="534"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上年</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产值</w:t>
            </w:r>
          </w:p>
        </w:tc>
        <w:tc>
          <w:tcPr>
            <w:tcW w:w="1676"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产品技术先进水平</w:t>
            </w:r>
          </w:p>
        </w:tc>
        <w:tc>
          <w:tcPr>
            <w:tcW w:w="578"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优质</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品率</w:t>
            </w:r>
          </w:p>
        </w:tc>
        <w:tc>
          <w:tcPr>
            <w:tcW w:w="735"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一等品率</w:t>
            </w:r>
          </w:p>
        </w:tc>
        <w:tc>
          <w:tcPr>
            <w:tcW w:w="1720"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曾获何级何种奖励</w:t>
            </w:r>
          </w:p>
        </w:tc>
        <w:tc>
          <w:tcPr>
            <w:tcW w:w="1026"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center"/>
          </w:tcPr>
          <w:p>
            <w:pPr>
              <w:snapToGrid w:val="false"/>
              <w:spacing w:before="0" w:after="0" w:line="312"/>
              <w:ind w:left="0" w:right="0"/>
              <w:jc w:val="center"/>
              <w:rPr/>
            </w:pPr>
            <w:r>
              <w:rPr>
                <w:rFonts w:ascii="宋体" w:hAnsi="宋体" w:eastAsia="宋体" w:cs="宋体"/>
                <w:i w:val="false"/>
                <w:strike w:val="false"/>
                <w:color w:val="000000"/>
                <w:spacing w:val="0"/>
                <w:sz w:val="18"/>
                <w:u w:val="none"/>
              </w:rPr>
              <w:t>主要用户</w:t>
            </w:r>
          </w:p>
          <w:p>
            <w:pPr>
              <w:snapToGrid w:val="false"/>
              <w:spacing w:before="0" w:after="0" w:line="312"/>
              <w:ind w:left="0" w:right="0"/>
              <w:jc w:val="center"/>
              <w:rPr/>
            </w:pPr>
            <w:r>
              <w:rPr>
                <w:rFonts w:ascii="宋体" w:hAnsi="宋体" w:eastAsia="宋体" w:cs="宋体"/>
                <w:i w:val="false"/>
                <w:strike w:val="false"/>
                <w:color w:val="000000"/>
                <w:spacing w:val="0"/>
                <w:sz w:val="18"/>
                <w:u w:val="none"/>
              </w:rPr>
              <w:t>名称</w:t>
            </w:r>
          </w:p>
        </w:tc>
      </w:tr>
      <w:tr>
        <w:trPr>
          <w:trHeight w:val="454"/>
        </w:trPr>
        <w:tc>
          <w:tcPr>
            <w:tcW w:w="694" w:type="dxa"/>
            <w:vMerge w:val="continue"/>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1099"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331"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636"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534"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1676"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578"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735"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1720"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1026"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r>
      <w:tr>
        <w:trPr>
          <w:trHeight w:val="454"/>
        </w:trPr>
        <w:tc>
          <w:tcPr>
            <w:tcW w:w="694" w:type="dxa"/>
            <w:vMerge w:val="continue"/>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1099"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331"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636"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534"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1676"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578"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735"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1720"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1026"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r>
      <w:tr>
        <w:trPr>
          <w:trHeight w:val="454"/>
        </w:trPr>
        <w:tc>
          <w:tcPr>
            <w:tcW w:w="694" w:type="dxa"/>
            <w:vMerge w:val="continue"/>
            <w:tcBorders>
              <w:top w:val="single" w:color="000000" w:sz="0" w:space="0"/>
              <w:left w:val="single" w:color="000000" w:sz="8" w:space="0"/>
              <w:bottom w:val="single" w:color="000000" w:sz="8" w:space="0"/>
              <w:right w:val="single" w:color="000000" w:sz="8" w:space="0"/>
            </w:tcBorders>
            <w:tcMar>
              <w:top w:w="0" w:type="dxa"/>
              <w:left w:w="3" w:type="dxa"/>
              <w:bottom w:w="0" w:type="dxa"/>
              <w:right w:w="3" w:type="dxa"/>
            </w:tcMar>
            <w:vAlign w:val="center"/>
          </w:tcPr>
          <w:p>
            <w:pPr>
              <w:snapToGrid/>
              <w:spacing w:line="240"/>
              <w:rPr/>
            </w:pPr>
          </w:p>
        </w:tc>
        <w:tc>
          <w:tcPr>
            <w:tcW w:w="1099"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331"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center"/>
              <w:rPr/>
            </w:pPr>
            <w:r>
              <w:rPr>
                <w:rFonts w:ascii="宋体" w:hAnsi="宋体" w:eastAsia="宋体" w:cs="宋体"/>
                <w:i w:val="false"/>
                <w:strike w:val="false"/>
                <w:color w:val="000000"/>
                <w:spacing w:val="0"/>
                <w:sz w:val="18"/>
                <w:u w:val="none"/>
              </w:rPr>
              <w:t> </w:t>
            </w:r>
          </w:p>
        </w:tc>
        <w:tc>
          <w:tcPr>
            <w:tcW w:w="636"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534" w:type="dxa"/>
            <w:gridSpan w:val="3"/>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1676"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578"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735"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1720" w:type="dxa"/>
            <w:gridSpan w:val="4"/>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c>
          <w:tcPr>
            <w:tcW w:w="1026" w:type="dxa"/>
            <w:gridSpan w:val="2"/>
            <w:tcBorders>
              <w:top w:val="single" w:color="000000" w:sz="0" w:space="0"/>
              <w:left w:val="single" w:color="000000" w:sz="0" w:space="0"/>
              <w:bottom w:val="single" w:color="000000" w:sz="8" w:space="0"/>
              <w:right w:val="single" w:color="000000" w:sz="8" w:space="0"/>
            </w:tcBorders>
            <w:tcMar>
              <w:top w:w="0" w:type="dxa"/>
              <w:left w:w="3" w:type="dxa"/>
              <w:bottom w:w="0" w:type="dxa"/>
              <w:right w:w="3"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18"/>
                <w:u w:val="none"/>
              </w:rPr>
              <w:t> </w:t>
            </w:r>
          </w:p>
        </w:tc>
      </w:tr>
    </w:tbl>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投标人：（盖章）</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法定代表人（委托代理人）：（签字）</w:t>
      </w:r>
    </w:p>
    <w:p>
      <w:pPr>
        <w:snapToGrid w:val="false"/>
        <w:spacing w:before="60" w:after="0" w:line="560" w:lineRule="exact"/>
        <w:ind w:left="0" w:right="0"/>
        <w:jc w:val="both"/>
        <w:rPr/>
      </w:pPr>
      <w:r>
        <w:rPr>
          <w:rFonts w:ascii="宋体" w:hAnsi="宋体" w:eastAsia="宋体" w:cs="宋体"/>
          <w:i w:val="false"/>
          <w:strike w:val="false"/>
          <w:color w:val="000000"/>
          <w:sz w:val="24"/>
          <w:u w:val="none"/>
        </w:rPr>
        <w:t>日  期：    年  月  日</w:t>
      </w:r>
    </w:p>
    <w:p>
      <w:pPr>
        <w:snapToGrid w:val="false"/>
        <w:spacing w:before="60" w:after="60" w:line="312"/>
        <w:ind w:left="0" w:right="0"/>
        <w:rPr/>
      </w:pPr>
      <w:r>
        <w:rPr>
          <w:rFonts w:ascii="minorHAnsi" w:hAnsi="minorHAnsi" w:eastAsia="minorHAnsi" w:cs="minorHAnsi"/>
          <w:i w:val="false"/>
          <w:strike w:val="false"/>
          <w:color w:val="333333"/>
          <w:sz w:val="22"/>
          <w:u w:val="none"/>
        </w:rPr>
        <w:t> </w:t>
      </w:r>
    </w:p>
    <w:bookmarkStart w:id="77" w:name="_Toc48665568"/>
    <w:bookmarkEnd w:id="77"/>
    <w:bookmarkStart w:id="78" w:name="_Toc453709583"/>
    <w:bookmarkEnd w:id="78"/>
    <w:p>
      <w:pPr>
        <w:pStyle w:val="x820tx"/>
        <w:snapToGrid w:val="false"/>
        <w:spacing w:before="120" w:after="120" w:line="360" w:lineRule="exact"/>
        <w:ind w:left="0" w:right="0"/>
        <w:jc w:val="both"/>
        <w:rPr/>
      </w:pPr>
      <w:r>
        <w:rPr>
          <w:rFonts w:ascii="宋体" w:hAnsi="宋体" w:eastAsia="宋体" w:cs="宋体"/>
          <w:i w:val="false"/>
          <w:strike w:val="false"/>
          <w:color w:val="000000"/>
          <w:sz w:val="24"/>
          <w:u w:val="none"/>
        </w:rPr>
        <w:t>附件四：开标一览表</w:t>
      </w:r>
    </w:p>
    <w:p>
      <w:pPr>
        <w:snapToGrid w:val="false"/>
        <w:spacing w:before="60" w:after="0" w:line="460" w:lineRule="exact"/>
        <w:ind w:left="0" w:right="0"/>
        <w:jc w:val="center"/>
        <w:rPr/>
      </w:pPr>
      <w:r>
        <w:rPr>
          <w:rFonts w:ascii="宋体" w:hAnsi="宋体" w:eastAsia="宋体" w:cs="宋体"/>
          <w:b/>
          <w:i w:val="false"/>
          <w:strike w:val="false"/>
          <w:color w:val="000000"/>
          <w:sz w:val="32"/>
          <w:u w:val="none"/>
        </w:rPr>
        <w:t>开标一览表</w:t>
      </w:r>
    </w:p>
    <w:p>
      <w:pPr>
        <w:snapToGrid w:val="false"/>
        <w:spacing w:before="0" w:after="0" w:line="360"/>
        <w:ind w:left="0" w:right="0" w:firstLine="480" w:firstLineChars="200"/>
        <w:rPr/>
      </w:pPr>
      <w:r>
        <w:rPr>
          <w:rFonts w:ascii="宋体" w:hAnsi="宋体" w:eastAsia="宋体" w:cs="宋体"/>
          <w:i w:val="false"/>
          <w:strike w:val="false"/>
          <w:color w:val="000000"/>
          <w:sz w:val="24"/>
          <w:u w:val="single"/>
        </w:rPr>
        <w:t>项目编号：</w:t>
      </w:r>
      <w:r>
        <w:rPr>
          <w:rFonts w:ascii="宋体" w:hAnsi="宋体" w:eastAsia="宋体" w:cs="宋体"/>
          <w:i w:val="false"/>
          <w:strike w:val="false"/>
          <w:color w:val="000000"/>
          <w:sz w:val="24"/>
          <w:u w:val="none"/>
        </w:rPr>
        <w:t>CGZX2024080129</w:t>
      </w:r>
    </w:p>
    <w:p>
      <w:pPr>
        <w:snapToGrid w:val="false"/>
        <w:spacing w:before="0" w:after="0" w:line="360"/>
        <w:ind w:left="0" w:right="0" w:firstLine="480" w:firstLineChars="200"/>
        <w:rPr/>
      </w:pPr>
      <w:r>
        <w:rPr>
          <w:rFonts w:ascii="宋体" w:hAnsi="宋体" w:eastAsia="宋体" w:cs="宋体"/>
          <w:i w:val="false"/>
          <w:strike w:val="false"/>
          <w:color w:val="000000"/>
          <w:sz w:val="24"/>
          <w:u w:val="single"/>
        </w:rPr>
        <w:t>项目名称：</w:t>
      </w:r>
      <w:r>
        <w:rPr>
          <w:rFonts w:ascii="宋体" w:hAnsi="宋体" w:eastAsia="宋体" w:cs="宋体"/>
          <w:i w:val="false"/>
          <w:strike w:val="false"/>
          <w:color w:val="000000"/>
          <w:sz w:val="24"/>
          <w:u w:val="none"/>
          <w:shd w:val="clear" w:color="auto" w:fill="00FF00"/>
        </w:rPr>
        <w:t>车架部电泳悬链改造项目</w:t>
      </w:r>
    </w:p>
    <w:tbl>
      <w:tblPr>
        <w:tblStyle w:val="o3sqlp"/>
        <w:tblLayout w:type="fixed"/>
      </w:tblPr>
      <w:tblGrid>
        <w:gridCol w:w="2071"/>
        <w:gridCol w:w="1179"/>
        <w:gridCol w:w="5791"/>
      </w:tblGrid>
      <w:tr>
        <w:trPr>
          <w:trHeight w:val="866"/>
        </w:trPr>
        <w:tc>
          <w:tcPr>
            <w:tcW w:w="207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center"/>
              <w:rPr/>
            </w:pPr>
            <w:r>
              <w:rPr>
                <w:rFonts w:ascii="宋体" w:hAnsi="宋体" w:eastAsia="宋体" w:cs="宋体"/>
                <w:i w:val="false"/>
                <w:strike w:val="false"/>
                <w:color w:val="000000"/>
                <w:spacing w:val="0"/>
                <w:sz w:val="24"/>
                <w:u w:val="none"/>
              </w:rPr>
              <w:t>投标人名称</w:t>
            </w:r>
          </w:p>
        </w:tc>
        <w:tc>
          <w:tcPr>
            <w:tcW w:w="6970" w:type="dxa"/>
            <w:gridSpan w:val="2"/>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both"/>
              <w:rPr/>
            </w:pPr>
            <w:r>
              <w:rPr>
                <w:rFonts w:ascii="宋体" w:hAnsi="宋体" w:eastAsia="宋体" w:cs="宋体"/>
                <w:i w:val="false"/>
                <w:strike w:val="false"/>
                <w:color w:val="000000"/>
                <w:spacing w:val="0"/>
                <w:sz w:val="24"/>
                <w:u w:val="none"/>
              </w:rPr>
              <w:t> </w:t>
            </w:r>
          </w:p>
        </w:tc>
      </w:tr>
      <w:tr>
        <w:trPr>
          <w:trHeight w:val="866"/>
        </w:trPr>
        <w:tc>
          <w:tcPr>
            <w:tcW w:w="2071" w:type="dxa"/>
            <w:vMerge w:val="restart"/>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center"/>
              <w:rPr/>
            </w:pPr>
            <w:r>
              <w:rPr>
                <w:rFonts w:ascii="宋体" w:hAnsi="宋体" w:eastAsia="宋体" w:cs="宋体"/>
                <w:i w:val="false"/>
                <w:strike w:val="false"/>
                <w:color w:val="000000"/>
                <w:spacing w:val="0"/>
                <w:sz w:val="24"/>
                <w:u w:val="none"/>
              </w:rPr>
              <w:t>投标总报价</w:t>
            </w:r>
          </w:p>
          <w:p>
            <w:pPr>
              <w:snapToGrid w:val="false"/>
              <w:spacing w:before="0" w:after="0" w:line="480" w:lineRule="exact"/>
              <w:ind w:left="0" w:right="0"/>
              <w:jc w:val="center"/>
              <w:rPr/>
            </w:pPr>
            <w:r>
              <w:rPr>
                <w:rFonts w:ascii="宋体" w:hAnsi="宋体" w:eastAsia="宋体" w:cs="宋体"/>
                <w:i w:val="false"/>
                <w:strike w:val="false"/>
                <w:color w:val="000000"/>
                <w:spacing w:val="0"/>
                <w:sz w:val="24"/>
                <w:u w:val="none"/>
              </w:rPr>
              <w:t>（不含税，元）</w:t>
            </w:r>
          </w:p>
        </w:tc>
        <w:tc>
          <w:tcPr>
            <w:tcW w:w="6970" w:type="dxa"/>
            <w:gridSpan w:val="2"/>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both"/>
              <w:rPr/>
            </w:pPr>
            <w:r>
              <w:rPr>
                <w:rFonts w:ascii="宋体" w:hAnsi="宋体" w:eastAsia="宋体" w:cs="宋体"/>
                <w:i w:val="false"/>
                <w:strike w:val="false"/>
                <w:color w:val="000000"/>
                <w:spacing w:val="0"/>
                <w:sz w:val="24"/>
                <w:u w:val="none"/>
              </w:rPr>
              <w:t>大写：</w:t>
            </w:r>
            <w:r>
              <w:rPr>
                <w:rFonts w:ascii="宋体" w:hAnsi="宋体" w:eastAsia="宋体" w:cs="宋体"/>
                <w:i w:val="false"/>
                <w:strike w:val="false"/>
                <w:color w:val="000000"/>
                <w:spacing w:val="0"/>
                <w:sz w:val="24"/>
                <w:u w:val="single"/>
              </w:rPr>
              <w:t xml:space="preserve">                     </w:t>
            </w:r>
          </w:p>
        </w:tc>
      </w:tr>
      <w:tr>
        <w:trPr>
          <w:trHeight w:val="866"/>
        </w:trPr>
        <w:tc>
          <w:tcPr>
            <w:tcW w:w="2071" w:type="dxa"/>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rPr/>
            </w:pPr>
          </w:p>
        </w:tc>
        <w:tc>
          <w:tcPr>
            <w:tcW w:w="6970" w:type="dxa"/>
            <w:gridSpan w:val="2"/>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both"/>
              <w:rPr/>
            </w:pPr>
            <w:r>
              <w:rPr>
                <w:rFonts w:ascii="宋体" w:hAnsi="宋体" w:eastAsia="宋体" w:cs="宋体"/>
                <w:i w:val="false"/>
                <w:strike w:val="false"/>
                <w:color w:val="000000"/>
                <w:spacing w:val="0"/>
                <w:sz w:val="24"/>
                <w:u w:val="none"/>
              </w:rPr>
              <w:t>小写：</w:t>
            </w:r>
            <w:r>
              <w:rPr>
                <w:rFonts w:ascii="宋体" w:hAnsi="宋体" w:eastAsia="宋体" w:cs="宋体"/>
                <w:i w:val="false"/>
                <w:strike w:val="false"/>
                <w:color w:val="000000"/>
                <w:spacing w:val="0"/>
                <w:sz w:val="24"/>
                <w:u w:val="single"/>
              </w:rPr>
              <w:t xml:space="preserve">                     </w:t>
            </w:r>
            <w:r>
              <w:rPr>
                <w:rFonts w:ascii="宋体" w:hAnsi="宋体" w:eastAsia="宋体" w:cs="宋体"/>
                <w:i w:val="false"/>
                <w:strike w:val="false"/>
                <w:color w:val="000000"/>
                <w:spacing w:val="0"/>
                <w:sz w:val="24"/>
                <w:u w:val="none"/>
              </w:rPr>
              <w:t xml:space="preserve">                                  </w:t>
            </w:r>
          </w:p>
        </w:tc>
      </w:tr>
      <w:tr>
        <w:trPr>
          <w:trHeight w:val="866"/>
        </w:trPr>
        <w:tc>
          <w:tcPr>
            <w:tcW w:w="3250" w:type="dxa"/>
            <w:gridSpan w:val="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center"/>
              <w:rPr/>
            </w:pPr>
            <w:r>
              <w:rPr>
                <w:rFonts w:ascii="宋体" w:hAnsi="宋体" w:eastAsia="宋体" w:cs="宋体"/>
                <w:i w:val="false"/>
                <w:strike w:val="false"/>
                <w:color w:val="000000"/>
                <w:spacing w:val="0"/>
                <w:sz w:val="24"/>
                <w:u w:val="none"/>
              </w:rPr>
              <w:t>税率</w:t>
            </w:r>
          </w:p>
        </w:tc>
        <w:tc>
          <w:tcPr>
            <w:tcW w:w="579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firstLine="1080" w:firstLineChars="450"/>
              <w:jc w:val="both"/>
              <w:rPr/>
            </w:pPr>
            <w:r>
              <w:rPr>
                <w:rFonts w:ascii="宋体" w:hAnsi="宋体" w:eastAsia="宋体" w:cs="宋体"/>
                <w:i w:val="false"/>
                <w:strike w:val="false"/>
                <w:color w:val="000000"/>
                <w:spacing w:val="0"/>
                <w:sz w:val="24"/>
                <w:u w:val="single"/>
              </w:rPr>
              <w:t xml:space="preserve">          </w:t>
            </w:r>
            <w:r>
              <w:rPr>
                <w:rFonts w:ascii="宋体" w:hAnsi="宋体" w:eastAsia="宋体" w:cs="宋体"/>
                <w:i w:val="false"/>
                <w:strike w:val="false"/>
                <w:color w:val="000000"/>
                <w:spacing w:val="0"/>
                <w:sz w:val="24"/>
                <w:u w:val="none"/>
              </w:rPr>
              <w:t>%</w:t>
            </w:r>
          </w:p>
        </w:tc>
      </w:tr>
      <w:tr>
        <w:trPr>
          <w:trHeight w:val="866"/>
        </w:trPr>
        <w:tc>
          <w:tcPr>
            <w:tcW w:w="3250" w:type="dxa"/>
            <w:gridSpan w:val="2"/>
            <w:vMerge w:val="restart"/>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center"/>
              <w:rPr/>
            </w:pPr>
            <w:r>
              <w:rPr>
                <w:rFonts w:ascii="宋体" w:hAnsi="宋体" w:eastAsia="宋体" w:cs="宋体"/>
                <w:i w:val="false"/>
                <w:strike w:val="false"/>
                <w:color w:val="000000"/>
                <w:spacing w:val="0"/>
                <w:sz w:val="24"/>
                <w:u w:val="none"/>
              </w:rPr>
              <w:t>价税合计金额（元）</w:t>
            </w:r>
          </w:p>
        </w:tc>
        <w:tc>
          <w:tcPr>
            <w:tcW w:w="579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both"/>
              <w:rPr/>
            </w:pPr>
            <w:r>
              <w:rPr>
                <w:rFonts w:ascii="宋体" w:hAnsi="宋体" w:eastAsia="宋体" w:cs="宋体"/>
                <w:i w:val="false"/>
                <w:strike w:val="false"/>
                <w:color w:val="000000"/>
                <w:spacing w:val="0"/>
                <w:sz w:val="24"/>
                <w:u w:val="none"/>
              </w:rPr>
              <w:t>大写：</w:t>
            </w:r>
            <w:r>
              <w:rPr>
                <w:rFonts w:ascii="宋体" w:hAnsi="宋体" w:eastAsia="宋体" w:cs="宋体"/>
                <w:i w:val="false"/>
                <w:strike w:val="false"/>
                <w:color w:val="000000"/>
                <w:spacing w:val="0"/>
                <w:sz w:val="24"/>
                <w:u w:val="single"/>
              </w:rPr>
              <w:t xml:space="preserve">                     </w:t>
            </w:r>
          </w:p>
        </w:tc>
      </w:tr>
      <w:tr>
        <w:trPr>
          <w:trHeight w:val="866"/>
        </w:trPr>
        <w:tc>
          <w:tcPr>
            <w:tcW w:w="3250" w:type="dxa"/>
            <w:gridSpan w:val="2"/>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rPr/>
            </w:pPr>
          </w:p>
        </w:tc>
        <w:tc>
          <w:tcPr>
            <w:tcW w:w="579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both"/>
              <w:rPr/>
            </w:pPr>
            <w:r>
              <w:rPr>
                <w:rFonts w:ascii="宋体" w:hAnsi="宋体" w:eastAsia="宋体" w:cs="宋体"/>
                <w:i w:val="false"/>
                <w:strike w:val="false"/>
                <w:color w:val="000000"/>
                <w:spacing w:val="0"/>
                <w:sz w:val="24"/>
                <w:u w:val="none"/>
              </w:rPr>
              <w:t xml:space="preserve">小写： </w:t>
            </w:r>
            <w:r>
              <w:rPr>
                <w:rFonts w:ascii="宋体" w:hAnsi="宋体" w:eastAsia="宋体" w:cs="宋体"/>
                <w:i w:val="false"/>
                <w:strike w:val="false"/>
                <w:color w:val="000000"/>
                <w:spacing w:val="0"/>
                <w:sz w:val="24"/>
                <w:u w:val="single"/>
              </w:rPr>
              <w:t xml:space="preserve">                     </w:t>
            </w:r>
            <w:r>
              <w:rPr>
                <w:rFonts w:ascii="宋体" w:hAnsi="宋体" w:eastAsia="宋体" w:cs="宋体"/>
                <w:i w:val="false"/>
                <w:strike w:val="false"/>
                <w:color w:val="000000"/>
                <w:spacing w:val="0"/>
                <w:sz w:val="24"/>
                <w:u w:val="none"/>
              </w:rPr>
              <w:t xml:space="preserve">    </w:t>
            </w:r>
          </w:p>
        </w:tc>
      </w:tr>
      <w:tr>
        <w:trPr>
          <w:trHeight w:val="866"/>
        </w:trPr>
        <w:tc>
          <w:tcPr>
            <w:tcW w:w="3250" w:type="dxa"/>
            <w:gridSpan w:val="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center"/>
              <w:rPr/>
            </w:pPr>
            <w:r>
              <w:rPr>
                <w:rFonts w:ascii="宋体" w:hAnsi="宋体" w:eastAsia="宋体" w:cs="宋体"/>
                <w:i w:val="false"/>
                <w:strike w:val="false"/>
                <w:color w:val="000000"/>
                <w:spacing w:val="0"/>
                <w:sz w:val="24"/>
                <w:u w:val="none"/>
              </w:rPr>
              <w:t>质保期</w:t>
            </w:r>
          </w:p>
        </w:tc>
        <w:tc>
          <w:tcPr>
            <w:tcW w:w="579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center"/>
              <w:rPr/>
            </w:pPr>
            <w:r>
              <w:rPr>
                <w:rFonts w:ascii="宋体" w:hAnsi="宋体" w:eastAsia="宋体" w:cs="宋体"/>
                <w:i w:val="false"/>
                <w:strike w:val="false"/>
                <w:color w:val="000000"/>
                <w:spacing w:val="0"/>
                <w:sz w:val="24"/>
                <w:u w:val="none"/>
              </w:rPr>
              <w:t>自最终验收报告签署之日（以签署日期最晚者为准）起</w:t>
            </w:r>
            <w:r>
              <w:rPr>
                <w:rFonts w:ascii="宋体" w:hAnsi="宋体" w:eastAsia="宋体" w:cs="宋体"/>
                <w:i w:val="false"/>
                <w:strike w:val="false"/>
                <w:color w:val="000000"/>
                <w:spacing w:val="0"/>
                <w:sz w:val="24"/>
                <w:u w:val="single"/>
              </w:rPr>
              <w:t xml:space="preserve">    </w:t>
            </w:r>
            <w:r>
              <w:rPr>
                <w:rFonts w:ascii="宋体" w:hAnsi="宋体" w:eastAsia="宋体" w:cs="宋体"/>
                <w:i w:val="false"/>
                <w:strike w:val="false"/>
                <w:color w:val="000000"/>
                <w:spacing w:val="0"/>
                <w:sz w:val="24"/>
                <w:u w:val="none"/>
              </w:rPr>
              <w:t>年。</w:t>
            </w:r>
          </w:p>
        </w:tc>
      </w:tr>
      <w:tr>
        <w:trPr>
          <w:trHeight w:val="866"/>
        </w:trPr>
        <w:tc>
          <w:tcPr>
            <w:tcW w:w="3250" w:type="dxa"/>
            <w:gridSpan w:val="2"/>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480" w:lineRule="exact"/>
              <w:ind w:left="0" w:right="0"/>
              <w:jc w:val="center"/>
              <w:rPr/>
            </w:pPr>
            <w:r>
              <w:rPr>
                <w:rFonts w:ascii="宋体" w:hAnsi="宋体" w:eastAsia="宋体" w:cs="宋体"/>
                <w:i w:val="false"/>
                <w:strike w:val="false"/>
                <w:color w:val="000000"/>
                <w:spacing w:val="0"/>
                <w:sz w:val="24"/>
                <w:u w:val="none"/>
              </w:rPr>
              <w:t>对招标文件的响应程度</w:t>
            </w:r>
          </w:p>
          <w:p>
            <w:pPr>
              <w:snapToGrid w:val="false"/>
              <w:spacing w:before="0" w:after="0" w:line="480" w:lineRule="exact"/>
              <w:ind w:left="0" w:right="0"/>
              <w:jc w:val="center"/>
              <w:rPr/>
            </w:pPr>
            <w:r>
              <w:rPr>
                <w:rFonts w:ascii="宋体" w:hAnsi="宋体" w:eastAsia="宋体" w:cs="宋体"/>
                <w:i w:val="false"/>
                <w:strike w:val="false"/>
                <w:color w:val="000000"/>
                <w:spacing w:val="0"/>
                <w:sz w:val="24"/>
                <w:u w:val="none"/>
              </w:rPr>
              <w:t>（是否完全响应）</w:t>
            </w:r>
          </w:p>
        </w:tc>
        <w:tc>
          <w:tcPr>
            <w:tcW w:w="579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480" w:lineRule="exact"/>
              <w:ind w:left="0" w:right="0"/>
              <w:jc w:val="both"/>
              <w:rPr/>
            </w:pPr>
            <w:r>
              <w:rPr>
                <w:rFonts w:ascii="宋体" w:hAnsi="宋体" w:eastAsia="宋体" w:cs="宋体"/>
                <w:i w:val="false"/>
                <w:strike w:val="false"/>
                <w:color w:val="000000"/>
                <w:spacing w:val="0"/>
                <w:sz w:val="24"/>
                <w:u w:val="none"/>
              </w:rPr>
              <w:t> </w:t>
            </w:r>
          </w:p>
        </w:tc>
      </w:tr>
    </w:tbl>
    <w:p>
      <w:pPr>
        <w:snapToGrid w:val="false"/>
        <w:spacing w:before="0" w:after="0" w:line="400" w:lineRule="exact"/>
        <w:ind w:left="0" w:right="0"/>
        <w:jc w:val="both"/>
        <w:rPr/>
      </w:pPr>
      <w:r>
        <w:rPr>
          <w:rFonts w:ascii="宋体" w:hAnsi="宋体" w:eastAsia="宋体" w:cs="宋体"/>
          <w:b/>
          <w:i w:val="false"/>
          <w:strike w:val="false"/>
          <w:color w:val="000000"/>
          <w:sz w:val="21"/>
          <w:u w:val="none"/>
        </w:rPr>
        <w:t> </w:t>
      </w:r>
    </w:p>
    <w:p>
      <w:pPr>
        <w:snapToGrid w:val="false"/>
        <w:spacing w:before="0" w:after="0" w:line="400" w:lineRule="exact"/>
        <w:ind w:left="0" w:right="0"/>
        <w:jc w:val="both"/>
        <w:rPr/>
      </w:pPr>
      <w:r>
        <w:rPr>
          <w:rFonts w:ascii="宋体" w:hAnsi="宋体" w:eastAsia="宋体" w:cs="宋体"/>
          <w:b/>
          <w:i w:val="false"/>
          <w:strike w:val="false"/>
          <w:color w:val="000000"/>
          <w:sz w:val="21"/>
          <w:u w:val="none"/>
        </w:rPr>
        <w:t>注：</w:t>
      </w:r>
    </w:p>
    <w:p>
      <w:pPr>
        <w:snapToGrid w:val="false"/>
        <w:spacing w:before="0" w:after="0" w:line="520" w:lineRule="exact"/>
        <w:ind w:left="0" w:right="0"/>
        <w:jc w:val="both"/>
        <w:rPr/>
      </w:pPr>
      <w:r>
        <w:rPr>
          <w:rFonts w:ascii="宋体" w:hAnsi="宋体" w:eastAsia="宋体" w:cs="宋体"/>
          <w:b/>
          <w:i w:val="false"/>
          <w:strike w:val="false"/>
          <w:color w:val="000000"/>
          <w:sz w:val="21"/>
          <w:u w:val="none"/>
        </w:rPr>
        <w:t>1、此表中的报价必须与相应的报价明细表中的报价一致。</w:t>
      </w:r>
    </w:p>
    <w:p>
      <w:pPr>
        <w:snapToGrid w:val="false"/>
        <w:spacing w:before="0" w:after="0" w:line="300"/>
        <w:ind w:left="0" w:right="0"/>
        <w:jc w:val="both"/>
        <w:rPr/>
      </w:pPr>
      <w:r>
        <w:rPr>
          <w:rFonts w:ascii="宋体" w:hAnsi="宋体" w:eastAsia="宋体" w:cs="宋体"/>
          <w:b/>
          <w:i w:val="false"/>
          <w:strike w:val="false"/>
          <w:color w:val="000000"/>
          <w:sz w:val="21"/>
          <w:u w:val="none"/>
        </w:rPr>
        <w:t>2、本表除附在投标文件中外，还应一式三份并密封，以便唱标。</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投标人：（盖章）</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法定代表人（委托代理人）：（签字）</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日  期：       年    月    日</w:t>
      </w:r>
    </w:p>
    <w:p>
      <w:pPr>
        <w:snapToGrid w:val="false"/>
        <w:spacing w:before="60" w:after="60" w:line="312"/>
        <w:ind w:left="0" w:right="0"/>
        <w:rPr/>
      </w:pPr>
      <w:r>
        <w:rPr>
          <w:rFonts w:ascii="minorHAnsi" w:hAnsi="minorHAnsi" w:eastAsia="minorHAnsi" w:cs="minorHAnsi"/>
          <w:i w:val="false"/>
          <w:strike w:val="false"/>
          <w:color w:val="333333"/>
          <w:sz w:val="22"/>
          <w:u w:val="none"/>
        </w:rPr>
        <w:t> </w:t>
      </w:r>
    </w:p>
    <w:bookmarkStart w:id="79" w:name="_Toc424118185"/>
    <w:bookmarkEnd w:id="79"/>
    <w:bookmarkStart w:id="80" w:name="_Toc48665569"/>
    <w:bookmarkEnd w:id="80"/>
    <w:bookmarkStart w:id="81" w:name="_Toc18551"/>
    <w:bookmarkEnd w:id="81"/>
    <w:bookmarkStart w:id="82" w:name="_Toc10773"/>
    <w:bookmarkEnd w:id="82"/>
    <w:bookmarkStart w:id="83" w:name="_Toc518655808"/>
    <w:bookmarkEnd w:id="83"/>
    <w:bookmarkStart w:id="84" w:name="_Toc353881016"/>
    <w:bookmarkEnd w:id="84"/>
    <w:p>
      <w:pPr>
        <w:pStyle w:val="r3hqk1"/>
        <w:snapToGrid w:val="false"/>
        <w:spacing w:before="120" w:after="120" w:line="360" w:lineRule="exact"/>
        <w:ind w:left="0" w:right="0"/>
        <w:jc w:val="both"/>
        <w:rPr/>
      </w:pPr>
      <w:r>
        <w:rPr>
          <w:rFonts w:ascii="宋体" w:hAnsi="宋体" w:eastAsia="宋体" w:cs="宋体"/>
          <w:i w:val="false"/>
          <w:strike w:val="false"/>
          <w:color w:val="000000"/>
          <w:sz w:val="24"/>
          <w:u w:val="none"/>
        </w:rPr>
        <w:t>附件五、投标报价分解明细表</w:t>
      </w:r>
    </w:p>
    <w:p>
      <w:pPr>
        <w:snapToGrid w:val="false"/>
        <w:spacing w:before="60" w:after="0" w:line="460" w:lineRule="exact"/>
        <w:ind w:left="0" w:right="0"/>
        <w:jc w:val="center"/>
        <w:rPr/>
      </w:pPr>
      <w:r>
        <w:rPr>
          <w:rFonts w:ascii="宋体" w:hAnsi="宋体" w:eastAsia="宋体" w:cs="宋体"/>
          <w:b/>
          <w:i w:val="false"/>
          <w:strike w:val="false"/>
          <w:color w:val="000000"/>
          <w:sz w:val="32"/>
          <w:u w:val="none"/>
        </w:rPr>
        <w:t>投标报价分解明细表</w:t>
      </w:r>
    </w:p>
    <w:tbl>
      <w:tblPr>
        <w:tblStyle w:val="o3sqlp"/>
        <w:tblLayout w:type="fixed"/>
      </w:tblPr>
      <w:tblGrid>
        <w:gridCol w:w="9042"/>
      </w:tblGrid>
      <w:tr>
        <w:trPr>
          <w:trHeight w:val="90"/>
        </w:trPr>
        <w:tc>
          <w:tcPr>
            <w:tcW w:w="9042" w:type="dxa"/>
            <w:tcBorders>
              <w:top w:val="single" w:color="cbcdd1" w:sz="8" w:space="0"/>
              <w:left w:val="single" w:color="cbcdd1" w:sz="8" w:space="0"/>
              <w:bottom w:val="single" w:color="000000" w:sz="8" w:space="0"/>
              <w:right w:val="single" w:color="cbcdd1" w:sz="8" w:space="0"/>
            </w:tcBorders>
            <w:tcMar>
              <w:top w:w="0" w:type="dxa"/>
              <w:left w:w="108" w:type="dxa"/>
              <w:bottom w:w="0" w:type="dxa"/>
              <w:right w:w="108" w:type="dxa"/>
            </w:tcMar>
            <w:vAlign w:val="center"/>
          </w:tcPr>
          <w:p>
            <w:pPr>
              <w:snapToGrid w:val="false"/>
              <w:spacing w:before="0" w:after="0" w:line="360"/>
              <w:ind w:left="0" w:right="0"/>
              <w:rPr/>
            </w:pPr>
            <w:r>
              <w:rPr>
                <w:rFonts w:ascii="宋体" w:hAnsi="宋体" w:eastAsia="宋体" w:cs="宋体"/>
                <w:i w:val="false"/>
                <w:strike w:val="false"/>
                <w:color w:val="000000"/>
                <w:spacing w:val="0"/>
                <w:sz w:val="24"/>
                <w:u w:val="single"/>
              </w:rPr>
              <w:t>项目编号</w:t>
            </w:r>
            <w:r>
              <w:rPr>
                <w:rFonts w:ascii="宋体" w:hAnsi="宋体" w:eastAsia="宋体" w:cs="宋体"/>
                <w:i w:val="false"/>
                <w:strike w:val="false"/>
                <w:color w:val="000000"/>
                <w:spacing w:val="0"/>
                <w:sz w:val="24"/>
                <w:u w:val="none"/>
              </w:rPr>
              <w:t>CGZX2024080129</w:t>
            </w:r>
          </w:p>
          <w:p>
            <w:pPr>
              <w:snapToGrid w:val="false"/>
              <w:spacing w:before="0" w:after="0" w:line="360"/>
              <w:ind w:left="0" w:right="0"/>
              <w:rPr/>
            </w:pPr>
            <w:r>
              <w:rPr>
                <w:rFonts w:ascii="宋体" w:hAnsi="宋体" w:eastAsia="宋体" w:cs="宋体"/>
                <w:i w:val="false"/>
                <w:strike w:val="false"/>
                <w:color w:val="000000"/>
                <w:spacing w:val="0"/>
                <w:sz w:val="24"/>
                <w:u w:val="single"/>
              </w:rPr>
              <w:t>项目名称：</w:t>
            </w:r>
            <w:r>
              <w:rPr>
                <w:rFonts w:ascii="宋体" w:hAnsi="宋体" w:eastAsia="宋体" w:cs="宋体"/>
                <w:i w:val="false"/>
                <w:strike w:val="false"/>
                <w:color w:val="000000"/>
                <w:spacing w:val="0"/>
                <w:sz w:val="24"/>
                <w:u w:val="none"/>
                <w:shd w:val="clear" w:color="auto" w:fill="00FF00"/>
              </w:rPr>
              <w:t>车架部电泳悬链改造项目</w:t>
            </w:r>
            <w:r>
              <w:rPr>
                <w:rFonts w:ascii="宋体" w:hAnsi="宋体" w:eastAsia="宋体" w:cs="宋体"/>
                <w:i w:val="false"/>
                <w:strike w:val="false"/>
                <w:color w:val="000000"/>
                <w:spacing w:val="0"/>
                <w:sz w:val="21"/>
                <w:u w:val="none"/>
              </w:rPr>
              <w:t xml:space="preserve">   </w:t>
            </w:r>
          </w:p>
          <w:tbl>
            <w:tblPr>
              <w:tblStyle w:val="o3sqlp"/>
              <w:tblLayout w:type="fixed"/>
            </w:tblPr>
            <w:tblGrid>
              <w:gridCol w:w="780"/>
              <w:gridCol w:w="2220"/>
              <w:gridCol w:w="1515"/>
              <w:gridCol w:w="750"/>
              <w:gridCol w:w="1140"/>
              <w:gridCol w:w="810"/>
              <w:gridCol w:w="810"/>
              <w:gridCol w:w="1410"/>
            </w:tblGrid>
            <w:tr>
              <w:trPr>
                <w:trHeight w:val="1163"/>
              </w:trPr>
              <w:tc>
                <w:tcPr>
                  <w:tcW w:w="78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序号</w:t>
                  </w:r>
                </w:p>
              </w:tc>
              <w:tc>
                <w:tcPr>
                  <w:tcW w:w="222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材料名称</w:t>
                  </w:r>
                </w:p>
              </w:tc>
              <w:tc>
                <w:tcPr>
                  <w:tcW w:w="1515"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规格型号</w:t>
                  </w:r>
                </w:p>
              </w:tc>
              <w:tc>
                <w:tcPr>
                  <w:tcW w:w="75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单位</w:t>
                  </w:r>
                </w:p>
              </w:tc>
              <w:tc>
                <w:tcPr>
                  <w:tcW w:w="114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数量</w:t>
                  </w:r>
                </w:p>
              </w:tc>
              <w:tc>
                <w:tcPr>
                  <w:tcW w:w="81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单价（元，不含税）</w:t>
                  </w:r>
                </w:p>
              </w:tc>
              <w:tc>
                <w:tcPr>
                  <w:tcW w:w="81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总价（元，不含税）</w:t>
                  </w:r>
                </w:p>
              </w:tc>
              <w:tc>
                <w:tcPr>
                  <w:tcW w:w="141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备注</w:t>
                  </w:r>
                </w:p>
              </w:tc>
            </w:tr>
            <w:tr>
              <w:trPr>
                <w:trHeight w:val="46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导电铜排</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18</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2</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铜排绝缘支架</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24</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3</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接渣盒</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米</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30</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4</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接渣盒支架</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22</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5</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尼龙导向装置</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15</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6</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导向支架</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15</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7</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铜排安装框架</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15</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8</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导电铜刷</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180</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46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9</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铜刷链接板</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180</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37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10</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过渡单元</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非标</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套</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莱特</w:t>
                  </w:r>
                </w:p>
              </w:tc>
            </w:tr>
            <w:tr>
              <w:trPr>
                <w:trHeight w:val="37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11</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吊具链接铜缆</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KVVR75㎡</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米</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200</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远东电缆</w:t>
                  </w:r>
                </w:p>
              </w:tc>
            </w:tr>
            <w:tr>
              <w:trPr>
                <w:trHeight w:val="37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12</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信号线</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3*0.75㎡</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米</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200</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远东电缆</w:t>
                  </w:r>
                </w:p>
              </w:tc>
            </w:tr>
            <w:tr>
              <w:trPr>
                <w:trHeight w:val="37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13</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行程开关</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WALC12</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件</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3</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欧姆龙</w:t>
                  </w:r>
                </w:p>
              </w:tc>
            </w:tr>
            <w:tr>
              <w:trPr>
                <w:trHeight w:val="375"/>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14</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铜线鼻</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国标75㎡</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件</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340</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国产</w:t>
                  </w:r>
                </w:p>
              </w:tc>
            </w:tr>
            <w:tr>
              <w:trPr>
                <w:trHeight w:val="615"/>
              </w:trPr>
              <w:tc>
                <w:tcPr>
                  <w:tcW w:w="7215" w:type="dxa"/>
                  <w:gridSpan w:val="6"/>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小计（未税）</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555"/>
              </w:trPr>
              <w:tc>
                <w:tcPr>
                  <w:tcW w:w="7215" w:type="dxa"/>
                  <w:gridSpan w:val="6"/>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合计（未税）</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525"/>
              </w:trPr>
              <w:tc>
                <w:tcPr>
                  <w:tcW w:w="9435" w:type="dxa"/>
                  <w:gridSpan w:val="8"/>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其他费用</w:t>
                  </w:r>
                </w:p>
              </w:tc>
            </w:tr>
            <w:tr>
              <w:trPr>
                <w:trHeight w:val="1080"/>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序号</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项目名称</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规格型号</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单位</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数量</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单价（元，不含税）</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单价（元，不含税）</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备注</w:t>
                  </w:r>
                </w:p>
              </w:tc>
            </w:tr>
            <w:tr>
              <w:trPr>
                <w:trHeight w:val="600"/>
              </w:trPr>
              <w:tc>
                <w:tcPr>
                  <w:tcW w:w="78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1</w:t>
                  </w:r>
                </w:p>
              </w:tc>
              <w:tc>
                <w:tcPr>
                  <w:tcW w:w="222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安装调试费</w:t>
                  </w:r>
                </w:p>
              </w:tc>
              <w:tc>
                <w:tcPr>
                  <w:tcW w:w="151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w:t>
                  </w:r>
                </w:p>
              </w:tc>
              <w:tc>
                <w:tcPr>
                  <w:tcW w:w="75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人/天</w:t>
                  </w:r>
                </w:p>
              </w:tc>
              <w:tc>
                <w:tcPr>
                  <w:tcW w:w="114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615"/>
              </w:trPr>
              <w:tc>
                <w:tcPr>
                  <w:tcW w:w="7215" w:type="dxa"/>
                  <w:gridSpan w:val="6"/>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小计（未税）</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r>
            <w:tr>
              <w:trPr>
                <w:trHeight w:val="555"/>
              </w:trPr>
              <w:tc>
                <w:tcPr>
                  <w:tcW w:w="7215" w:type="dxa"/>
                  <w:gridSpan w:val="6"/>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合计（未税）</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270"/>
              </w:trPr>
              <w:tc>
                <w:tcPr>
                  <w:tcW w:w="6405" w:type="dxa"/>
                  <w:gridSpan w:val="5"/>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税费</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right"/>
                    <w:rPr/>
                  </w:pPr>
                  <w:r>
                    <w:rPr>
                      <w:rFonts w:ascii="宋体" w:hAnsi="宋体" w:eastAsia="宋体" w:cs="宋体"/>
                      <w:i w:val="false"/>
                      <w:strike w:val="false"/>
                      <w:color w:val="000000"/>
                      <w:spacing w:val="0"/>
                      <w:sz w:val="22"/>
                      <w:u w:val="none"/>
                    </w:rPr>
                    <w:t>13%</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270"/>
              </w:trPr>
              <w:tc>
                <w:tcPr>
                  <w:tcW w:w="7215" w:type="dxa"/>
                  <w:gridSpan w:val="6"/>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总计小写</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r>
              <w:trPr>
                <w:trHeight w:val="270"/>
              </w:trPr>
              <w:tc>
                <w:tcPr>
                  <w:tcW w:w="7215" w:type="dxa"/>
                  <w:gridSpan w:val="6"/>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jc w:val="center"/>
                    <w:rPr/>
                  </w:pPr>
                  <w:r>
                    <w:rPr>
                      <w:rFonts w:ascii="宋体" w:hAnsi="宋体" w:eastAsia="宋体" w:cs="宋体"/>
                      <w:i w:val="false"/>
                      <w:strike w:val="false"/>
                      <w:color w:val="000000"/>
                      <w:spacing w:val="0"/>
                      <w:sz w:val="22"/>
                      <w:u w:val="none"/>
                    </w:rPr>
                    <w:t>总计大写</w:t>
                  </w:r>
                </w:p>
              </w:tc>
              <w:tc>
                <w:tcPr>
                  <w:tcW w:w="8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c>
                <w:tcPr>
                  <w:tcW w:w="141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left="0" w:right="0"/>
                    <w:rPr/>
                  </w:pPr>
                  <w:r>
                    <w:rPr>
                      <w:rFonts w:ascii="宋体" w:hAnsi="宋体" w:eastAsia="宋体" w:cs="宋体"/>
                      <w:i w:val="false"/>
                      <w:strike w:val="false"/>
                      <w:color w:val="000000"/>
                      <w:spacing w:val="0"/>
                      <w:sz w:val="22"/>
                      <w:u w:val="none"/>
                    </w:rPr>
                    <w:t xml:space="preserve"> </w:t>
                  </w:r>
                </w:p>
              </w:tc>
            </w:tr>
          </w:tbl>
          <w:p>
            <w:pPr>
              <w:snapToGrid w:val="false"/>
              <w:spacing w:before="0" w:after="0" w:line="360"/>
              <w:ind w:left="0" w:right="0"/>
              <w:rPr/>
            </w:pPr>
            <w:r>
              <w:rPr>
                <w:rFonts w:ascii="宋体" w:hAnsi="宋体" w:eastAsia="宋体" w:cs="宋体"/>
                <w:i w:val="false"/>
                <w:strike w:val="false"/>
                <w:color w:val="000000"/>
                <w:spacing w:val="0"/>
                <w:sz w:val="24"/>
                <w:u w:val="single"/>
              </w:rPr>
              <w:t> </w:t>
            </w:r>
          </w:p>
        </w:tc>
      </w:tr>
    </w:tbl>
    <w:p>
      <w:pPr>
        <w:snapToGrid w:val="false"/>
        <w:spacing w:before="0" w:after="0" w:line="660" w:lineRule="exact"/>
        <w:ind w:left="0" w:right="0"/>
        <w:jc w:val="both"/>
        <w:rPr/>
      </w:pPr>
      <w:r>
        <w:rPr>
          <w:rFonts w:ascii="宋体" w:hAnsi="宋体" w:eastAsia="宋体" w:cs="宋体"/>
          <w:i w:val="false"/>
          <w:strike w:val="false"/>
          <w:color w:val="000000"/>
          <w:sz w:val="24"/>
          <w:u w:val="none"/>
        </w:rPr>
        <w:t>投标人：（盖章）</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法定代表人（委托代理人）：（签字）</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日  期：       年    月    日</w:t>
      </w:r>
    </w:p>
    <w:p>
      <w:pPr>
        <w:snapToGrid w:val="false"/>
        <w:spacing w:before="0" w:after="0" w:line="400" w:lineRule="exact"/>
        <w:ind w:left="0" w:right="0"/>
        <w:jc w:val="both"/>
        <w:rPr/>
      </w:pPr>
      <w:r>
        <w:rPr>
          <w:rFonts w:ascii="宋体" w:hAnsi="宋体" w:eastAsia="宋体" w:cs="宋体"/>
          <w:i w:val="false"/>
          <w:strike w:val="false"/>
          <w:color w:val="000000"/>
          <w:sz w:val="24"/>
          <w:u w:val="none"/>
        </w:rPr>
        <w:t>说明：1、材料/备件、加工费、人工费、其他费用只包含成本费</w:t>
      </w:r>
    </w:p>
    <w:p>
      <w:pPr>
        <w:snapToGrid w:val="false"/>
        <w:spacing w:before="0" w:after="0" w:line="400" w:lineRule="exact"/>
        <w:ind w:left="0" w:right="0"/>
        <w:jc w:val="both"/>
        <w:rPr/>
      </w:pPr>
      <w:r>
        <w:rPr>
          <w:rFonts w:ascii="宋体" w:hAnsi="宋体" w:eastAsia="宋体" w:cs="宋体"/>
          <w:i w:val="false"/>
          <w:strike w:val="false"/>
          <w:color w:val="000000"/>
          <w:sz w:val="24"/>
          <w:u w:val="none"/>
        </w:rPr>
        <w:t>2、非标定制类产生的费用，加工费用包含机加工、热处理等</w:t>
      </w:r>
    </w:p>
    <w:p>
      <w:pPr>
        <w:snapToGrid w:val="false"/>
        <w:spacing w:before="0" w:after="0" w:line="400" w:lineRule="exact"/>
        <w:ind w:left="0" w:right="0"/>
        <w:jc w:val="both"/>
        <w:rPr/>
      </w:pPr>
      <w:r>
        <w:rPr>
          <w:rFonts w:ascii="宋体" w:hAnsi="宋体" w:eastAsia="宋体" w:cs="宋体"/>
          <w:i w:val="false"/>
          <w:strike w:val="false"/>
          <w:color w:val="000000"/>
          <w:sz w:val="24"/>
          <w:u w:val="none"/>
        </w:rPr>
        <w:t>3、人工费根据施工人员工种分类如：管理、工程师、特殊工种名称、一般人员等，</w:t>
      </w:r>
    </w:p>
    <w:p>
      <w:pPr>
        <w:snapToGrid w:val="false"/>
        <w:spacing w:before="0" w:after="0" w:line="400" w:lineRule="exact"/>
        <w:ind w:left="0" w:right="0"/>
        <w:jc w:val="both"/>
        <w:rPr/>
      </w:pPr>
      <w:r>
        <w:rPr>
          <w:rFonts w:ascii="宋体" w:hAnsi="宋体" w:eastAsia="宋体" w:cs="宋体"/>
          <w:i w:val="false"/>
          <w:strike w:val="false"/>
          <w:color w:val="000000"/>
          <w:sz w:val="24"/>
          <w:u w:val="none"/>
        </w:rPr>
        <w:t>拆除或安装调试费用计算在人工费用内</w:t>
      </w:r>
    </w:p>
    <w:p>
      <w:pPr>
        <w:snapToGrid w:val="false"/>
        <w:spacing w:before="0" w:after="0" w:line="400" w:lineRule="exact"/>
        <w:ind w:left="0" w:right="0"/>
        <w:jc w:val="both"/>
        <w:rPr/>
      </w:pPr>
      <w:r>
        <w:rPr>
          <w:rFonts w:ascii="宋体" w:hAnsi="宋体" w:eastAsia="宋体" w:cs="宋体"/>
          <w:i w:val="false"/>
          <w:strike w:val="false"/>
          <w:color w:val="000000"/>
          <w:sz w:val="24"/>
          <w:u w:val="none"/>
        </w:rPr>
        <w:t>4、其他费用包含运费、培训费等</w:t>
      </w:r>
    </w:p>
    <w:p>
      <w:pPr>
        <w:snapToGrid w:val="false"/>
        <w:spacing w:before="0" w:after="0" w:line="400" w:lineRule="exact"/>
        <w:ind w:left="0" w:right="0"/>
        <w:jc w:val="both"/>
        <w:rPr/>
      </w:pPr>
      <w:r>
        <w:rPr>
          <w:rFonts w:ascii="宋体" w:hAnsi="宋体" w:eastAsia="宋体" w:cs="宋体"/>
          <w:i w:val="false"/>
          <w:strike w:val="false"/>
          <w:color w:val="000000"/>
          <w:sz w:val="24"/>
          <w:u w:val="none"/>
        </w:rPr>
        <w:t>5、若项目中不包含相关内容可不省略</w:t>
      </w:r>
    </w:p>
    <w:p>
      <w:pPr>
        <w:snapToGrid w:val="false"/>
        <w:spacing w:before="0" w:after="0" w:line="400" w:lineRule="exact"/>
        <w:ind w:left="0" w:right="0"/>
        <w:jc w:val="both"/>
        <w:rPr/>
      </w:pPr>
      <w:r>
        <w:rPr>
          <w:rFonts w:ascii="宋体" w:hAnsi="宋体" w:eastAsia="宋体" w:cs="宋体"/>
          <w:i w:val="false"/>
          <w:strike w:val="false"/>
          <w:color w:val="000000"/>
          <w:sz w:val="24"/>
          <w:u w:val="none"/>
        </w:rPr>
        <w:t>6、若单项中包含分项需制作分项相关明细</w:t>
      </w:r>
    </w:p>
    <w:p>
      <w:pPr>
        <w:snapToGrid w:val="false"/>
        <w:spacing w:before="0" w:after="0" w:line="400" w:lineRule="exact"/>
        <w:ind w:left="0" w:right="0"/>
        <w:jc w:val="both"/>
        <w:rPr/>
      </w:pPr>
      <w:r>
        <w:rPr>
          <w:rFonts w:ascii="宋体" w:hAnsi="宋体" w:eastAsia="宋体" w:cs="宋体"/>
          <w:i w:val="false"/>
          <w:strike w:val="false"/>
          <w:color w:val="000000"/>
          <w:sz w:val="24"/>
          <w:u w:val="none"/>
        </w:rPr>
        <w:t>7、*为必填项</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 </w:t>
      </w:r>
    </w:p>
    <w:bookmarkStart w:id="85" w:name="_Toc518655810"/>
    <w:bookmarkEnd w:id="85"/>
    <w:bookmarkStart w:id="86" w:name="_Toc29489"/>
    <w:bookmarkEnd w:id="86"/>
    <w:bookmarkStart w:id="87" w:name="_Toc424118187"/>
    <w:bookmarkEnd w:id="87"/>
    <w:bookmarkStart w:id="88" w:name="_Toc353881018"/>
    <w:bookmarkEnd w:id="88"/>
    <w:bookmarkStart w:id="89" w:name="_Toc21644"/>
    <w:bookmarkEnd w:id="89"/>
    <w:bookmarkStart w:id="90" w:name="_Toc48665571"/>
    <w:bookmarkEnd w:id="90"/>
    <w:p>
      <w:pPr>
        <w:pStyle w:val="7rfiiq"/>
        <w:snapToGrid w:val="false"/>
        <w:spacing w:before="120" w:after="120" w:line="360" w:lineRule="exact"/>
        <w:ind w:left="0" w:right="0"/>
        <w:jc w:val="both"/>
        <w:rPr/>
      </w:pPr>
      <w:r>
        <w:rPr>
          <w:rFonts w:ascii="宋体" w:hAnsi="宋体" w:eastAsia="宋体" w:cs="宋体"/>
          <w:i w:val="false"/>
          <w:strike w:val="false"/>
          <w:color w:val="000000"/>
          <w:sz w:val="24"/>
          <w:u w:val="none"/>
        </w:rPr>
        <w:t>附件六、技术规格偏离表</w:t>
      </w:r>
    </w:p>
    <w:p>
      <w:pPr>
        <w:snapToGrid w:val="false"/>
        <w:spacing w:before="60" w:after="0" w:line="460" w:lineRule="exact"/>
        <w:ind w:left="0" w:right="0"/>
        <w:jc w:val="center"/>
        <w:rPr/>
      </w:pPr>
      <w:r>
        <w:rPr>
          <w:rFonts w:ascii="宋体" w:hAnsi="宋体" w:eastAsia="宋体" w:cs="宋体"/>
          <w:b/>
          <w:i w:val="false"/>
          <w:strike w:val="false"/>
          <w:color w:val="000000"/>
          <w:sz w:val="32"/>
          <w:u w:val="none"/>
        </w:rPr>
        <w:t>技术规格偏离表</w:t>
      </w:r>
    </w:p>
    <w:p>
      <w:pPr>
        <w:snapToGrid w:val="false"/>
        <w:spacing w:before="0" w:after="0" w:line="360"/>
        <w:ind w:left="0" w:right="0" w:firstLine="480" w:firstLineChars="200"/>
        <w:rPr/>
      </w:pPr>
      <w:r>
        <w:rPr>
          <w:rFonts w:ascii="宋体" w:hAnsi="宋体" w:eastAsia="宋体" w:cs="宋体"/>
          <w:i w:val="false"/>
          <w:strike w:val="false"/>
          <w:color w:val="000000"/>
          <w:sz w:val="24"/>
          <w:u w:val="single"/>
        </w:rPr>
        <w:t>项目编号：</w:t>
      </w:r>
      <w:r>
        <w:rPr>
          <w:rFonts w:ascii="宋体" w:hAnsi="宋体" w:eastAsia="宋体" w:cs="宋体"/>
          <w:i w:val="false"/>
          <w:strike w:val="false"/>
          <w:color w:val="000000"/>
          <w:sz w:val="24"/>
          <w:u w:val="none"/>
        </w:rPr>
        <w:t>CGZX2024080129</w:t>
      </w:r>
      <w:r>
        <w:rPr>
          <w:rFonts w:ascii="宋体" w:hAnsi="宋体" w:eastAsia="宋体" w:cs="宋体"/>
          <w:i w:val="false"/>
          <w:strike w:val="false"/>
          <w:color w:val="000000"/>
          <w:sz w:val="21"/>
          <w:u w:val="none"/>
        </w:rPr>
        <w:t xml:space="preserve"> </w:t>
      </w:r>
    </w:p>
    <w:p>
      <w:pPr>
        <w:snapToGrid w:val="false"/>
        <w:spacing w:before="60" w:after="0" w:line="460" w:lineRule="exact"/>
        <w:ind w:left="0" w:right="0"/>
        <w:jc w:val="both"/>
        <w:rPr/>
      </w:pPr>
      <w:r>
        <w:rPr>
          <w:rFonts w:ascii="宋体" w:hAnsi="宋体" w:eastAsia="宋体" w:cs="宋体"/>
          <w:i w:val="false"/>
          <w:strike w:val="false"/>
          <w:color w:val="000000"/>
          <w:sz w:val="24"/>
          <w:u w:val="single"/>
        </w:rPr>
        <w:t>项目名称：</w:t>
      </w:r>
      <w:r>
        <w:rPr>
          <w:rFonts w:ascii="宋体" w:hAnsi="宋体" w:eastAsia="宋体" w:cs="宋体"/>
          <w:i w:val="false"/>
          <w:strike w:val="false"/>
          <w:color w:val="000000"/>
          <w:sz w:val="24"/>
          <w:u w:val="none"/>
          <w:shd w:val="clear" w:color="auto" w:fill="00FF00"/>
        </w:rPr>
        <w:t>车架部电泳悬链改造项目</w:t>
      </w:r>
      <w:r>
        <w:rPr>
          <w:rFonts w:ascii="宋体" w:hAnsi="宋体" w:eastAsia="宋体" w:cs="宋体"/>
          <w:i w:val="false"/>
          <w:strike w:val="false"/>
          <w:color w:val="000000"/>
          <w:sz w:val="21"/>
          <w:u w:val="none"/>
        </w:rPr>
        <w:t xml:space="preserve">  </w:t>
      </w:r>
      <w:r>
        <w:rPr>
          <w:rFonts w:ascii="宋体" w:hAnsi="宋体" w:eastAsia="宋体" w:cs="宋体"/>
          <w:b/>
          <w:i w:val="false"/>
          <w:strike w:val="false"/>
          <w:color w:val="000000"/>
          <w:sz w:val="21"/>
          <w:u w:val="none"/>
        </w:rPr>
        <w:t xml:space="preserve"> </w:t>
      </w:r>
      <w:r>
        <w:rPr>
          <w:rFonts w:ascii="宋体" w:hAnsi="宋体" w:eastAsia="宋体" w:cs="宋体"/>
          <w:i w:val="false"/>
          <w:strike w:val="false"/>
          <w:color w:val="000000"/>
          <w:sz w:val="21"/>
          <w:u w:val="none"/>
        </w:rPr>
        <w:t xml:space="preserve"> </w:t>
      </w:r>
    </w:p>
    <w:tbl>
      <w:tblPr>
        <w:tblStyle w:val="o3sqlp"/>
        <w:tblLayout w:type="fixed"/>
      </w:tblPr>
      <w:tblGrid>
        <w:gridCol w:w="790"/>
        <w:gridCol w:w="1719"/>
        <w:gridCol w:w="1206"/>
        <w:gridCol w:w="1206"/>
        <w:gridCol w:w="1206"/>
        <w:gridCol w:w="1206"/>
        <w:gridCol w:w="804"/>
        <w:gridCol w:w="901"/>
      </w:tblGrid>
      <w:tr>
        <w:trPr>
          <w:trHeight w:val="576"/>
        </w:trPr>
        <w:tc>
          <w:tcPr>
            <w:tcW w:w="7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序号</w:t>
            </w:r>
          </w:p>
        </w:tc>
        <w:tc>
          <w:tcPr>
            <w:tcW w:w="1719"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货物名称</w:t>
            </w:r>
          </w:p>
        </w:tc>
        <w:tc>
          <w:tcPr>
            <w:tcW w:w="1206"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招标文件条款号</w:t>
            </w:r>
          </w:p>
        </w:tc>
        <w:tc>
          <w:tcPr>
            <w:tcW w:w="1206"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招标文件条款内容</w:t>
            </w:r>
          </w:p>
        </w:tc>
        <w:tc>
          <w:tcPr>
            <w:tcW w:w="1206"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投标文件条款号</w:t>
            </w:r>
          </w:p>
        </w:tc>
        <w:tc>
          <w:tcPr>
            <w:tcW w:w="1206"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招标文件条款内容</w:t>
            </w:r>
          </w:p>
        </w:tc>
        <w:tc>
          <w:tcPr>
            <w:tcW w:w="804"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偏离</w:t>
            </w:r>
          </w:p>
        </w:tc>
        <w:tc>
          <w:tcPr>
            <w:tcW w:w="901"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说明</w:t>
            </w:r>
          </w:p>
        </w:tc>
      </w:tr>
      <w:tr>
        <w:trPr>
          <w:trHeight w:val="577"/>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76"/>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77"/>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76"/>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77"/>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76"/>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77"/>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76"/>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77"/>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76"/>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77"/>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76"/>
        </w:trPr>
        <w:tc>
          <w:tcPr>
            <w:tcW w:w="79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719"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20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804"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0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bl>
    <w:p>
      <w:pPr>
        <w:snapToGrid w:val="false"/>
        <w:spacing w:before="0" w:after="0" w:line="312"/>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投标人：（盖章）</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法定代表人（委托代理人）：（签字）</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日  期：       年    月    日</w:t>
      </w:r>
    </w:p>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bookmarkStart w:id="91" w:name="_Toc353881019"/>
    <w:bookmarkEnd w:id="91"/>
    <w:bookmarkStart w:id="92" w:name="_Toc19517"/>
    <w:bookmarkEnd w:id="92"/>
    <w:bookmarkStart w:id="93" w:name="_Toc48665572"/>
    <w:bookmarkEnd w:id="93"/>
    <w:bookmarkStart w:id="94" w:name="_Toc424118188"/>
    <w:bookmarkEnd w:id="94"/>
    <w:bookmarkStart w:id="95" w:name="_Toc518655811"/>
    <w:bookmarkEnd w:id="95"/>
    <w:bookmarkStart w:id="96" w:name="_Toc28134"/>
    <w:bookmarkEnd w:id="96"/>
    <w:p>
      <w:pPr>
        <w:pStyle w:val="xjk24k"/>
        <w:snapToGrid w:val="false"/>
        <w:spacing w:before="120" w:after="120" w:line="360" w:lineRule="exact"/>
        <w:ind w:left="0" w:right="0"/>
        <w:jc w:val="both"/>
        <w:rPr/>
      </w:pPr>
      <w:r>
        <w:rPr>
          <w:rFonts w:ascii="宋体" w:hAnsi="宋体" w:eastAsia="宋体" w:cs="宋体"/>
          <w:i w:val="false"/>
          <w:strike w:val="false"/>
          <w:color w:val="000000"/>
          <w:sz w:val="24"/>
          <w:u w:val="none"/>
        </w:rPr>
        <w:t> </w:t>
      </w:r>
    </w:p>
    <w:p>
      <w:pPr>
        <w:pStyle w:val="zls8un"/>
        <w:snapToGrid w:val="false"/>
        <w:spacing w:before="120" w:after="120" w:line="360" w:lineRule="exact"/>
        <w:ind w:left="0" w:right="0"/>
        <w:jc w:val="both"/>
        <w:rPr/>
      </w:pPr>
      <w:r>
        <w:rPr>
          <w:rFonts w:ascii="宋体" w:hAnsi="宋体" w:eastAsia="宋体" w:cs="宋体"/>
          <w:i w:val="false"/>
          <w:strike w:val="false"/>
          <w:color w:val="000000"/>
          <w:sz w:val="24"/>
          <w:u w:val="none"/>
        </w:rPr>
        <w:t>附件七、商务条款偏离表</w:t>
      </w:r>
    </w:p>
    <w:p>
      <w:pPr>
        <w:snapToGrid w:val="false"/>
        <w:spacing w:before="60" w:after="0" w:line="460" w:lineRule="exact"/>
        <w:ind w:left="0" w:right="0"/>
        <w:jc w:val="center"/>
        <w:rPr/>
      </w:pPr>
      <w:r>
        <w:rPr>
          <w:rFonts w:ascii="宋体" w:hAnsi="宋体" w:eastAsia="宋体" w:cs="宋体"/>
          <w:b/>
          <w:i w:val="false"/>
          <w:strike w:val="false"/>
          <w:color w:val="000000"/>
          <w:sz w:val="32"/>
          <w:u w:val="none"/>
        </w:rPr>
        <w:t>商务条款偏离表</w:t>
      </w:r>
    </w:p>
    <w:p>
      <w:pPr>
        <w:snapToGrid w:val="false"/>
        <w:spacing w:before="0" w:after="0" w:line="360"/>
        <w:ind w:left="0" w:right="0"/>
        <w:rPr/>
      </w:pPr>
      <w:r>
        <w:rPr>
          <w:rFonts w:ascii="宋体" w:hAnsi="宋体" w:eastAsia="宋体" w:cs="宋体"/>
          <w:i w:val="false"/>
          <w:strike w:val="false"/>
          <w:color w:val="000000"/>
          <w:sz w:val="24"/>
          <w:u w:val="single"/>
        </w:rPr>
        <w:t>项目编号：</w:t>
      </w:r>
      <w:r>
        <w:rPr>
          <w:rFonts w:ascii="宋体" w:hAnsi="宋体" w:eastAsia="宋体" w:cs="宋体"/>
          <w:i w:val="false"/>
          <w:strike w:val="false"/>
          <w:color w:val="000000"/>
          <w:sz w:val="21"/>
          <w:u w:val="none"/>
        </w:rPr>
        <w:t xml:space="preserve"> </w:t>
      </w:r>
      <w:r>
        <w:rPr>
          <w:rFonts w:ascii="宋体" w:hAnsi="宋体" w:eastAsia="宋体" w:cs="宋体"/>
          <w:i w:val="false"/>
          <w:strike w:val="false"/>
          <w:color w:val="000000"/>
          <w:sz w:val="24"/>
          <w:u w:val="none"/>
        </w:rPr>
        <w:t>CGZX2024080129</w:t>
      </w:r>
      <w:r>
        <w:rPr>
          <w:rFonts w:ascii="宋体" w:hAnsi="宋体" w:eastAsia="宋体" w:cs="宋体"/>
          <w:i w:val="false"/>
          <w:strike w:val="false"/>
          <w:color w:val="000000"/>
          <w:sz w:val="21"/>
          <w:u w:val="none"/>
        </w:rPr>
        <w:t xml:space="preserve">   </w:t>
      </w:r>
    </w:p>
    <w:p>
      <w:pPr>
        <w:snapToGrid w:val="false"/>
        <w:spacing w:before="0" w:after="0" w:line="240" w:lineRule="exact"/>
        <w:ind w:left="0" w:right="0"/>
        <w:jc w:val="both"/>
        <w:rPr/>
      </w:pPr>
      <w:r>
        <w:rPr>
          <w:rFonts w:ascii="宋体" w:hAnsi="宋体" w:eastAsia="宋体" w:cs="宋体"/>
          <w:i w:val="false"/>
          <w:strike w:val="false"/>
          <w:color w:val="000000"/>
          <w:sz w:val="24"/>
          <w:u w:val="single"/>
        </w:rPr>
        <w:t>项目名称：</w:t>
      </w:r>
      <w:r>
        <w:rPr>
          <w:rFonts w:ascii="宋体" w:hAnsi="宋体" w:eastAsia="宋体" w:cs="宋体"/>
          <w:i w:val="false"/>
          <w:strike w:val="false"/>
          <w:color w:val="000000"/>
          <w:sz w:val="24"/>
          <w:u w:val="none"/>
          <w:shd w:val="clear" w:color="auto" w:fill="00FF00"/>
        </w:rPr>
        <w:t>车架部电泳悬链改造项目</w:t>
      </w:r>
      <w:r>
        <w:rPr>
          <w:rFonts w:ascii="宋体" w:hAnsi="宋体" w:eastAsia="宋体" w:cs="宋体"/>
          <w:i w:val="false"/>
          <w:strike w:val="false"/>
          <w:color w:val="000000"/>
          <w:sz w:val="21"/>
          <w:u w:val="none"/>
        </w:rPr>
        <w:t xml:space="preserve">   </w:t>
      </w:r>
    </w:p>
    <w:tbl>
      <w:tblPr>
        <w:tblStyle w:val="o3sqlp"/>
        <w:tblLayout w:type="fixed"/>
      </w:tblPr>
      <w:tblGrid>
        <w:gridCol w:w="793"/>
        <w:gridCol w:w="1817"/>
        <w:gridCol w:w="1817"/>
        <w:gridCol w:w="1817"/>
        <w:gridCol w:w="1817"/>
        <w:gridCol w:w="980"/>
      </w:tblGrid>
      <w:tr>
        <w:trPr/>
        <w:tc>
          <w:tcPr>
            <w:tcW w:w="79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both"/>
              <w:rPr/>
            </w:pPr>
            <w:r>
              <w:rPr>
                <w:rFonts w:ascii="宋体" w:hAnsi="宋体" w:eastAsia="宋体" w:cs="宋体"/>
                <w:b/>
                <w:i w:val="false"/>
                <w:strike w:val="false"/>
                <w:color w:val="000000"/>
                <w:spacing w:val="0"/>
                <w:sz w:val="24"/>
                <w:u w:val="none"/>
              </w:rPr>
              <w:t>序号</w:t>
            </w:r>
          </w:p>
        </w:tc>
        <w:tc>
          <w:tcPr>
            <w:tcW w:w="1817"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招标文件</w:t>
            </w:r>
          </w:p>
          <w:p>
            <w:pPr>
              <w:snapToGrid w:val="false"/>
              <w:spacing w:before="0" w:after="0" w:line="312"/>
              <w:ind w:left="0" w:right="0"/>
              <w:jc w:val="center"/>
              <w:rPr/>
            </w:pPr>
            <w:r>
              <w:rPr>
                <w:rFonts w:ascii="宋体" w:hAnsi="宋体" w:eastAsia="宋体" w:cs="宋体"/>
                <w:b/>
                <w:i w:val="false"/>
                <w:strike w:val="false"/>
                <w:color w:val="000000"/>
                <w:spacing w:val="0"/>
                <w:sz w:val="24"/>
                <w:u w:val="none"/>
              </w:rPr>
              <w:t>条款号</w:t>
            </w:r>
          </w:p>
        </w:tc>
        <w:tc>
          <w:tcPr>
            <w:tcW w:w="1817"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招标文件</w:t>
            </w:r>
          </w:p>
          <w:p>
            <w:pPr>
              <w:snapToGrid w:val="false"/>
              <w:spacing w:before="0" w:after="0" w:line="312"/>
              <w:ind w:left="0" w:right="0"/>
              <w:jc w:val="center"/>
              <w:rPr/>
            </w:pPr>
            <w:r>
              <w:rPr>
                <w:rFonts w:ascii="宋体" w:hAnsi="宋体" w:eastAsia="宋体" w:cs="宋体"/>
                <w:b/>
                <w:i w:val="false"/>
                <w:strike w:val="false"/>
                <w:color w:val="000000"/>
                <w:spacing w:val="0"/>
                <w:sz w:val="24"/>
                <w:u w:val="none"/>
              </w:rPr>
              <w:t>条款内容</w:t>
            </w:r>
          </w:p>
        </w:tc>
        <w:tc>
          <w:tcPr>
            <w:tcW w:w="1817"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投标文件</w:t>
            </w:r>
          </w:p>
          <w:p>
            <w:pPr>
              <w:snapToGrid w:val="false"/>
              <w:spacing w:before="0" w:after="0" w:line="312"/>
              <w:ind w:left="0" w:right="0"/>
              <w:jc w:val="center"/>
              <w:rPr/>
            </w:pPr>
            <w:r>
              <w:rPr>
                <w:rFonts w:ascii="宋体" w:hAnsi="宋体" w:eastAsia="宋体" w:cs="宋体"/>
                <w:b/>
                <w:i w:val="false"/>
                <w:strike w:val="false"/>
                <w:color w:val="000000"/>
                <w:spacing w:val="0"/>
                <w:sz w:val="24"/>
                <w:u w:val="none"/>
              </w:rPr>
              <w:t>条款号</w:t>
            </w:r>
          </w:p>
        </w:tc>
        <w:tc>
          <w:tcPr>
            <w:tcW w:w="1817"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center"/>
              <w:rPr/>
            </w:pPr>
            <w:r>
              <w:rPr>
                <w:rFonts w:ascii="宋体" w:hAnsi="宋体" w:eastAsia="宋体" w:cs="宋体"/>
                <w:b/>
                <w:i w:val="false"/>
                <w:strike w:val="false"/>
                <w:color w:val="000000"/>
                <w:spacing w:val="0"/>
                <w:sz w:val="24"/>
                <w:u w:val="none"/>
              </w:rPr>
              <w:t>投标文件</w:t>
            </w:r>
          </w:p>
          <w:p>
            <w:pPr>
              <w:snapToGrid w:val="false"/>
              <w:spacing w:before="0" w:after="0" w:line="312"/>
              <w:ind w:left="0" w:right="0"/>
              <w:jc w:val="center"/>
              <w:rPr/>
            </w:pPr>
            <w:r>
              <w:rPr>
                <w:rFonts w:ascii="宋体" w:hAnsi="宋体" w:eastAsia="宋体" w:cs="宋体"/>
                <w:b/>
                <w:i w:val="false"/>
                <w:strike w:val="false"/>
                <w:color w:val="000000"/>
                <w:spacing w:val="0"/>
                <w:sz w:val="24"/>
                <w:u w:val="none"/>
              </w:rPr>
              <w:t>条款内容</w:t>
            </w:r>
          </w:p>
        </w:tc>
        <w:tc>
          <w:tcPr>
            <w:tcW w:w="98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0" w:right="0"/>
              <w:jc w:val="both"/>
              <w:rPr/>
            </w:pPr>
            <w:r>
              <w:rPr>
                <w:rFonts w:ascii="宋体" w:hAnsi="宋体" w:eastAsia="宋体" w:cs="宋体"/>
                <w:b/>
                <w:i w:val="false"/>
                <w:strike w:val="false"/>
                <w:color w:val="000000"/>
                <w:spacing w:val="0"/>
                <w:sz w:val="24"/>
                <w:u w:val="none"/>
              </w:rPr>
              <w:t>说明</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r>
        <w:trPr>
          <w:trHeight w:val="586"/>
        </w:trPr>
        <w:tc>
          <w:tcPr>
            <w:tcW w:w="79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1817"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c>
          <w:tcPr>
            <w:tcW w:w="980"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0" w:right="0"/>
              <w:jc w:val="both"/>
              <w:rPr/>
            </w:pPr>
            <w:r>
              <w:rPr>
                <w:rFonts w:ascii="宋体" w:hAnsi="宋体" w:eastAsia="宋体" w:cs="宋体"/>
                <w:i w:val="false"/>
                <w:strike w:val="false"/>
                <w:color w:val="000000"/>
                <w:spacing w:val="0"/>
                <w:sz w:val="24"/>
                <w:u w:val="none"/>
              </w:rPr>
              <w:t> </w:t>
            </w:r>
          </w:p>
        </w:tc>
      </w:tr>
    </w:tbl>
    <w:p>
      <w:pPr>
        <w:snapToGrid w:val="false"/>
        <w:spacing w:before="0" w:after="0" w:line="312"/>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投标人：（盖章）</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法定代表人（委托代理人）：（签字）</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日  期：       年    月    日</w:t>
      </w:r>
    </w:p>
    <w:p>
      <w:pPr>
        <w:snapToGrid w:val="false"/>
        <w:spacing w:before="0" w:after="0" w:line="312"/>
        <w:ind w:left="0" w:right="0"/>
        <w:jc w:val="both"/>
        <w:rPr/>
      </w:pPr>
      <w:r>
        <w:rPr>
          <w:rFonts w:ascii="宋体" w:hAnsi="宋体" w:eastAsia="宋体" w:cs="宋体"/>
          <w:i w:val="false"/>
          <w:strike w:val="false"/>
          <w:color w:val="000000"/>
          <w:sz w:val="24"/>
          <w:u w:val="none"/>
        </w:rPr>
        <w:t> </w:t>
      </w:r>
    </w:p>
    <w:p>
      <w:pPr>
        <w:snapToGrid w:val="false"/>
        <w:spacing w:before="0" w:after="0" w:line="312"/>
        <w:ind w:left="0" w:right="0"/>
        <w:jc w:val="both"/>
        <w:rPr/>
      </w:pPr>
      <w:r>
        <w:rPr>
          <w:rFonts w:ascii="宋体" w:hAnsi="宋体" w:eastAsia="宋体" w:cs="宋体"/>
          <w:i w:val="false"/>
          <w:strike w:val="false"/>
          <w:color w:val="000000"/>
          <w:sz w:val="24"/>
          <w:u w:val="none"/>
        </w:rPr>
        <w:t> </w:t>
      </w:r>
    </w:p>
    <w:bookmarkStart w:id="97" w:name="_Toc23535"/>
    <w:bookmarkEnd w:id="97"/>
    <w:bookmarkStart w:id="98" w:name="_Toc518655812"/>
    <w:bookmarkEnd w:id="98"/>
    <w:bookmarkStart w:id="99" w:name="_Toc48665573"/>
    <w:bookmarkEnd w:id="99"/>
    <w:bookmarkStart w:id="100" w:name="_Toc23672"/>
    <w:bookmarkEnd w:id="100"/>
    <w:bookmarkStart w:id="101" w:name="_Toc424118189"/>
    <w:bookmarkEnd w:id="101"/>
    <w:bookmarkStart w:id="102" w:name="_Toc353881020"/>
    <w:bookmarkEnd w:id="102"/>
    <w:p>
      <w:pPr>
        <w:pStyle w:val="al6sri"/>
        <w:snapToGrid w:val="false"/>
        <w:spacing w:before="120" w:after="120" w:line="360" w:lineRule="exact"/>
        <w:ind w:left="0" w:right="0"/>
        <w:jc w:val="both"/>
        <w:rPr/>
      </w:pPr>
      <w:r>
        <w:rPr>
          <w:rFonts w:ascii="宋体" w:hAnsi="宋体" w:eastAsia="宋体" w:cs="宋体"/>
          <w:i w:val="false"/>
          <w:strike w:val="false"/>
          <w:color w:val="000000"/>
          <w:sz w:val="24"/>
          <w:u w:val="none"/>
        </w:rPr>
        <w:t>附件八、经营业绩一览表</w:t>
      </w:r>
    </w:p>
    <w:p>
      <w:pPr>
        <w:snapToGrid w:val="false"/>
        <w:spacing w:before="60" w:after="0" w:line="460" w:lineRule="exact"/>
        <w:ind w:left="0" w:right="0"/>
        <w:jc w:val="center"/>
        <w:rPr/>
      </w:pPr>
      <w:r>
        <w:rPr>
          <w:rFonts w:ascii="宋体" w:hAnsi="宋体" w:eastAsia="宋体" w:cs="宋体"/>
          <w:b/>
          <w:i w:val="false"/>
          <w:strike w:val="false"/>
          <w:color w:val="000000"/>
          <w:sz w:val="32"/>
          <w:u w:val="none"/>
        </w:rPr>
        <w:t>经营业绩一览表</w:t>
      </w:r>
    </w:p>
    <w:p>
      <w:pPr>
        <w:snapToGrid w:val="false"/>
        <w:spacing w:before="0" w:after="0" w:line="360"/>
        <w:ind w:left="0" w:right="0"/>
        <w:rPr/>
      </w:pPr>
      <w:r>
        <w:rPr>
          <w:rFonts w:ascii="宋体" w:hAnsi="宋体" w:eastAsia="宋体" w:cs="宋体"/>
          <w:i w:val="false"/>
          <w:strike w:val="false"/>
          <w:color w:val="000000"/>
          <w:sz w:val="24"/>
          <w:u w:val="single"/>
        </w:rPr>
        <w:t>项目编号：</w:t>
      </w:r>
      <w:r>
        <w:rPr>
          <w:rFonts w:ascii="宋体" w:hAnsi="宋体" w:eastAsia="宋体" w:cs="宋体"/>
          <w:i w:val="false"/>
          <w:strike w:val="false"/>
          <w:color w:val="000000"/>
          <w:sz w:val="24"/>
          <w:u w:val="none"/>
        </w:rPr>
        <w:t>CGZX2024080129</w:t>
      </w:r>
      <w:r>
        <w:rPr>
          <w:rFonts w:ascii="宋体" w:hAnsi="宋体" w:eastAsia="宋体" w:cs="宋体"/>
          <w:i w:val="false"/>
          <w:strike w:val="false"/>
          <w:color w:val="000000"/>
          <w:sz w:val="21"/>
          <w:u w:val="none"/>
        </w:rPr>
        <w:t xml:space="preserve"> </w:t>
      </w:r>
    </w:p>
    <w:p>
      <w:pPr>
        <w:snapToGrid w:val="false"/>
        <w:spacing w:before="0" w:after="0" w:line="240" w:lineRule="exact"/>
        <w:ind w:left="0" w:right="0"/>
        <w:jc w:val="both"/>
        <w:rPr/>
      </w:pPr>
      <w:r>
        <w:rPr>
          <w:rFonts w:ascii="宋体" w:hAnsi="宋体" w:eastAsia="宋体" w:cs="宋体"/>
          <w:i w:val="false"/>
          <w:strike w:val="false"/>
          <w:color w:val="000000"/>
          <w:sz w:val="24"/>
          <w:u w:val="single"/>
        </w:rPr>
        <w:t>项目名称：</w:t>
      </w:r>
      <w:r>
        <w:rPr>
          <w:rFonts w:ascii="宋体" w:hAnsi="宋体" w:eastAsia="宋体" w:cs="宋体"/>
          <w:i w:val="false"/>
          <w:strike w:val="false"/>
          <w:color w:val="000000"/>
          <w:sz w:val="24"/>
          <w:u w:val="none"/>
          <w:shd w:val="clear" w:color="auto" w:fill="00FF00"/>
        </w:rPr>
        <w:t>车架部电泳悬链改造项目</w:t>
      </w:r>
      <w:r>
        <w:rPr>
          <w:rFonts w:ascii="宋体" w:hAnsi="宋体" w:eastAsia="宋体" w:cs="宋体"/>
          <w:i w:val="false"/>
          <w:strike w:val="false"/>
          <w:color w:val="000000"/>
          <w:sz w:val="21"/>
          <w:u w:val="none"/>
        </w:rPr>
        <w:t xml:space="preserve"> </w:t>
      </w:r>
    </w:p>
    <w:tbl>
      <w:tblPr>
        <w:tblStyle w:val="o3sqlp"/>
        <w:tblLayout w:type="fixed"/>
      </w:tblPr>
      <w:tblGrid>
        <w:gridCol w:w="725"/>
        <w:gridCol w:w="1761"/>
        <w:gridCol w:w="725"/>
        <w:gridCol w:w="828"/>
        <w:gridCol w:w="932"/>
        <w:gridCol w:w="1346"/>
        <w:gridCol w:w="1346"/>
        <w:gridCol w:w="1376"/>
      </w:tblGrid>
      <w:tr>
        <w:trPr>
          <w:trHeight w:val="620"/>
        </w:trPr>
        <w:tc>
          <w:tcPr>
            <w:tcW w:w="72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482" w:right="0" w:firstLine="482" w:firstLineChars="200"/>
              <w:jc w:val="center"/>
              <w:rPr/>
            </w:pPr>
            <w:r>
              <w:rPr>
                <w:rFonts w:ascii="宋体" w:hAnsi="宋体" w:eastAsia="宋体" w:cs="宋体"/>
                <w:b/>
                <w:i w:val="false"/>
                <w:strike w:val="false"/>
                <w:color w:val="000000"/>
                <w:spacing w:val="0"/>
                <w:sz w:val="24"/>
                <w:u w:val="none"/>
              </w:rPr>
              <w:t>序号</w:t>
            </w:r>
          </w:p>
        </w:tc>
        <w:tc>
          <w:tcPr>
            <w:tcW w:w="1761"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482" w:right="0" w:firstLine="482" w:firstLineChars="200"/>
              <w:jc w:val="center"/>
              <w:rPr/>
            </w:pPr>
            <w:r>
              <w:rPr>
                <w:rFonts w:ascii="宋体" w:hAnsi="宋体" w:eastAsia="宋体" w:cs="宋体"/>
                <w:b/>
                <w:i w:val="false"/>
                <w:strike w:val="false"/>
                <w:color w:val="000000"/>
                <w:spacing w:val="0"/>
                <w:sz w:val="24"/>
                <w:u w:val="none"/>
              </w:rPr>
              <w:t>名称</w:t>
            </w:r>
          </w:p>
        </w:tc>
        <w:tc>
          <w:tcPr>
            <w:tcW w:w="725"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482" w:right="0" w:firstLine="482" w:firstLineChars="200"/>
              <w:jc w:val="center"/>
              <w:rPr/>
            </w:pPr>
            <w:r>
              <w:rPr>
                <w:rFonts w:ascii="宋体" w:hAnsi="宋体" w:eastAsia="宋体" w:cs="宋体"/>
                <w:b/>
                <w:i w:val="false"/>
                <w:strike w:val="false"/>
                <w:color w:val="000000"/>
                <w:spacing w:val="0"/>
                <w:sz w:val="24"/>
                <w:u w:val="none"/>
              </w:rPr>
              <w:t>数量</w:t>
            </w:r>
          </w:p>
        </w:tc>
        <w:tc>
          <w:tcPr>
            <w:tcW w:w="828"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34" w:right="0" w:firstLine="34" w:firstLineChars="14"/>
              <w:jc w:val="center"/>
              <w:rPr/>
            </w:pPr>
            <w:r>
              <w:rPr>
                <w:rFonts w:ascii="宋体" w:hAnsi="宋体" w:eastAsia="宋体" w:cs="宋体"/>
                <w:b/>
                <w:i w:val="false"/>
                <w:strike w:val="false"/>
                <w:color w:val="000000"/>
                <w:spacing w:val="0"/>
                <w:sz w:val="24"/>
                <w:u w:val="none"/>
              </w:rPr>
              <w:t>规格型号</w:t>
            </w:r>
          </w:p>
        </w:tc>
        <w:tc>
          <w:tcPr>
            <w:tcW w:w="932"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482" w:right="0" w:firstLine="482" w:firstLineChars="200"/>
              <w:jc w:val="center"/>
              <w:rPr/>
            </w:pPr>
            <w:r>
              <w:rPr>
                <w:rFonts w:ascii="宋体" w:hAnsi="宋体" w:eastAsia="宋体" w:cs="宋体"/>
                <w:b/>
                <w:i w:val="false"/>
                <w:strike w:val="false"/>
                <w:color w:val="000000"/>
                <w:spacing w:val="0"/>
                <w:sz w:val="24"/>
                <w:u w:val="none"/>
              </w:rPr>
              <w:t>金额</w:t>
            </w:r>
          </w:p>
        </w:tc>
        <w:tc>
          <w:tcPr>
            <w:tcW w:w="1346"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482" w:right="0" w:firstLine="482" w:firstLineChars="200"/>
              <w:jc w:val="center"/>
              <w:rPr/>
            </w:pPr>
            <w:r>
              <w:rPr>
                <w:rFonts w:ascii="宋体" w:hAnsi="宋体" w:eastAsia="宋体" w:cs="宋体"/>
                <w:b/>
                <w:i w:val="false"/>
                <w:strike w:val="false"/>
                <w:color w:val="000000"/>
                <w:spacing w:val="0"/>
                <w:sz w:val="24"/>
                <w:u w:val="none"/>
              </w:rPr>
              <w:t>用户名称</w:t>
            </w:r>
          </w:p>
        </w:tc>
        <w:tc>
          <w:tcPr>
            <w:tcW w:w="1346"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482" w:right="0" w:firstLine="482" w:firstLineChars="200"/>
              <w:jc w:val="center"/>
              <w:rPr/>
            </w:pPr>
            <w:r>
              <w:rPr>
                <w:rFonts w:ascii="宋体" w:hAnsi="宋体" w:eastAsia="宋体" w:cs="宋体"/>
                <w:b/>
                <w:i w:val="false"/>
                <w:strike w:val="false"/>
                <w:color w:val="000000"/>
                <w:spacing w:val="0"/>
                <w:sz w:val="24"/>
                <w:u w:val="none"/>
              </w:rPr>
              <w:t>联系人及</w:t>
            </w:r>
          </w:p>
          <w:p>
            <w:pPr>
              <w:snapToGrid w:val="false"/>
              <w:spacing w:before="0" w:after="0" w:line="312"/>
              <w:ind w:left="482" w:right="0" w:firstLine="482" w:firstLineChars="200"/>
              <w:jc w:val="center"/>
              <w:rPr/>
            </w:pPr>
            <w:r>
              <w:rPr>
                <w:rFonts w:ascii="宋体" w:hAnsi="宋体" w:eastAsia="宋体" w:cs="宋体"/>
                <w:b/>
                <w:i w:val="false"/>
                <w:strike w:val="false"/>
                <w:color w:val="000000"/>
                <w:spacing w:val="0"/>
                <w:sz w:val="24"/>
                <w:u w:val="none"/>
              </w:rPr>
              <w:t>联系电话</w:t>
            </w:r>
          </w:p>
        </w:tc>
        <w:tc>
          <w:tcPr>
            <w:tcW w:w="1376"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312"/>
              <w:ind w:left="482" w:right="0" w:firstLine="482" w:firstLineChars="200"/>
              <w:jc w:val="center"/>
              <w:rPr/>
            </w:pPr>
            <w:r>
              <w:rPr>
                <w:rFonts w:ascii="宋体" w:hAnsi="宋体" w:eastAsia="宋体" w:cs="宋体"/>
                <w:b/>
                <w:i w:val="false"/>
                <w:strike w:val="false"/>
                <w:color w:val="000000"/>
                <w:spacing w:val="0"/>
                <w:sz w:val="24"/>
                <w:u w:val="none"/>
              </w:rPr>
              <w:t>投产日期</w:t>
            </w:r>
          </w:p>
        </w:tc>
      </w:tr>
      <w:tr>
        <w:trPr>
          <w:trHeight w:val="620"/>
        </w:trPr>
        <w:tc>
          <w:tcPr>
            <w:tcW w:w="7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76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82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93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7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r>
      <w:tr>
        <w:trPr>
          <w:trHeight w:val="620"/>
        </w:trPr>
        <w:tc>
          <w:tcPr>
            <w:tcW w:w="7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76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82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93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7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r>
      <w:tr>
        <w:trPr>
          <w:trHeight w:val="620"/>
        </w:trPr>
        <w:tc>
          <w:tcPr>
            <w:tcW w:w="7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76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82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93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7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r>
      <w:tr>
        <w:trPr>
          <w:trHeight w:val="620"/>
        </w:trPr>
        <w:tc>
          <w:tcPr>
            <w:tcW w:w="7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76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82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93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7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r>
      <w:tr>
        <w:trPr>
          <w:trHeight w:val="620"/>
        </w:trPr>
        <w:tc>
          <w:tcPr>
            <w:tcW w:w="7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76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82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93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7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r>
      <w:tr>
        <w:trPr>
          <w:trHeight w:val="620"/>
        </w:trPr>
        <w:tc>
          <w:tcPr>
            <w:tcW w:w="7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76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82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93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7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r>
      <w:tr>
        <w:trPr>
          <w:trHeight w:val="620"/>
        </w:trPr>
        <w:tc>
          <w:tcPr>
            <w:tcW w:w="7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76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82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93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7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r>
      <w:tr>
        <w:trPr>
          <w:trHeight w:val="620"/>
        </w:trPr>
        <w:tc>
          <w:tcPr>
            <w:tcW w:w="7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76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82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93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7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r>
      <w:tr>
        <w:trPr>
          <w:trHeight w:val="620"/>
        </w:trPr>
        <w:tc>
          <w:tcPr>
            <w:tcW w:w="7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76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82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93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7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r>
      <w:tr>
        <w:trPr>
          <w:trHeight w:val="620"/>
        </w:trPr>
        <w:tc>
          <w:tcPr>
            <w:tcW w:w="725"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761"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725"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828"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932"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4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c>
          <w:tcPr>
            <w:tcW w:w="1376" w:type="dxa"/>
            <w:tcBorders>
              <w:top w:val="single" w:color="000000" w:sz="0"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312"/>
              <w:ind w:left="422" w:right="0" w:firstLine="422" w:firstLineChars="200"/>
              <w:jc w:val="both"/>
              <w:rPr/>
            </w:pPr>
            <w:r>
              <w:rPr>
                <w:rFonts w:ascii="宋体" w:hAnsi="宋体" w:eastAsia="宋体" w:cs="宋体"/>
                <w:b/>
                <w:i w:val="false"/>
                <w:strike w:val="false"/>
                <w:color w:val="000000"/>
                <w:spacing w:val="0"/>
                <w:sz w:val="21"/>
                <w:u w:val="none"/>
              </w:rPr>
              <w:t> </w:t>
            </w:r>
          </w:p>
        </w:tc>
      </w:tr>
    </w:tbl>
    <w:p>
      <w:pPr>
        <w:snapToGrid w:val="false"/>
        <w:spacing w:before="0" w:after="0" w:line="312"/>
        <w:ind w:left="0" w:right="0"/>
        <w:jc w:val="both"/>
        <w:rPr/>
      </w:pPr>
      <w:r>
        <w:rPr>
          <w:rFonts w:ascii="宋体" w:hAnsi="宋体" w:eastAsia="宋体" w:cs="宋体"/>
          <w:i w:val="false"/>
          <w:strike w:val="false"/>
          <w:color w:val="000000"/>
          <w:sz w:val="24"/>
          <w:u w:val="none"/>
        </w:rPr>
        <w:t>注：提供近两年同类产品的制造销售业绩（用户名单、联系方式），并附合同复印件。</w:t>
      </w:r>
    </w:p>
    <w:p>
      <w:pPr>
        <w:snapToGrid w:val="false"/>
        <w:spacing w:before="0" w:after="0" w:line="500" w:lineRule="exact"/>
        <w:ind w:left="0" w:right="0"/>
        <w:jc w:val="both"/>
        <w:rPr/>
      </w:pPr>
      <w:r>
        <w:rPr>
          <w:rFonts w:ascii="宋体" w:hAnsi="宋体" w:eastAsia="宋体" w:cs="宋体"/>
          <w:i w:val="false"/>
          <w:strike w:val="false"/>
          <w:color w:val="000000"/>
          <w:sz w:val="24"/>
          <w:u w:val="none"/>
        </w:rPr>
        <w:t>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投标人：（盖章）</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法定代表人（委托代理人）：（签字）</w:t>
      </w:r>
    </w:p>
    <w:p>
      <w:pPr>
        <w:snapToGrid w:val="false"/>
        <w:spacing w:before="0" w:after="0" w:line="360"/>
        <w:ind w:left="0" w:right="0"/>
        <w:jc w:val="both"/>
        <w:rPr/>
      </w:pPr>
      <w:r>
        <w:rPr>
          <w:rFonts w:ascii="宋体" w:hAnsi="宋体" w:eastAsia="宋体" w:cs="宋体"/>
          <w:i w:val="false"/>
          <w:strike w:val="false"/>
          <w:color w:val="000000"/>
          <w:sz w:val="24"/>
          <w:u w:val="none"/>
        </w:rPr>
        <w:t>日  期：       年    月    日</w:t>
      </w:r>
    </w:p>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宋体" w:hAnsi="宋体" w:eastAsia="宋体" w:cs="宋体"/>
          <w:i w:val="false"/>
          <w:strike w:val="false"/>
          <w:color w:val="000000"/>
          <w:sz w:val="21"/>
          <w:u w:val="none"/>
        </w:rPr>
        <w:t> </w:t>
      </w:r>
    </w:p>
    <w:bookmarkStart w:id="103" w:name="_Toc518655813"/>
    <w:bookmarkEnd w:id="103"/>
    <w:bookmarkStart w:id="104" w:name="_Toc28878"/>
    <w:bookmarkEnd w:id="104"/>
    <w:bookmarkStart w:id="105" w:name="_Toc424118190"/>
    <w:bookmarkEnd w:id="105"/>
    <w:bookmarkStart w:id="106" w:name="_Toc353881021"/>
    <w:bookmarkEnd w:id="106"/>
    <w:bookmarkStart w:id="107" w:name="_Toc48665574"/>
    <w:bookmarkEnd w:id="107"/>
    <w:bookmarkStart w:id="108" w:name="_Toc28044"/>
    <w:bookmarkEnd w:id="108"/>
    <w:p>
      <w:pPr>
        <w:pStyle w:val="e7s86f"/>
        <w:snapToGrid w:val="false"/>
        <w:spacing w:before="120" w:after="120" w:line="360" w:lineRule="exact"/>
        <w:ind w:left="0" w:right="0"/>
        <w:jc w:val="both"/>
        <w:rPr/>
      </w:pPr>
      <w:r>
        <w:rPr>
          <w:rFonts w:ascii="宋体" w:hAnsi="宋体" w:eastAsia="宋体" w:cs="宋体"/>
          <w:i w:val="false"/>
          <w:strike w:val="false"/>
          <w:color w:val="000000"/>
          <w:sz w:val="24"/>
          <w:u w:val="none"/>
        </w:rPr>
        <w:t> </w:t>
      </w:r>
    </w:p>
    <w:p>
      <w:pPr>
        <w:pStyle w:val="zge9hs"/>
        <w:snapToGrid w:val="false"/>
        <w:spacing w:before="120" w:after="120" w:line="360" w:lineRule="exact"/>
        <w:ind w:left="0" w:right="0"/>
        <w:jc w:val="both"/>
        <w:rPr/>
      </w:pPr>
      <w:r>
        <w:rPr>
          <w:rFonts w:ascii="宋体" w:hAnsi="宋体" w:eastAsia="宋体" w:cs="宋体"/>
          <w:i w:val="false"/>
          <w:strike w:val="false"/>
          <w:color w:val="000000"/>
          <w:sz w:val="24"/>
          <w:u w:val="none"/>
        </w:rPr>
        <w:t>附件九、服务承诺函</w:t>
      </w:r>
    </w:p>
    <w:p>
      <w:pPr>
        <w:snapToGrid w:val="false"/>
        <w:spacing w:before="60" w:after="0" w:line="460" w:lineRule="exact"/>
        <w:ind w:left="0" w:right="0"/>
        <w:jc w:val="center"/>
        <w:rPr/>
      </w:pPr>
      <w:r>
        <w:rPr>
          <w:rFonts w:ascii="宋体" w:hAnsi="宋体" w:eastAsia="宋体" w:cs="宋体"/>
          <w:b/>
          <w:i w:val="false"/>
          <w:strike w:val="false"/>
          <w:color w:val="000000"/>
          <w:sz w:val="32"/>
          <w:u w:val="none"/>
        </w:rPr>
        <w:t>服务承诺函</w:t>
      </w:r>
    </w:p>
    <w:p>
      <w:pPr>
        <w:snapToGrid w:val="false"/>
        <w:spacing w:before="0" w:after="0" w:line="240" w:lineRule="exact"/>
        <w:ind w:left="0" w:right="0"/>
        <w:jc w:val="center"/>
        <w:rPr/>
      </w:pPr>
      <w:r>
        <w:rPr>
          <w:rFonts w:ascii="宋体" w:hAnsi="宋体" w:eastAsia="宋体" w:cs="宋体"/>
          <w:b/>
          <w:i w:val="false"/>
          <w:strike w:val="false"/>
          <w:color w:val="000000"/>
          <w:sz w:val="36"/>
          <w:u w:val="none"/>
        </w:rPr>
        <w:t> </w:t>
      </w:r>
    </w:p>
    <w:p>
      <w:pPr>
        <w:snapToGrid w:val="false"/>
        <w:spacing w:before="0" w:after="0" w:line="360"/>
        <w:ind w:left="0" w:right="0" w:firstLine="480" w:firstLineChars="200"/>
        <w:rPr/>
      </w:pPr>
      <w:r>
        <w:rPr>
          <w:rFonts w:ascii="宋体" w:hAnsi="宋体" w:eastAsia="宋体" w:cs="宋体"/>
          <w:i w:val="false"/>
          <w:strike w:val="false"/>
          <w:color w:val="000000"/>
          <w:sz w:val="24"/>
          <w:u w:val="none"/>
        </w:rPr>
        <w:t>项目名称：</w:t>
      </w: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shd w:val="clear" w:color="auto" w:fill="00FF00"/>
        </w:rPr>
        <w:t>车架部电泳悬链改造项目</w:t>
      </w:r>
    </w:p>
    <w:p>
      <w:pPr>
        <w:snapToGrid w:val="false"/>
        <w:spacing w:before="0" w:after="0" w:line="360"/>
        <w:ind w:left="0" w:right="0" w:firstLine="480" w:firstLineChars="200"/>
        <w:rPr/>
      </w:pPr>
      <w:r>
        <w:rPr>
          <w:rFonts w:ascii="宋体" w:hAnsi="宋体" w:eastAsia="宋体" w:cs="宋体"/>
          <w:i w:val="false"/>
          <w:strike w:val="false"/>
          <w:color w:val="000000"/>
          <w:sz w:val="24"/>
          <w:u w:val="single"/>
        </w:rPr>
        <w:t>中国重汽集团济南商用车有限公司</w:t>
      </w:r>
      <w:r>
        <w:rPr>
          <w:rFonts w:ascii="宋体" w:hAnsi="宋体" w:eastAsia="宋体" w:cs="宋体"/>
          <w:i w:val="false"/>
          <w:strike w:val="false"/>
          <w:color w:val="000000"/>
          <w:sz w:val="32"/>
          <w:u w:val="single"/>
        </w:rPr>
        <w:t xml:space="preserve"> </w:t>
      </w:r>
      <w:r>
        <w:rPr>
          <w:rFonts w:ascii="宋体" w:hAnsi="宋体" w:eastAsia="宋体" w:cs="宋体"/>
          <w:i w:val="false"/>
          <w:strike w:val="false"/>
          <w:color w:val="000000"/>
          <w:sz w:val="24"/>
          <w:u w:val="single"/>
        </w:rPr>
        <w:t xml:space="preserve"> :</w:t>
      </w:r>
    </w:p>
    <w:p>
      <w:pPr>
        <w:snapToGrid w:val="false"/>
        <w:spacing w:before="0" w:after="0" w:line="360"/>
        <w:ind w:left="0" w:right="0" w:firstLine="480"/>
        <w:jc w:val="both"/>
        <w:rPr/>
      </w:pPr>
      <w:r>
        <w:rPr>
          <w:rFonts w:ascii="宋体" w:hAnsi="宋体" w:eastAsia="宋体" w:cs="宋体"/>
          <w:i w:val="false"/>
          <w:strike w:val="false"/>
          <w:color w:val="000000"/>
          <w:sz w:val="24"/>
          <w:u w:val="none"/>
        </w:rPr>
        <w:t>我代表（投标单位名称）对中标合同产品的服务作如下承诺：</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single"/>
        </w:rPr>
        <w:t xml:space="preserve">                                                                       </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single"/>
        </w:rPr>
        <w:t xml:space="preserve">                                                                       </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single"/>
        </w:rPr>
        <w:t xml:space="preserve">                       </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single"/>
        </w:rPr>
        <w:t xml:space="preserve">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投标人：（盖章）</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法定代表人（委托代理人）：（签字）</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日  期：       年    月    日</w:t>
      </w:r>
    </w:p>
    <w:bookmarkStart w:id="109" w:name="_Toc762"/>
    <w:bookmarkEnd w:id="109"/>
    <w:bookmarkStart w:id="110" w:name="_Toc9193"/>
    <w:bookmarkEnd w:id="110"/>
    <w:bookmarkStart w:id="111" w:name="_Toc518655814"/>
    <w:bookmarkEnd w:id="111"/>
    <w:bookmarkStart w:id="112" w:name="_Toc424118191"/>
    <w:bookmarkEnd w:id="112"/>
    <w:bookmarkStart w:id="113" w:name="_Toc353881022"/>
    <w:bookmarkEnd w:id="113"/>
    <w:bookmarkStart w:id="114" w:name="_Toc48665575"/>
    <w:bookmarkEnd w:id="114"/>
    <w:p>
      <w:pPr>
        <w:pStyle w:val="t9jfzr"/>
        <w:snapToGrid w:val="false"/>
        <w:spacing w:before="120" w:after="120" w:line="360" w:lineRule="exact"/>
        <w:ind w:left="0" w:right="0"/>
        <w:jc w:val="both"/>
        <w:rPr/>
      </w:pPr>
      <w:r>
        <w:rPr>
          <w:rFonts w:ascii="宋体" w:hAnsi="宋体" w:eastAsia="宋体" w:cs="宋体"/>
          <w:i w:val="false"/>
          <w:strike w:val="false"/>
          <w:color w:val="000000"/>
          <w:sz w:val="24"/>
          <w:u w:val="none"/>
        </w:rPr>
        <w:t>附件十、设备质量承诺函</w:t>
      </w:r>
    </w:p>
    <w:p>
      <w:pPr>
        <w:snapToGrid w:val="false"/>
        <w:spacing w:before="60" w:after="0" w:line="460" w:lineRule="exact"/>
        <w:ind w:left="0" w:right="0"/>
        <w:jc w:val="center"/>
        <w:rPr/>
      </w:pPr>
      <w:r>
        <w:rPr>
          <w:rFonts w:ascii="宋体" w:hAnsi="宋体" w:eastAsia="宋体" w:cs="宋体"/>
          <w:b/>
          <w:i w:val="false"/>
          <w:strike w:val="false"/>
          <w:color w:val="000000"/>
          <w:sz w:val="32"/>
          <w:u w:val="none"/>
        </w:rPr>
        <w:t>设备维保质量承诺函</w:t>
      </w:r>
    </w:p>
    <w:p>
      <w:pPr>
        <w:snapToGrid w:val="false"/>
        <w:spacing w:before="0" w:after="0" w:line="240" w:lineRule="exact"/>
        <w:ind w:left="0" w:right="0"/>
        <w:jc w:val="both"/>
        <w:rPr/>
      </w:pPr>
      <w:r>
        <w:rPr>
          <w:rFonts w:ascii="宋体" w:hAnsi="宋体" w:eastAsia="宋体" w:cs="宋体"/>
          <w:i w:val="false"/>
          <w:strike w:val="false"/>
          <w:color w:val="000000"/>
          <w:sz w:val="21"/>
          <w:u w:val="none"/>
        </w:rPr>
        <w:t xml:space="preserve">                                               </w:t>
      </w:r>
    </w:p>
    <w:p>
      <w:pPr>
        <w:snapToGrid w:val="false"/>
        <w:spacing w:before="0" w:after="0" w:line="360"/>
        <w:ind w:left="0" w:right="0" w:firstLine="480" w:firstLineChars="200"/>
        <w:rPr/>
      </w:pPr>
      <w:r>
        <w:rPr>
          <w:rFonts w:ascii="宋体" w:hAnsi="宋体" w:eastAsia="宋体" w:cs="宋体"/>
          <w:i w:val="false"/>
          <w:strike w:val="false"/>
          <w:color w:val="000000"/>
          <w:sz w:val="24"/>
          <w:u w:val="none"/>
        </w:rPr>
        <w:t xml:space="preserve">项目名称: </w:t>
      </w:r>
      <w:r>
        <w:rPr>
          <w:rFonts w:ascii="宋体" w:hAnsi="宋体" w:eastAsia="宋体" w:cs="宋体"/>
          <w:i w:val="false"/>
          <w:strike w:val="false"/>
          <w:color w:val="000000"/>
          <w:sz w:val="24"/>
          <w:u w:val="none"/>
          <w:shd w:val="clear" w:color="auto" w:fill="00FF00"/>
        </w:rPr>
        <w:t>车架部电泳悬链改造项目</w:t>
      </w:r>
    </w:p>
    <w:p>
      <w:pPr>
        <w:snapToGrid w:val="false"/>
        <w:spacing w:before="0" w:after="0" w:line="360"/>
        <w:ind w:left="0" w:right="0" w:firstLine="480" w:firstLineChars="200"/>
        <w:rPr/>
      </w:pPr>
      <w:r>
        <w:rPr>
          <w:rFonts w:ascii="宋体" w:hAnsi="宋体" w:eastAsia="宋体" w:cs="宋体"/>
          <w:i w:val="false"/>
          <w:strike w:val="false"/>
          <w:color w:val="000000"/>
          <w:sz w:val="24"/>
          <w:u w:val="single"/>
        </w:rPr>
        <w:t>中国重汽集团济南商用车有限公司</w:t>
      </w:r>
      <w:r>
        <w:rPr>
          <w:rFonts w:ascii="宋体" w:hAnsi="宋体" w:eastAsia="宋体" w:cs="宋体"/>
          <w:i w:val="false"/>
          <w:strike w:val="false"/>
          <w:color w:val="000000"/>
          <w:sz w:val="32"/>
          <w:u w:val="single"/>
        </w:rPr>
        <w:t xml:space="preserve"> </w:t>
      </w:r>
      <w:r>
        <w:rPr>
          <w:rFonts w:ascii="宋体" w:hAnsi="宋体" w:eastAsia="宋体" w:cs="宋体"/>
          <w:i w:val="false"/>
          <w:strike w:val="false"/>
          <w:color w:val="000000"/>
          <w:sz w:val="24"/>
          <w:u w:val="single"/>
        </w:rPr>
        <w:t xml:space="preserve">   :</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none"/>
        </w:rPr>
        <w:t>我代表(投标单位名称)为保证中标项目维保质量特作如下承诺：</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single"/>
        </w:rPr>
        <w:t xml:space="preserve">                                                                       </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single"/>
        </w:rPr>
        <w:t xml:space="preserve">                                                                       </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single"/>
        </w:rPr>
        <w:t xml:space="preserve">                       </w:t>
      </w:r>
    </w:p>
    <w:p>
      <w:pPr>
        <w:snapToGrid w:val="false"/>
        <w:spacing w:before="0" w:after="0" w:line="360"/>
        <w:ind w:left="0" w:right="0" w:firstLine="480" w:firstLineChars="200"/>
        <w:jc w:val="both"/>
        <w:rPr/>
      </w:pPr>
      <w:r>
        <w:rPr>
          <w:rFonts w:ascii="宋体" w:hAnsi="宋体" w:eastAsia="宋体" w:cs="宋体"/>
          <w:i w:val="false"/>
          <w:strike w:val="false"/>
          <w:color w:val="000000"/>
          <w:sz w:val="24"/>
          <w:u w:val="single"/>
        </w:rPr>
        <w:t xml:space="preserve">                                                                       </w:t>
      </w:r>
      <w:r>
        <w:rPr>
          <w:rFonts w:ascii="宋体" w:hAnsi="宋体" w:eastAsia="宋体" w:cs="宋体"/>
          <w:i w:val="false"/>
          <w:strike w:val="false"/>
          <w:color w:val="000000"/>
          <w:sz w:val="24"/>
          <w:u w:val="none"/>
        </w:rPr>
        <w:t xml:space="preserve">                           </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投标人：（盖章）</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法定代表人（委托代理人）：（签字）</w:t>
      </w:r>
    </w:p>
    <w:p>
      <w:pPr>
        <w:snapToGrid w:val="false"/>
        <w:spacing w:before="0" w:after="0" w:line="660" w:lineRule="exact"/>
        <w:ind w:left="0" w:right="0"/>
        <w:jc w:val="both"/>
        <w:rPr/>
      </w:pPr>
      <w:r>
        <w:rPr>
          <w:rFonts w:ascii="宋体" w:hAnsi="宋体" w:eastAsia="宋体" w:cs="宋体"/>
          <w:i w:val="false"/>
          <w:strike w:val="false"/>
          <w:color w:val="000000"/>
          <w:sz w:val="24"/>
          <w:u w:val="none"/>
        </w:rPr>
        <w:t>日  期：       年    月    日</w:t>
      </w:r>
    </w:p>
    <w:p>
      <w:pPr>
        <w:snapToGrid w:val="false"/>
        <w:spacing w:before="60" w:after="60" w:line="312"/>
        <w:ind w:left="0" w:right="0"/>
        <w:rPr/>
      </w:pPr>
      <w:r>
        <w:rPr>
          <w:rFonts w:ascii="minorHAnsi" w:hAnsi="minorHAnsi" w:eastAsia="minorHAnsi" w:cs="minorHAnsi"/>
          <w:i w:val="false"/>
          <w:strike w:val="false"/>
          <w:color w:val="333333"/>
          <w:sz w:val="22"/>
          <w:u w:val="none"/>
        </w:rPr>
        <w:t> </w:t>
      </w:r>
    </w:p>
    <w:bookmarkStart w:id="115" w:name="_Toc48665576"/>
    <w:bookmarkEnd w:id="115"/>
    <w:p>
      <w:pPr>
        <w:pStyle w:val="y1fzx3"/>
        <w:snapToGrid w:val="false"/>
        <w:spacing w:before="120" w:after="120" w:line="560" w:lineRule="exact"/>
        <w:ind w:left="0" w:right="0"/>
        <w:jc w:val="both"/>
        <w:rPr/>
      </w:pPr>
      <w:r>
        <w:rPr>
          <w:rFonts w:ascii="宋体" w:hAnsi="宋体" w:eastAsia="宋体" w:cs="宋体"/>
          <w:i w:val="false"/>
          <w:strike w:val="false"/>
          <w:color w:val="000000"/>
          <w:sz w:val="24"/>
          <w:u w:val="none"/>
        </w:rPr>
        <w:t>附件十一: 封面格式（参考）</w:t>
      </w:r>
    </w:p>
    <w:p>
      <w:pPr>
        <w:snapToGrid w:val="false"/>
        <w:spacing w:before="60" w:after="60" w:line="500" w:lineRule="exact"/>
        <w:ind w:left="0" w:right="0"/>
        <w:jc w:val="center"/>
        <w:rPr/>
      </w:pPr>
      <w:r>
        <w:rPr>
          <w:rFonts w:ascii="宋体" w:hAnsi="宋体" w:eastAsia="宋体" w:cs="宋体"/>
          <w:b/>
          <w:i w:val="false"/>
          <w:strike w:val="false"/>
          <w:color w:val="000000"/>
          <w:sz w:val="32"/>
          <w:u w:val="none"/>
        </w:rPr>
        <w:t>封面格式（参考）</w:t>
      </w:r>
    </w:p>
    <w:tbl>
      <w:tblPr>
        <w:tblStyle w:val="o3sqlp"/>
        <w:jc w:val="center"/>
        <w:tblLayout w:type="fixed"/>
      </w:tblPr>
      <w:tblGrid>
        <w:gridCol w:w="4275"/>
        <w:gridCol w:w="4770"/>
      </w:tblGrid>
      <w:tr>
        <w:trPr>
          <w:trHeight w:val="3470"/>
        </w:trPr>
        <w:tc>
          <w:tcPr>
            <w:tcW w:w="42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500" w:lineRule="exact"/>
              <w:ind w:left="1830" w:leftChars="832" w:right="0" w:firstLine="470" w:firstLineChars="196"/>
              <w:rPr/>
            </w:pPr>
            <w:r>
              <w:rPr>
                <w:rFonts w:ascii="宋体" w:hAnsi="宋体" w:eastAsia="宋体" w:cs="宋体"/>
                <w:i w:val="false"/>
                <w:strike w:val="false"/>
                <w:color w:val="000000"/>
                <w:spacing w:val="0"/>
                <w:sz w:val="24"/>
                <w:u w:val="none"/>
              </w:rPr>
              <w:t> </w:t>
            </w:r>
          </w:p>
          <w:p>
            <w:pPr>
              <w:snapToGrid w:val="false"/>
              <w:spacing w:before="0" w:after="0" w:line="500" w:lineRule="exact"/>
              <w:ind w:left="0" w:right="0"/>
              <w:rPr/>
            </w:pPr>
            <w:r>
              <w:rPr>
                <w:rFonts w:ascii="宋体" w:hAnsi="宋体" w:eastAsia="宋体" w:cs="宋体"/>
                <w:b/>
                <w:i w:val="false"/>
                <w:strike w:val="false"/>
                <w:color w:val="000000"/>
                <w:spacing w:val="0"/>
                <w:sz w:val="30"/>
                <w:u w:val="none"/>
              </w:rPr>
              <w:t>投标文件</w:t>
            </w:r>
          </w:p>
          <w:p>
            <w:pPr>
              <w:snapToGrid w:val="false"/>
              <w:spacing w:before="0" w:after="0" w:line="500" w:lineRule="exact"/>
              <w:ind w:left="0" w:right="0"/>
              <w:rPr/>
            </w:pPr>
            <w:r>
              <w:rPr>
                <w:rFonts w:ascii="宋体" w:hAnsi="宋体" w:eastAsia="宋体" w:cs="宋体"/>
                <w:b/>
                <w:i w:val="false"/>
                <w:strike w:val="false"/>
                <w:color w:val="000000"/>
                <w:spacing w:val="0"/>
                <w:sz w:val="30"/>
                <w:u w:val="none"/>
              </w:rPr>
              <w:t>（正本）</w:t>
            </w:r>
          </w:p>
          <w:p>
            <w:pPr>
              <w:snapToGrid w:val="false"/>
              <w:spacing w:before="0" w:after="0" w:line="500" w:lineRule="exact"/>
              <w:ind w:left="1830" w:leftChars="832" w:right="0" w:firstLine="353" w:firstLineChars="196"/>
              <w:rPr/>
            </w:pPr>
            <w:r>
              <w:rPr>
                <w:rFonts w:ascii="宋体" w:hAnsi="宋体" w:eastAsia="宋体" w:cs="宋体"/>
                <w:i w:val="false"/>
                <w:strike w:val="false"/>
                <w:color w:val="000000"/>
                <w:spacing w:val="0"/>
                <w:sz w:val="18"/>
                <w:u w:val="none"/>
              </w:rPr>
              <w:t> </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项目名称：</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投标人名称（公章）：</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地址：</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电话：</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传真：</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邮编：</w:t>
            </w:r>
            <w:r>
              <w:rPr>
                <w:rFonts w:ascii="宋体" w:hAnsi="宋体" w:eastAsia="宋体" w:cs="宋体"/>
                <w:i w:val="false"/>
                <w:strike w:val="false"/>
                <w:color w:val="000000"/>
                <w:spacing w:val="0"/>
                <w:sz w:val="32"/>
                <w:u w:val="none"/>
              </w:rPr>
              <w:t xml:space="preserve"> </w:t>
            </w:r>
          </w:p>
        </w:tc>
        <w:tc>
          <w:tcPr>
            <w:tcW w:w="477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500" w:lineRule="exact"/>
              <w:ind w:left="1830" w:leftChars="832" w:right="0" w:firstLine="470" w:firstLineChars="196"/>
              <w:rPr/>
            </w:pPr>
            <w:r>
              <w:rPr>
                <w:rFonts w:ascii="宋体" w:hAnsi="宋体" w:eastAsia="宋体" w:cs="宋体"/>
                <w:i w:val="false"/>
                <w:strike w:val="false"/>
                <w:color w:val="000000"/>
                <w:spacing w:val="0"/>
                <w:sz w:val="24"/>
                <w:u w:val="none"/>
              </w:rPr>
              <w:t> </w:t>
            </w:r>
          </w:p>
          <w:p>
            <w:pPr>
              <w:snapToGrid w:val="false"/>
              <w:spacing w:before="0" w:after="0" w:line="500" w:lineRule="exact"/>
              <w:ind w:left="0" w:right="0"/>
              <w:rPr/>
            </w:pPr>
            <w:r>
              <w:rPr>
                <w:rFonts w:ascii="宋体" w:hAnsi="宋体" w:eastAsia="宋体" w:cs="宋体"/>
                <w:b/>
                <w:i w:val="false"/>
                <w:strike w:val="false"/>
                <w:color w:val="000000"/>
                <w:spacing w:val="0"/>
                <w:sz w:val="30"/>
                <w:u w:val="none"/>
              </w:rPr>
              <w:t>投标文件</w:t>
            </w:r>
          </w:p>
          <w:p>
            <w:pPr>
              <w:snapToGrid w:val="false"/>
              <w:spacing w:before="0" w:after="0" w:line="500" w:lineRule="exact"/>
              <w:ind w:left="0" w:right="0"/>
              <w:rPr/>
            </w:pPr>
            <w:r>
              <w:rPr>
                <w:rFonts w:ascii="宋体" w:hAnsi="宋体" w:eastAsia="宋体" w:cs="宋体"/>
                <w:b/>
                <w:i w:val="false"/>
                <w:strike w:val="false"/>
                <w:color w:val="000000"/>
                <w:spacing w:val="0"/>
                <w:sz w:val="30"/>
                <w:u w:val="none"/>
              </w:rPr>
              <w:t>（副本）</w:t>
            </w:r>
          </w:p>
          <w:p>
            <w:pPr>
              <w:snapToGrid w:val="false"/>
              <w:spacing w:before="0" w:after="0" w:line="500" w:lineRule="exact"/>
              <w:ind w:left="1830" w:leftChars="832" w:right="0" w:firstLine="353" w:firstLineChars="196"/>
              <w:rPr/>
            </w:pPr>
            <w:r>
              <w:rPr>
                <w:rFonts w:ascii="宋体" w:hAnsi="宋体" w:eastAsia="宋体" w:cs="宋体"/>
                <w:i w:val="false"/>
                <w:strike w:val="false"/>
                <w:color w:val="000000"/>
                <w:spacing w:val="0"/>
                <w:sz w:val="18"/>
                <w:u w:val="none"/>
              </w:rPr>
              <w:t> </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项目名称：</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投标人名称（公章）：</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地址：</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电话：</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传真：</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邮编：</w:t>
            </w:r>
            <w:r>
              <w:rPr>
                <w:rFonts w:ascii="宋体" w:hAnsi="宋体" w:eastAsia="宋体" w:cs="宋体"/>
                <w:i w:val="false"/>
                <w:strike w:val="false"/>
                <w:color w:val="000000"/>
                <w:spacing w:val="0"/>
                <w:sz w:val="32"/>
                <w:u w:val="none"/>
              </w:rPr>
              <w:t xml:space="preserve"> </w:t>
            </w:r>
          </w:p>
        </w:tc>
      </w:tr>
    </w:tbl>
    <w:p>
      <w:pPr>
        <w:snapToGrid w:val="false"/>
        <w:spacing w:before="60" w:after="60" w:line="500" w:lineRule="exact"/>
        <w:ind w:left="1830" w:leftChars="832" w:right="0" w:firstLine="412" w:firstLineChars="196"/>
        <w:jc w:val="both"/>
        <w:rPr/>
      </w:pPr>
      <w:r>
        <w:rPr>
          <w:rFonts w:ascii="宋体" w:hAnsi="宋体" w:eastAsia="宋体" w:cs="宋体"/>
          <w:i w:val="false"/>
          <w:strike w:val="false"/>
          <w:color w:val="000000"/>
          <w:sz w:val="21"/>
          <w:u w:val="none"/>
        </w:rPr>
        <w:t> </w:t>
      </w:r>
    </w:p>
    <w:tbl>
      <w:tblPr>
        <w:tblStyle w:val="o3sqlp"/>
        <w:jc w:val="center"/>
        <w:tblLayout w:type="fixed"/>
      </w:tblPr>
      <w:tblGrid>
        <w:gridCol w:w="4275"/>
        <w:gridCol w:w="4770"/>
      </w:tblGrid>
      <w:tr>
        <w:trPr>
          <w:trHeight w:val="2790"/>
        </w:trPr>
        <w:tc>
          <w:tcPr>
            <w:tcW w:w="42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400" w:lineRule="exact"/>
              <w:ind w:left="0" w:right="0"/>
              <w:rPr/>
            </w:pPr>
            <w:r>
              <w:rPr>
                <w:rFonts w:ascii="宋体" w:hAnsi="宋体" w:eastAsia="宋体" w:cs="宋体"/>
                <w:i w:val="false"/>
                <w:strike w:val="false"/>
                <w:color w:val="000000"/>
                <w:spacing w:val="0"/>
                <w:sz w:val="24"/>
                <w:u w:val="none"/>
              </w:rPr>
              <w:t> </w:t>
            </w:r>
          </w:p>
          <w:p>
            <w:pPr>
              <w:snapToGrid w:val="false"/>
              <w:spacing w:before="0" w:after="0" w:line="500" w:lineRule="exact"/>
              <w:ind w:left="0" w:right="0"/>
              <w:rPr/>
            </w:pPr>
            <w:r>
              <w:rPr>
                <w:rFonts w:ascii="宋体" w:hAnsi="宋体" w:eastAsia="宋体" w:cs="宋体"/>
                <w:b/>
                <w:i w:val="false"/>
                <w:strike w:val="false"/>
                <w:color w:val="000000"/>
                <w:spacing w:val="0"/>
                <w:sz w:val="30"/>
                <w:u w:val="none"/>
              </w:rPr>
              <w:t>开标一览表</w:t>
            </w:r>
            <w:r>
              <w:rPr>
                <w:rFonts w:ascii="宋体" w:hAnsi="宋体" w:eastAsia="宋体" w:cs="宋体"/>
                <w:i w:val="false"/>
                <w:strike w:val="false"/>
                <w:color w:val="000000"/>
                <w:spacing w:val="0"/>
                <w:sz w:val="24"/>
                <w:u w:val="none"/>
              </w:rPr>
              <w:t xml:space="preserve">            </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 </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项目名称：</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投标人名称（公章）：</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地址：</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电话：</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传真：</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邮编：</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 </w:t>
            </w:r>
          </w:p>
        </w:tc>
        <w:tc>
          <w:tcPr>
            <w:tcW w:w="4770" w:type="dxa"/>
            <w:tcBorders>
              <w:top w:val="single" w:color="000000" w:sz="8" w:space="0"/>
              <w:left w:val="single" w:color="000000" w:sz="0" w:space="0"/>
              <w:bottom w:val="single" w:color="000000" w:sz="8" w:space="0"/>
              <w:right w:val="single" w:color="000000" w:sz="8" w:space="0"/>
            </w:tcBorders>
            <w:tcMar>
              <w:top w:w="0" w:type="dxa"/>
              <w:left w:w="108" w:type="dxa"/>
              <w:bottom w:w="0" w:type="dxa"/>
              <w:right w:w="108" w:type="dxa"/>
            </w:tcMar>
            <w:vAlign w:val="top"/>
          </w:tcPr>
          <w:p>
            <w:pPr>
              <w:snapToGrid w:val="false"/>
              <w:spacing w:before="0" w:after="0" w:line="400" w:lineRule="exact"/>
              <w:ind w:left="0" w:right="0"/>
              <w:rPr/>
            </w:pPr>
            <w:r>
              <w:rPr>
                <w:rFonts w:ascii="宋体" w:hAnsi="宋体" w:eastAsia="宋体" w:cs="宋体"/>
                <w:i w:val="false"/>
                <w:strike w:val="false"/>
                <w:color w:val="000000"/>
                <w:spacing w:val="0"/>
                <w:sz w:val="24"/>
                <w:u w:val="none"/>
              </w:rPr>
              <w:t> </w:t>
            </w:r>
          </w:p>
          <w:p>
            <w:pPr>
              <w:snapToGrid w:val="false"/>
              <w:spacing w:before="0" w:after="0" w:line="500" w:lineRule="exact"/>
              <w:ind w:left="0" w:right="0"/>
              <w:rPr/>
            </w:pPr>
            <w:r>
              <w:rPr>
                <w:rFonts w:ascii="宋体" w:hAnsi="宋体" w:eastAsia="宋体" w:cs="宋体"/>
                <w:b/>
                <w:i w:val="false"/>
                <w:strike w:val="false"/>
                <w:color w:val="000000"/>
                <w:spacing w:val="0"/>
                <w:sz w:val="30"/>
                <w:u w:val="none"/>
              </w:rPr>
              <w:t>电子版投标文件</w:t>
            </w:r>
          </w:p>
          <w:p>
            <w:pPr>
              <w:snapToGrid w:val="false"/>
              <w:spacing w:before="0" w:after="0" w:line="500" w:lineRule="exact"/>
              <w:ind w:left="0" w:right="0"/>
              <w:rPr/>
            </w:pPr>
            <w:r>
              <w:rPr>
                <w:rFonts w:ascii="宋体" w:hAnsi="宋体" w:eastAsia="宋体" w:cs="宋体"/>
                <w:b/>
                <w:i w:val="false"/>
                <w:strike w:val="false"/>
                <w:color w:val="000000"/>
                <w:spacing w:val="0"/>
                <w:sz w:val="30"/>
                <w:u w:val="none"/>
              </w:rPr>
              <w:t> </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项目名称：</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投标人名称（公章）：</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地址：</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电话：</w:t>
            </w:r>
          </w:p>
          <w:p>
            <w:pPr>
              <w:snapToGrid w:val="false"/>
              <w:spacing w:before="0" w:after="0" w:line="400" w:lineRule="exact"/>
              <w:ind w:left="0" w:right="0"/>
              <w:rPr/>
            </w:pPr>
            <w:r>
              <w:rPr>
                <w:rFonts w:ascii="宋体" w:hAnsi="宋体" w:eastAsia="宋体" w:cs="宋体"/>
                <w:i w:val="false"/>
                <w:strike w:val="false"/>
                <w:color w:val="000000"/>
                <w:spacing w:val="0"/>
                <w:sz w:val="24"/>
                <w:u w:val="none"/>
              </w:rPr>
              <w:t>传真：</w:t>
            </w:r>
          </w:p>
          <w:p>
            <w:pPr>
              <w:snapToGrid w:val="false"/>
              <w:spacing w:before="0" w:after="0" w:line="500" w:lineRule="exact"/>
              <w:ind w:left="0" w:right="0"/>
              <w:rPr/>
            </w:pPr>
            <w:r>
              <w:rPr>
                <w:rFonts w:ascii="宋体" w:hAnsi="宋体" w:eastAsia="宋体" w:cs="宋体"/>
                <w:i w:val="false"/>
                <w:strike w:val="false"/>
                <w:color w:val="000000"/>
                <w:spacing w:val="0"/>
                <w:sz w:val="24"/>
                <w:u w:val="none"/>
              </w:rPr>
              <w:t>邮编：</w:t>
            </w:r>
          </w:p>
        </w:tc>
      </w:tr>
    </w:tbl>
    <w:p>
      <w:pPr>
        <w:snapToGrid w:val="false"/>
        <w:spacing w:before="60" w:after="60" w:line="500" w:lineRule="exact"/>
        <w:ind w:left="1830" w:leftChars="832" w:right="0" w:firstLine="412" w:firstLineChars="196"/>
        <w:jc w:val="both"/>
        <w:rPr/>
      </w:pPr>
      <w:r>
        <w:rPr>
          <w:rFonts w:ascii="宋体" w:hAnsi="宋体" w:eastAsia="宋体" w:cs="宋体"/>
          <w:i w:val="false"/>
          <w:strike w:val="false"/>
          <w:color w:val="000000"/>
          <w:sz w:val="21"/>
          <w:u w:val="none"/>
        </w:rPr>
        <w:t> </w:t>
      </w:r>
    </w:p>
    <w:p>
      <w:pPr>
        <w:snapToGrid w:val="false"/>
        <w:spacing w:before="60" w:after="60" w:line="500" w:lineRule="exact"/>
        <w:ind w:left="0" w:right="0"/>
        <w:jc w:val="both"/>
        <w:rPr/>
      </w:pPr>
      <w:r>
        <w:rPr>
          <w:rFonts w:ascii="宋体" w:hAnsi="宋体" w:eastAsia="宋体" w:cs="宋体"/>
          <w:b/>
          <w:i w:val="false"/>
          <w:strike w:val="false"/>
          <w:color w:val="000000"/>
          <w:sz w:val="32"/>
          <w:u w:val="none"/>
        </w:rPr>
        <w:t>封口格式：</w:t>
      </w:r>
    </w:p>
    <w:tbl>
      <w:tblPr>
        <w:tblStyle w:val="o3sqlp"/>
        <w:jc w:val="center"/>
        <w:tblLayout w:type="fixed"/>
      </w:tblPr>
      <w:tblGrid>
        <w:gridCol w:w="9165"/>
      </w:tblGrid>
      <w:tr>
        <w:trPr>
          <w:trHeight w:val="1076"/>
        </w:trPr>
        <w:tc>
          <w:tcPr>
            <w:tcW w:w="916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false"/>
              <w:spacing w:before="0" w:after="0" w:line="500" w:lineRule="exact"/>
              <w:ind w:left="0" w:right="0"/>
              <w:jc w:val="both"/>
              <w:rPr/>
            </w:pPr>
            <w:r>
              <w:rPr>
                <w:rFonts w:ascii="宋体" w:hAnsi="宋体" w:eastAsia="宋体" w:cs="宋体"/>
                <w:i w:val="false"/>
                <w:strike w:val="false"/>
                <w:color w:val="000000"/>
                <w:spacing w:val="0"/>
                <w:sz w:val="24"/>
                <w:u w:val="none"/>
              </w:rPr>
              <w:t>……………………于年月日时之前不准启封（公章）…………………</w:t>
            </w:r>
          </w:p>
        </w:tc>
      </w:tr>
    </w:tbl>
    <w:p>
      <w:pPr>
        <w:snapToGrid w:val="false"/>
        <w:spacing w:before="60" w:after="60" w:line="500" w:lineRule="exact"/>
        <w:ind w:left="0" w:right="0"/>
        <w:jc w:val="both"/>
        <w:rPr/>
      </w:pPr>
      <w:r>
        <w:rPr>
          <w:rFonts w:ascii="宋体" w:hAnsi="宋体" w:eastAsia="宋体" w:cs="宋体"/>
          <w:i w:val="false"/>
          <w:strike w:val="false"/>
          <w:color w:val="000000"/>
          <w:sz w:val="21"/>
          <w:u w:val="none"/>
        </w:rPr>
        <w:t> </w:t>
      </w:r>
    </w:p>
    <w:p>
      <w:pPr>
        <w:snapToGrid w:val="false"/>
        <w:spacing w:before="0" w:after="0" w:line="312"/>
        <w:ind w:left="0" w:right="0"/>
        <w:jc w:val="both"/>
        <w:rPr/>
      </w:pPr>
      <w:r>
        <w:rPr>
          <w:rFonts w:ascii="\0027\\0027Times New Roman\\0027\0027" w:hAnsi="\0027\\0027Times New Roman\\0027\0027" w:eastAsia="\0027\\0027Times New Roman\\0027\0027" w:cs="\0027\\0027Times New Roman\\0027\0027"/>
          <w:i w:val="false"/>
          <w:strike w:val="false"/>
          <w:color w:val="000000"/>
          <w:sz w:val="21"/>
          <w:u w:val="none"/>
        </w:rPr>
        <w:t> </w:t>
      </w:r>
    </w:p>
    <w:p>
      <w:pPr>
        <w:pStyle w:val="hbkv10"/>
        <w:snapToGrid w:val="false"/>
        <w:spacing w:before="120" w:after="120" w:line="360" w:lineRule="exact"/>
        <w:ind w:left="0" w:right="0"/>
        <w:jc w:val="both"/>
        <w:rPr/>
      </w:pPr>
      <w:r>
        <w:rPr>
          <w:rFonts w:ascii="宋体" w:hAnsi="宋体" w:eastAsia="宋体" w:cs="宋体"/>
          <w:i w:val="false"/>
          <w:strike w:val="false"/>
          <w:color w:val="000000"/>
          <w:sz w:val="24"/>
          <w:u w:val="none"/>
        </w:rPr>
        <w:t> </w:t>
      </w:r>
    </w:p>
    <w:p>
      <w:pPr>
        <w:pStyle w:val="ahkdxm"/>
        <w:snapToGrid w:val="false"/>
        <w:spacing w:before="0" w:after="0" w:line="408"/>
        <w:ind w:left="0" w:right="0"/>
        <w:jc w:val="left"/>
        <w:rPr/>
      </w:pPr>
      <w:r>
        <w:rPr>
          <w:rFonts w:ascii="minorHAnsi" w:hAnsi="minorHAnsi" w:eastAsia="minorHAnsi" w:cs="minorHAnsi"/>
          <w:b/>
          <w:i w:val="false"/>
          <w:strike w:val="false"/>
          <w:color w:val="1A1A1A"/>
          <w:sz w:val="48"/>
          <w:u w:val="none"/>
        </w:rPr>
        <w:t> </w:t>
      </w:r>
    </w:p>
    <w:p>
      <w:pPr>
        <w:snapToGrid w:val="false"/>
        <w:spacing w:before="60" w:after="60" w:line="312"/>
        <w:ind w:left="0" w:right="0"/>
        <w:rPr/>
      </w:pPr>
      <w:r>
        <w:rPr>
          <w:rFonts w:ascii="minorHAnsi" w:hAnsi="minorHAnsi" w:eastAsia="minorHAnsi" w:cs="minorHAnsi"/>
          <w:i w:val="false"/>
          <w:strike w:val="false"/>
          <w:color w:val="333333"/>
          <w:sz w:val="22"/>
          <w:u w:val="none"/>
        </w:rPr>
        <w:t> </w:t>
      </w:r>
    </w:p>
    <w:p>
      <w:pPr>
        <w:pStyle w:val="ahkdxm"/>
        <w:snapToGrid w:val="false"/>
        <w:spacing w:before="0" w:after="0" w:line="408"/>
        <w:ind w:left="0" w:right="0"/>
        <w:jc w:val="left"/>
        <w:rPr/>
      </w:pPr>
      <w:r>
        <w:rPr>
          <w:rFonts w:ascii="minorHAnsi" w:hAnsi="minorHAnsi" w:eastAsia="minorHAnsi" w:cs="minorHAnsi"/>
          <w:b/>
          <w:i w:val="false"/>
          <w:strike w:val="false"/>
          <w:color w:val="1A1A1A"/>
          <w:sz w:val="48"/>
          <w:u w:val="none"/>
        </w:rPr>
        <w:t> </w:t>
      </w:r>
    </w:p>
    <w:p>
      <w:pPr>
        <w:snapToGrid w:val="false"/>
        <w:spacing w:before="60" w:after="60" w:line="312"/>
        <w:ind w:left="0" w:right="0"/>
        <w:rPr/>
      </w:pPr>
      <w:r>
        <w:rPr>
          <w:rFonts w:ascii="minorHAnsi" w:hAnsi="minorHAnsi" w:eastAsia="minorHAnsi" w:cs="minorHAnsi"/>
          <w:i w:val="false"/>
          <w:strike w:val="false"/>
          <w:color w:val="333333"/>
          <w:sz w:val="22"/>
          <w:u w:val="none"/>
        </w:rPr>
        <w:t> </w:t>
      </w:r>
    </w:p>
    <w:p>
      <w:pPr>
        <w:numPr/>
        <w:rPr/>
      </w:pPr>
    </w:p>
    <w:sectPr>
      <w:pgSz w:w="11906" w:h="16838"/>
      <w:pgMar w:top="1361" w:right="1417" w:bottom="1361" w:left="1417" w:header="712" w:footer="853"/>
    </w:sectPr>
  </w:body>
</w:document>
</file>

<file path=word/fontTable.xml><?xml version="1.0" encoding="utf-8"?>
<w:fonts xmlns:w="http://schemas.openxmlformats.org/wordprocessingml/2006/main"/>
</file>

<file path=word/settings.xml><?xml version="1.0" encoding="utf-8"?>
<w:settings xmlns:w="http://schemas.openxmlformats.org/wordprocessingml/2006/main">
  <w:compat>
    <w:spaceForUL/>
    <w:balanceSingleByteDoubleByteWidth/>
    <w:doNotLeaveBackslashAlone/>
    <w:ulTrailSpace/>
    <w:doNotExpandShiftReturn/>
    <w:adjustLineHeightInTable/>
    <w:useFELayout/>
  </w:compat>
</w:settings>
</file>

<file path=word/styles.xml><?xml version="1.0" encoding="utf-8"?>
<w:styles xmlns:w="http://schemas.openxmlformats.org/wordprocessingml/2006/main">
  <w:docDefaults>
    <w:rPrDefault>
      <w:rPr>
        <w:rFonts w:ascii="minorHAnsi" w:hAnsi="minorHAnsi" w:eastAsia="minorEastAsia" w:cstheme="minorBidi"/>
        <w:color w:val="333333"/>
        <w:kern w:val="2"/>
        <w:sz w:val="22"/>
        <w:szCs w:val="22"/>
      </w:rPr>
    </w:rPrDefault>
    <w:pPrDefault>
      <w:pPr>
        <w:snapToGrid w:val="false"/>
        <w:spacing w:before="60" w:after="60" w:line="312" w:lineRule="auto"/>
      </w:pPr>
    </w:pPrDefault>
  </w:docDefaults>
  <w:style w:type="paragraph" w:styleId="7os2bw">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9tkph7">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92ful6">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xu8ifu">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y1fzx3">
    <w:name w:val="heading 3"/>
    <w:basedOn w:val="shjalb"/>
    <w:next w:val="shjalb"/>
    <w:uiPriority w:val="9"/>
    <w:qFormat/>
    <w:pPr>
      <w:keepNext/>
      <w:keepLines/>
      <w:spacing w:before="0" w:after="0" w:line="408" w:lineRule="auto"/>
      <w:outlineLvl w:val="2"/>
    </w:pPr>
    <w:rPr>
      <w:b/>
      <w:bCs/>
      <w:color w:val="1A1A1A"/>
      <w:sz w:val="28"/>
      <w:szCs w:val="28"/>
    </w:rPr>
  </w:style>
  <w:style w:type="paragraph" w:styleId="shjalb" w:default="true">
    <w:name w:val="Normal"/>
    <w:basedOn w:val=""/>
    <w:next w:val=""/>
    <w:pPr>
      <w:widowControl w:val="false"/>
      <w:jc w:val="left"/>
    </w:pPr>
  </w:style>
  <w:style w:type="paragraph" w:styleId="ahkdxm">
    <w:name w:val="Title"/>
    <w:basedOn w:val="shjalb"/>
    <w:next w:val="5znyks"/>
    <w:uiPriority w:val="9"/>
    <w:qFormat/>
    <w:pPr>
      <w:keepNext/>
      <w:keepLines/>
      <w:spacing w:before="0" w:after="0" w:line="408" w:lineRule="auto"/>
      <w:jc w:val="center"/>
      <w:outlineLvl w:val="0"/>
    </w:pPr>
    <w:rPr>
      <w:b/>
      <w:bCs/>
      <w:color w:val="1A1A1A"/>
      <w:sz w:val="48"/>
      <w:szCs w:val="48"/>
    </w:rPr>
  </w:style>
  <w:style w:type="paragraph" w:styleId="8v88h5">
    <w:name w:val="heading 2"/>
    <w:basedOn w:val="shjalb"/>
    <w:next w:val="shjalb"/>
    <w:uiPriority w:val="9"/>
    <w:qFormat/>
    <w:pPr>
      <w:keepNext/>
      <w:keepLines/>
      <w:spacing w:before="0" w:after="0" w:line="408" w:lineRule="auto"/>
      <w:outlineLvl w:val="1"/>
    </w:pPr>
    <w:rPr>
      <w:b/>
      <w:bCs/>
      <w:color w:val="1A1A1A"/>
      <w:sz w:val="32"/>
      <w:szCs w:val="32"/>
    </w:rPr>
  </w:style>
  <w:style w:type="paragraph" w:styleId="hxgfwz">
    <w:name w:val="heading 2"/>
    <w:basedOn w:val="shjalb"/>
    <w:next w:val="shjalb"/>
    <w:uiPriority w:val="9"/>
    <w:qFormat/>
    <w:pPr>
      <w:keepNext/>
      <w:keepLines/>
      <w:spacing w:before="0" w:after="0" w:line="408" w:lineRule="auto"/>
      <w:outlineLvl w:val="1"/>
    </w:pPr>
    <w:rPr>
      <w:b/>
      <w:bCs/>
      <w:color w:val="1A1A1A"/>
      <w:sz w:val="32"/>
      <w:szCs w:val="32"/>
    </w:rPr>
  </w:style>
  <w:style w:type="paragraph" w:styleId="womwvx">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g00v0u">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7wlzn0">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w4m0u7">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cqsgth">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7iq7q5">
    <w:name w:val="heading 4"/>
    <w:basedOn w:val="shjalb"/>
    <w:next w:val="shjalb"/>
    <w:uiPriority w:val="9"/>
    <w:qFormat/>
    <w:pPr>
      <w:keepNext/>
      <w:keepLines/>
      <w:spacing w:before="0" w:after="0" w:line="408" w:lineRule="auto"/>
      <w:outlineLvl w:val="3"/>
    </w:pPr>
    <w:rPr>
      <w:b/>
      <w:bCs/>
      <w:color w:val="1A1A1A"/>
      <w:sz w:val="24"/>
      <w:szCs w:val="24"/>
    </w:rPr>
  </w:style>
  <w:style w:type="character" w:styleId="ye4030" w:default="true">
    <w:name w:val="Default Paragraph Font"/>
    <w:basedOn w:val=""/>
    <w:next w:val=""/>
    <w:uiPriority w:val="1"/>
    <w:semiHidden/>
    <w:unhideWhenUsed/>
  </w:style>
  <w:style w:type="paragraph" w:styleId="tb3k15">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uxvsgh">
    <w:name w:val="heading 2"/>
    <w:basedOn w:val="shjalb"/>
    <w:next w:val="shjalb"/>
    <w:uiPriority w:val="9"/>
    <w:qFormat/>
    <w:pPr>
      <w:keepNext/>
      <w:keepLines/>
      <w:spacing w:before="0" w:after="0" w:line="408" w:lineRule="auto"/>
      <w:outlineLvl w:val="1"/>
    </w:pPr>
    <w:rPr>
      <w:b/>
      <w:bCs/>
      <w:color w:val="1A1A1A"/>
      <w:sz w:val="32"/>
      <w:szCs w:val="32"/>
    </w:rPr>
  </w:style>
  <w:style w:type="paragraph" w:styleId="bh8uoq">
    <w:name w:val="heading 1"/>
    <w:basedOn w:val="shjalb"/>
    <w:next w:val="shjalb"/>
    <w:uiPriority w:val="9"/>
    <w:qFormat/>
    <w:pPr>
      <w:keepNext/>
      <w:keepLines/>
      <w:spacing w:before="0" w:after="0" w:line="408" w:lineRule="auto"/>
      <w:outlineLvl w:val="0"/>
    </w:pPr>
    <w:rPr>
      <w:b/>
      <w:bCs/>
      <w:color w:val="1A1A1A"/>
      <w:sz w:val="36"/>
      <w:szCs w:val="36"/>
    </w:rPr>
  </w:style>
  <w:style w:type="paragraph" w:styleId="bc0xd2">
    <w:name w:val="heading 1"/>
    <w:basedOn w:val="shjalb"/>
    <w:next w:val="shjalb"/>
    <w:uiPriority w:val="9"/>
    <w:qFormat/>
    <w:pPr>
      <w:keepNext/>
      <w:keepLines/>
      <w:spacing w:before="0" w:after="0" w:line="408" w:lineRule="auto"/>
      <w:outlineLvl w:val="0"/>
    </w:pPr>
    <w:rPr>
      <w:b/>
      <w:bCs/>
      <w:color w:val="1A1A1A"/>
      <w:sz w:val="36"/>
      <w:szCs w:val="36"/>
    </w:rPr>
  </w:style>
  <w:style w:type="paragraph" w:styleId="r3hqk1">
    <w:name w:val="heading 3"/>
    <w:basedOn w:val="shjalb"/>
    <w:next w:val="shjalb"/>
    <w:uiPriority w:val="9"/>
    <w:qFormat/>
    <w:pPr>
      <w:keepNext/>
      <w:keepLines/>
      <w:spacing w:before="0" w:after="0" w:line="408" w:lineRule="auto"/>
      <w:outlineLvl w:val="2"/>
    </w:pPr>
    <w:rPr>
      <w:b/>
      <w:bCs/>
      <w:color w:val="1A1A1A"/>
      <w:sz w:val="28"/>
      <w:szCs w:val="28"/>
    </w:rPr>
  </w:style>
  <w:style w:type="paragraph" w:styleId="g3k1v5">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bg2wvb">
    <w:name w:val="heading 3"/>
    <w:basedOn w:val="shjalb"/>
    <w:next w:val="shjalb"/>
    <w:uiPriority w:val="9"/>
    <w:qFormat/>
    <w:pPr>
      <w:keepNext/>
      <w:keepLines/>
      <w:spacing w:before="0" w:after="0" w:line="408" w:lineRule="auto"/>
      <w:outlineLvl w:val="2"/>
    </w:pPr>
    <w:rPr>
      <w:b/>
      <w:bCs/>
      <w:color w:val="1A1A1A"/>
      <w:sz w:val="28"/>
      <w:szCs w:val="28"/>
    </w:rPr>
  </w:style>
  <w:style w:type="paragraph" w:styleId="b451ea">
    <w:name w:val="heading 4"/>
    <w:basedOn w:val="shjalb"/>
    <w:next w:val="shjalb"/>
    <w:uiPriority w:val="9"/>
    <w:qFormat/>
    <w:pPr>
      <w:keepNext/>
      <w:keepLines/>
      <w:spacing w:before="0" w:after="0" w:line="408" w:lineRule="auto"/>
      <w:outlineLvl w:val="3"/>
    </w:pPr>
    <w:rPr>
      <w:b/>
      <w:bCs/>
      <w:color w:val="1A1A1A"/>
      <w:sz w:val="24"/>
      <w:szCs w:val="24"/>
    </w:rPr>
  </w:style>
  <w:style w:type="table" w:styleId="lz1msv" w:default="true">
    <w:name w:val="Normal Table"/>
    <w:basedOn w:val=""/>
    <w:next w:val=""/>
    <w:uiPriority w:val="99"/>
    <w:semiHidden/>
    <w:unhideWhenUsed/>
    <w:tblPr>
      <w:tblInd w:w="0" w:type="dxa"/>
      <w:tblCellMar>
        <w:top w:w="0" w:type="dxa"/>
        <w:left w:w="108" w:type="dxa"/>
        <w:bottom w:w="0" w:type="dxa"/>
        <w:right w:w="108" w:type="dxa"/>
      </w:tblCellMar>
    </w:tblPr>
  </w:style>
  <w:style w:type="paragraph" w:styleId="7dobsi">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k7i7wd">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6quc3g">
    <w:name w:val="heading 2"/>
    <w:basedOn w:val="shjalb"/>
    <w:next w:val="shjalb"/>
    <w:uiPriority w:val="9"/>
    <w:qFormat/>
    <w:pPr>
      <w:keepNext/>
      <w:keepLines/>
      <w:spacing w:before="0" w:after="0" w:line="408" w:lineRule="auto"/>
      <w:outlineLvl w:val="1"/>
    </w:pPr>
    <w:rPr>
      <w:b/>
      <w:bCs/>
      <w:color w:val="1A1A1A"/>
      <w:sz w:val="32"/>
      <w:szCs w:val="32"/>
    </w:rPr>
  </w:style>
  <w:style w:type="paragraph" w:styleId="5znyks" w:default="true">
    <w:name w:val="Normal"/>
    <w:basedOn w:val=""/>
    <w:next w:val=""/>
    <w:pPr>
      <w:widowControl w:val="false"/>
      <w:jc w:val="left"/>
    </w:pPr>
  </w:style>
  <w:style w:type="paragraph" w:styleId="f8e7q2">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zls8un">
    <w:name w:val="heading 3"/>
    <w:basedOn w:val="shjalb"/>
    <w:next w:val="shjalb"/>
    <w:uiPriority w:val="9"/>
    <w:qFormat/>
    <w:pPr>
      <w:keepNext/>
      <w:keepLines/>
      <w:spacing w:before="0" w:after="0" w:line="408" w:lineRule="auto"/>
      <w:outlineLvl w:val="2"/>
    </w:pPr>
    <w:rPr>
      <w:b/>
      <w:bCs/>
      <w:color w:val="1A1A1A"/>
      <w:sz w:val="28"/>
      <w:szCs w:val="28"/>
    </w:rPr>
  </w:style>
  <w:style w:type="paragraph" w:styleId="eg03ct">
    <w:name w:val="heading 2"/>
    <w:basedOn w:val="shjalb"/>
    <w:next w:val="shjalb"/>
    <w:uiPriority w:val="9"/>
    <w:qFormat/>
    <w:pPr>
      <w:keepNext/>
      <w:keepLines/>
      <w:spacing w:before="0" w:after="0" w:line="408" w:lineRule="auto"/>
      <w:outlineLvl w:val="1"/>
    </w:pPr>
    <w:rPr>
      <w:b/>
      <w:bCs/>
      <w:color w:val="1A1A1A"/>
      <w:sz w:val="32"/>
      <w:szCs w:val="32"/>
    </w:rPr>
  </w:style>
  <w:style w:type="paragraph" w:styleId="wnp569">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7rfiiq">
    <w:name w:val="heading 3"/>
    <w:basedOn w:val="shjalb"/>
    <w:next w:val="shjalb"/>
    <w:uiPriority w:val="9"/>
    <w:qFormat/>
    <w:pPr>
      <w:keepNext/>
      <w:keepLines/>
      <w:spacing w:before="0" w:after="0" w:line="408" w:lineRule="auto"/>
      <w:outlineLvl w:val="2"/>
    </w:pPr>
    <w:rPr>
      <w:b/>
      <w:bCs/>
      <w:color w:val="1A1A1A"/>
      <w:sz w:val="28"/>
      <w:szCs w:val="28"/>
    </w:rPr>
  </w:style>
  <w:style w:type="paragraph" w:styleId="5dsbux">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e2z3xj">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w56pku">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x820tx">
    <w:name w:val="heading 3"/>
    <w:basedOn w:val="shjalb"/>
    <w:next w:val="shjalb"/>
    <w:uiPriority w:val="9"/>
    <w:qFormat/>
    <w:pPr>
      <w:keepNext/>
      <w:keepLines/>
      <w:spacing w:before="0" w:after="0" w:line="408" w:lineRule="auto"/>
      <w:outlineLvl w:val="2"/>
    </w:pPr>
    <w:rPr>
      <w:b/>
      <w:bCs/>
      <w:color w:val="1A1A1A"/>
      <w:sz w:val="28"/>
      <w:szCs w:val="28"/>
    </w:rPr>
  </w:style>
  <w:style w:type="table" w:styleId="o3sqlp">
    <w:name w:val="Table Grid"/>
    <w:basedOn w:val="lz1msv"/>
    <w:next w:val=""/>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paragraph" w:styleId="fvhtfa">
    <w:name w:val="heading 3"/>
    <w:basedOn w:val="shjalb"/>
    <w:next w:val="shjalb"/>
    <w:uiPriority w:val="9"/>
    <w:qFormat/>
    <w:pPr>
      <w:keepNext/>
      <w:keepLines/>
      <w:spacing w:before="0" w:after="0" w:line="408" w:lineRule="auto"/>
      <w:outlineLvl w:val="2"/>
    </w:pPr>
    <w:rPr>
      <w:b/>
      <w:bCs/>
      <w:color w:val="1A1A1A"/>
      <w:sz w:val="28"/>
      <w:szCs w:val="28"/>
    </w:rPr>
  </w:style>
  <w:style w:type="paragraph" w:styleId="twc8zz">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1excnb">
    <w:name w:val="heading 4"/>
    <w:basedOn w:val="shjalb"/>
    <w:next w:val="shjalb"/>
    <w:uiPriority w:val="9"/>
    <w:qFormat/>
    <w:pPr>
      <w:keepNext/>
      <w:keepLines/>
      <w:spacing w:before="0" w:after="0" w:line="408" w:lineRule="auto"/>
      <w:outlineLvl w:val="3"/>
    </w:pPr>
    <w:rPr>
      <w:b/>
      <w:bCs/>
      <w:color w:val="1A1A1A"/>
      <w:sz w:val="24"/>
      <w:szCs w:val="24"/>
    </w:rPr>
  </w:style>
  <w:style w:type="table" w:styleId="wm7cvy" w:default="true">
    <w:name w:val="Normal Table"/>
    <w:basedOn w:val=""/>
    <w:next w:val=""/>
    <w:uiPriority w:val="99"/>
    <w:semiHidden/>
    <w:unhideWhenUsed/>
    <w:tblPr>
      <w:tblInd w:w="0" w:type="dxa"/>
      <w:tblCellMar>
        <w:top w:w="0" w:type="dxa"/>
        <w:left w:w="108" w:type="dxa"/>
        <w:bottom w:w="0" w:type="dxa"/>
        <w:right w:w="108" w:type="dxa"/>
      </w:tblCellMar>
    </w:tblPr>
  </w:style>
  <w:style w:type="paragraph" w:styleId="xjk24k">
    <w:name w:val="heading 3"/>
    <w:basedOn w:val="shjalb"/>
    <w:next w:val="shjalb"/>
    <w:uiPriority w:val="9"/>
    <w:qFormat/>
    <w:pPr>
      <w:keepNext/>
      <w:keepLines/>
      <w:spacing w:before="0" w:after="0" w:line="408" w:lineRule="auto"/>
      <w:outlineLvl w:val="2"/>
    </w:pPr>
    <w:rPr>
      <w:b/>
      <w:bCs/>
      <w:color w:val="1A1A1A"/>
      <w:sz w:val="28"/>
      <w:szCs w:val="28"/>
    </w:rPr>
  </w:style>
  <w:style w:type="paragraph" w:styleId="zge9hs">
    <w:name w:val="heading 3"/>
    <w:basedOn w:val="shjalb"/>
    <w:next w:val="shjalb"/>
    <w:uiPriority w:val="9"/>
    <w:qFormat/>
    <w:pPr>
      <w:keepNext/>
      <w:keepLines/>
      <w:spacing w:before="0" w:after="0" w:line="408" w:lineRule="auto"/>
      <w:outlineLvl w:val="2"/>
    </w:pPr>
    <w:rPr>
      <w:b/>
      <w:bCs/>
      <w:color w:val="1A1A1A"/>
      <w:sz w:val="28"/>
      <w:szCs w:val="28"/>
    </w:rPr>
  </w:style>
  <w:style w:type="paragraph" w:styleId="3hruo5">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iyb4vh">
    <w:name w:val="heading 3"/>
    <w:basedOn w:val="shjalb"/>
    <w:next w:val="shjalb"/>
    <w:uiPriority w:val="9"/>
    <w:qFormat/>
    <w:pPr>
      <w:keepNext/>
      <w:keepLines/>
      <w:spacing w:before="0" w:after="0" w:line="408" w:lineRule="auto"/>
      <w:outlineLvl w:val="2"/>
    </w:pPr>
    <w:rPr>
      <w:b/>
      <w:bCs/>
      <w:color w:val="1A1A1A"/>
      <w:sz w:val="28"/>
      <w:szCs w:val="28"/>
    </w:rPr>
  </w:style>
  <w:style w:type="character" w:styleId="d06pso">
    <w:name w:val="Hyperlink"/>
    <w:basedOn w:val="ye4030"/>
    <w:next w:val=""/>
    <w:uiPriority w:val="99"/>
    <w:unhideWhenUsed/>
    <w:rPr>
      <w:color w:val="1E6FFF" w:themeColor="hyperlink"/>
      <w:u w:val="single"/>
    </w:rPr>
  </w:style>
  <w:style w:type="paragraph" w:styleId="e7s86f">
    <w:name w:val="heading 3"/>
    <w:basedOn w:val="shjalb"/>
    <w:next w:val="shjalb"/>
    <w:uiPriority w:val="9"/>
    <w:qFormat/>
    <w:pPr>
      <w:keepNext/>
      <w:keepLines/>
      <w:spacing w:before="0" w:after="0" w:line="408" w:lineRule="auto"/>
      <w:outlineLvl w:val="2"/>
    </w:pPr>
    <w:rPr>
      <w:b/>
      <w:bCs/>
      <w:color w:val="1A1A1A"/>
      <w:sz w:val="28"/>
      <w:szCs w:val="28"/>
    </w:rPr>
  </w:style>
  <w:style w:type="paragraph" w:styleId="q7uq81">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26163v">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hbkv10">
    <w:name w:val="heading 3"/>
    <w:basedOn w:val="shjalb"/>
    <w:next w:val="shjalb"/>
    <w:uiPriority w:val="9"/>
    <w:qFormat/>
    <w:pPr>
      <w:keepNext/>
      <w:keepLines/>
      <w:spacing w:before="0" w:after="0" w:line="408" w:lineRule="auto"/>
      <w:outlineLvl w:val="2"/>
    </w:pPr>
    <w:rPr>
      <w:b/>
      <w:bCs/>
      <w:color w:val="1A1A1A"/>
      <w:sz w:val="28"/>
      <w:szCs w:val="28"/>
    </w:rPr>
  </w:style>
  <w:style w:type="paragraph" w:styleId="vqbh6a">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r0hdk4">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t9jfzr">
    <w:name w:val="heading 3"/>
    <w:basedOn w:val="shjalb"/>
    <w:next w:val="shjalb"/>
    <w:uiPriority w:val="9"/>
    <w:qFormat/>
    <w:pPr>
      <w:keepNext/>
      <w:keepLines/>
      <w:spacing w:before="0" w:after="0" w:line="408" w:lineRule="auto"/>
      <w:outlineLvl w:val="2"/>
    </w:pPr>
    <w:rPr>
      <w:b/>
      <w:bCs/>
      <w:color w:val="1A1A1A"/>
      <w:sz w:val="28"/>
      <w:szCs w:val="28"/>
    </w:rPr>
  </w:style>
  <w:style w:type="table" w:styleId="vwfncl">
    <w:name w:val="Table Grid"/>
    <w:basedOn w:val="wm7cvy"/>
    <w:next w:val=""/>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paragraph" w:styleId="qz6v08">
    <w:name w:val="heading 2"/>
    <w:basedOn w:val="shjalb"/>
    <w:next w:val="shjalb"/>
    <w:uiPriority w:val="9"/>
    <w:qFormat/>
    <w:pPr>
      <w:keepNext/>
      <w:keepLines/>
      <w:spacing w:before="0" w:after="0" w:line="408" w:lineRule="auto"/>
      <w:outlineLvl w:val="1"/>
    </w:pPr>
    <w:rPr>
      <w:b/>
      <w:bCs/>
      <w:color w:val="1A1A1A"/>
      <w:sz w:val="32"/>
      <w:szCs w:val="32"/>
    </w:rPr>
  </w:style>
  <w:style w:type="paragraph" w:styleId="al6sri">
    <w:name w:val="heading 3"/>
    <w:basedOn w:val="shjalb"/>
    <w:next w:val="shjalb"/>
    <w:uiPriority w:val="9"/>
    <w:qFormat/>
    <w:pPr>
      <w:keepNext/>
      <w:keepLines/>
      <w:spacing w:before="0" w:after="0" w:line="408" w:lineRule="auto"/>
      <w:outlineLvl w:val="2"/>
    </w:pPr>
    <w:rPr>
      <w:b/>
      <w:bCs/>
      <w:color w:val="1A1A1A"/>
      <w:sz w:val="28"/>
      <w:szCs w:val="28"/>
    </w:rPr>
  </w:style>
  <w:style w:type="paragraph" w:styleId="lhfjl7">
    <w:name w:val="heading 4"/>
    <w:basedOn w:val="shjalb"/>
    <w:next w:val="shjalb"/>
    <w:uiPriority w:val="9"/>
    <w:qFormat/>
    <w:pPr>
      <w:keepNext/>
      <w:keepLines/>
      <w:spacing w:before="0" w:after="0" w:line="408" w:lineRule="auto"/>
      <w:outlineLvl w:val="3"/>
    </w:pPr>
    <w:rPr>
      <w:b/>
      <w:bCs/>
      <w:color w:val="1A1A1A"/>
      <w:sz w:val="24"/>
      <w:szCs w:val="24"/>
    </w:rPr>
  </w:style>
  <w:style w:type="paragraph" w:styleId="0qnpvg">
    <w:name w:val="heading 3"/>
    <w:basedOn w:val="shjalb"/>
    <w:next w:val="shjalb"/>
    <w:uiPriority w:val="9"/>
    <w:qFormat/>
    <w:pPr>
      <w:keepNext/>
      <w:keepLines/>
      <w:spacing w:before="0" w:after="0" w:line="408" w:lineRule="auto"/>
      <w:outlineLvl w:val="2"/>
    </w:pPr>
    <w:rPr>
      <w:b/>
      <w:bCs/>
      <w:color w:val="1A1A1A"/>
      <w:sz w:val="28"/>
      <w:szCs w:val="28"/>
    </w:rPr>
  </w:style>
</w:styles>
</file>

<file path=word/_rels/document.xml.rels><?xml version="1.0" encoding="UTF-8" standalone="yes"?><Relationships xmlns="http://schemas.openxmlformats.org/package/2006/relationships"><Relationship Id="rId3" Type="http://schemas.openxmlformats.org/officeDocument/2006/relationships/image" Target="media/image1.png" /><Relationship Id="rId4" Type="http://schemas.openxmlformats.org/officeDocument/2006/relationships/image" Target="media/image2.png"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2024-09-13T09:25:40Z</dcterms:created>
  <dcterms:modified xsi:type="dcterms:W3CDTF">2024-09-13T09:25:40Z</dcterms:modified>
</cp:coreProperties>
</file>