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济南成型厂铸一线、铸二线屋面漏雨维修项目</w:t>
      </w:r>
    </w:p>
    <w:p>
      <w:pPr>
        <w:pStyle w:val="5"/>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sz w:val="24"/>
          <w:szCs w:val="24"/>
          <w:highlight w:val="none"/>
        </w:rPr>
        <w:t>中国重汽集团</w:t>
      </w:r>
      <w:r>
        <w:rPr>
          <w:rFonts w:hint="eastAsia" w:ascii="宋体" w:hAnsi="宋体" w:cs="宋体"/>
          <w:b w:val="0"/>
          <w:bCs w:val="0"/>
          <w:color w:val="000000"/>
          <w:kern w:val="2"/>
          <w:sz w:val="24"/>
          <w:szCs w:val="24"/>
          <w:highlight w:val="none"/>
          <w:u w:val="single"/>
          <w:lang w:val="en-US" w:eastAsia="zh-CN" w:bidi="ar-SA"/>
        </w:rPr>
        <w:t>济南成型厂铸一线、铸二线屋面漏雨维修项目</w:t>
      </w:r>
      <w:r>
        <w:rPr>
          <w:rFonts w:hint="eastAsia" w:ascii="宋体" w:hAnsi="宋体" w:eastAsia="宋体" w:cs="宋体"/>
          <w:sz w:val="24"/>
          <w:szCs w:val="24"/>
          <w:highlight w:val="none"/>
          <w:u w:val="none"/>
        </w:rPr>
        <w:t>已</w:t>
      </w:r>
      <w:r>
        <w:rPr>
          <w:rFonts w:hint="eastAsia" w:ascii="宋体" w:hAnsi="宋体" w:eastAsia="宋体" w:cs="宋体"/>
          <w:sz w:val="24"/>
          <w:szCs w:val="24"/>
          <w:highlight w:val="none"/>
        </w:rPr>
        <w:t>批准实施</w:t>
      </w:r>
      <w:r>
        <w:rPr>
          <w:rFonts w:hint="eastAsia" w:ascii="宋体" w:hAnsi="宋体" w:eastAsia="宋体" w:cs="宋体"/>
          <w:bCs/>
          <w:sz w:val="24"/>
          <w:szCs w:val="24"/>
          <w:highlight w:val="none"/>
        </w:rPr>
        <w:t>，现组织</w:t>
      </w:r>
      <w:r>
        <w:rPr>
          <w:rFonts w:hint="eastAsia" w:ascii="宋体" w:hAnsi="宋体" w:eastAsia="宋体" w:cs="宋体"/>
          <w:sz w:val="24"/>
          <w:szCs w:val="24"/>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项目名称</w:t>
      </w:r>
    </w:p>
    <w:p>
      <w:pPr>
        <w:keepNext w:val="0"/>
        <w:keepLines w:val="0"/>
        <w:pageBreakBefore w:val="0"/>
        <w:widowControl w:val="0"/>
        <w:numPr>
          <w:numId w:val="0"/>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项目名称：</w:t>
      </w:r>
      <w:r>
        <w:rPr>
          <w:rFonts w:hint="eastAsia" w:ascii="宋体" w:hAnsi="宋体" w:eastAsia="宋体" w:cs="宋体"/>
          <w:sz w:val="24"/>
          <w:szCs w:val="24"/>
          <w:highlight w:val="none"/>
          <w:u w:val="single"/>
          <w:lang w:val="en-US" w:eastAsia="zh-CN"/>
        </w:rPr>
        <w:t>济南成型厂铸一线、铸二线屋面漏雨维修项目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val="en-US" w:eastAsia="zh-CN"/>
        </w:rPr>
        <w:t>项目采购形式编号：</w:t>
      </w:r>
      <w:r>
        <w:rPr>
          <w:rFonts w:hint="eastAsia" w:ascii="宋体" w:hAnsi="宋体" w:eastAsia="宋体" w:cs="宋体"/>
          <w:sz w:val="24"/>
          <w:szCs w:val="24"/>
          <w:highlight w:val="none"/>
          <w:u w:val="single"/>
          <w:lang w:val="en-US" w:eastAsia="zh-CN"/>
        </w:rPr>
        <w:t>CGZX2024090078</w:t>
      </w:r>
    </w:p>
    <w:p>
      <w:pPr>
        <w:pStyle w:val="9"/>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2、采购内容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kern w:val="2"/>
          <w:sz w:val="24"/>
          <w:szCs w:val="24"/>
          <w:highlight w:val="none"/>
          <w:u w:val="single"/>
          <w:lang w:val="en-US" w:eastAsia="zh-CN" w:bidi="ar-SA"/>
        </w:rPr>
      </w:pPr>
      <w:r>
        <w:rPr>
          <w:rFonts w:hint="eastAsia" w:ascii="宋体" w:hAnsi="宋体"/>
          <w:sz w:val="24"/>
          <w:szCs w:val="24"/>
          <w:highlight w:val="none"/>
          <w:u w:val="single"/>
          <w:lang w:val="en-US" w:eastAsia="zh-CN"/>
        </w:rPr>
        <w:t>济南成型厂铸造一线立体库、修芯区域及铸造二线机械手区域屋面由于年久失修，防水层老化开裂，车间内漏雨严重。需对屋面粘贴4mmSBS卷材防水材料，对檐沟排水口处理、对雨水管道疏通。</w:t>
      </w:r>
    </w:p>
    <w:p>
      <w:pPr>
        <w:pStyle w:val="1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4"/>
          <w:szCs w:val="24"/>
          <w:highlight w:val="none"/>
          <w:u w:val="single"/>
          <w:lang w:val="en-US" w:eastAsia="zh-CN" w:bidi="ar-SA"/>
        </w:rPr>
        <w:t>具体内容及要求详见招标文件、工程量清单。</w:t>
      </w:r>
    </w:p>
    <w:p>
      <w:pPr>
        <w:spacing w:line="360" w:lineRule="auto"/>
        <w:ind w:firstLine="482" w:firstLineChars="200"/>
        <w:rPr>
          <w:rFonts w:hint="eastAsia" w:ascii="宋体" w:hAnsi="宋体" w:eastAsia="宋体" w:cs="宋体"/>
          <w:sz w:val="24"/>
          <w:szCs w:val="22"/>
          <w:highlight w:val="none"/>
        </w:rPr>
      </w:pPr>
      <w:r>
        <w:rPr>
          <w:rFonts w:hint="eastAsia" w:ascii="宋体" w:hAnsi="宋体" w:eastAsia="宋体" w:cs="宋体"/>
          <w:b/>
          <w:sz w:val="24"/>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eastAsia" w:ascii="宋体" w:hAnsi="宋体" w:eastAsia="宋体" w:cs="宋体"/>
          <w:kern w:val="2"/>
          <w:sz w:val="24"/>
          <w:szCs w:val="24"/>
          <w:highlight w:val="none"/>
          <w:lang w:val="en-US" w:eastAsia="zh-CN" w:bidi="ar-SA"/>
        </w:rPr>
      </w:pPr>
      <w:bookmarkStart w:id="0" w:name="_Hlk66375495"/>
      <w:r>
        <w:rPr>
          <w:rFonts w:hint="eastAsia" w:ascii="宋体" w:hAnsi="宋体" w:eastAsia="宋体" w:cs="宋体"/>
          <w:kern w:val="2"/>
          <w:sz w:val="24"/>
          <w:szCs w:val="24"/>
          <w:highlight w:val="none"/>
          <w:lang w:val="en-US" w:eastAsia="zh-CN" w:bidi="ar-SA"/>
        </w:rPr>
        <w:t>招标方通过公开招标寻找能够提供良好服务的厂家作为本项目的投标方。为此，招标方要求投标方满足以下要求。</w:t>
      </w:r>
    </w:p>
    <w:p>
      <w:pPr>
        <w:pStyle w:val="1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3.1 投标人须遵守《中华人民共和国招标投标法》、《中华人民共和国</w:t>
      </w:r>
      <w:r>
        <w:rPr>
          <w:rFonts w:hint="eastAsia" w:ascii="宋体" w:hAnsi="宋体" w:eastAsia="宋体" w:cs="宋体"/>
          <w:sz w:val="24"/>
          <w:szCs w:val="24"/>
          <w:highlight w:val="none"/>
          <w:lang w:val="en-US" w:eastAsia="zh-CN"/>
        </w:rPr>
        <w:t>民法典</w:t>
      </w:r>
      <w:r>
        <w:rPr>
          <w:rFonts w:hint="eastAsia" w:ascii="宋体" w:hAnsi="宋体" w:eastAsia="宋体" w:cs="宋体"/>
          <w:sz w:val="24"/>
          <w:szCs w:val="24"/>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4"/>
          <w:szCs w:val="24"/>
          <w:highlight w:val="none"/>
          <w:lang w:eastAsia="zh-CN"/>
        </w:rPr>
        <w:t>。</w:t>
      </w:r>
    </w:p>
    <w:p>
      <w:pPr>
        <w:pStyle w:val="1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具有建筑工程施工总承包三级及以上资质；具备有效的安全生产许可证。</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3.3具有良好的商业信誉，投标人在近三年内在经营活动中无违法记录。</w:t>
      </w:r>
      <w:r>
        <w:rPr>
          <w:rFonts w:hint="eastAsia" w:ascii="宋体" w:hAnsi="宋体" w:eastAsia="宋体" w:cs="宋体"/>
          <w:sz w:val="24"/>
          <w:highlight w:val="none"/>
          <w:lang w:val="en-US" w:eastAsia="zh-CN"/>
        </w:rPr>
        <w:t>在信用中国或国家市场监督管理总局的《国家企业信用信息公示系统》中不存在不良记录。</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投标单位须为一般纳税人，承诺就本项目开具增值税专用发票。</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7</w:t>
      </w:r>
      <w:r>
        <w:rPr>
          <w:rFonts w:hint="eastAsia" w:ascii="宋体" w:hAnsi="宋体" w:eastAsia="宋体" w:cs="宋体"/>
          <w:sz w:val="24"/>
          <w:highlight w:val="none"/>
        </w:rPr>
        <w:t>投标人须具有履行合同所必须的财务、技术、服务等方面的资质和能力</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近三年具有类似项目业绩</w:t>
      </w:r>
      <w:r>
        <w:rPr>
          <w:rFonts w:hint="eastAsia" w:ascii="宋体" w:hAnsi="宋体" w:eastAsia="宋体" w:cs="宋体"/>
          <w:sz w:val="24"/>
          <w:highlight w:val="none"/>
          <w:lang w:eastAsia="zh-CN"/>
        </w:rPr>
        <w:t>。</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投标人须认可招标人的工作指令，包括节、假日能正常开展工作的要求</w:t>
      </w:r>
      <w:r>
        <w:rPr>
          <w:rFonts w:hint="eastAsia" w:ascii="宋体" w:hAnsi="宋体" w:eastAsia="宋体" w:cs="宋体"/>
          <w:sz w:val="24"/>
          <w:highlight w:val="none"/>
          <w:lang w:eastAsia="zh-CN"/>
        </w:rPr>
        <w:t>。</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9</w:t>
      </w:r>
      <w:r>
        <w:rPr>
          <w:rFonts w:hint="eastAsia" w:ascii="宋体" w:hAnsi="宋体" w:eastAsia="宋体" w:cs="宋体"/>
          <w:sz w:val="24"/>
          <w:highlight w:val="none"/>
        </w:rPr>
        <w:t>投标人必须是最终投标、签订合同的单位，不得以任何理由将已中标项目以任何形式转包给其他单位</w:t>
      </w:r>
      <w:r>
        <w:rPr>
          <w:rFonts w:hint="eastAsia" w:ascii="宋体" w:hAnsi="宋体" w:eastAsia="宋体" w:cs="宋体"/>
          <w:sz w:val="24"/>
          <w:highlight w:val="none"/>
          <w:lang w:eastAsia="zh-CN"/>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3.1</w:t>
      </w:r>
      <w:r>
        <w:rPr>
          <w:rFonts w:hint="eastAsia" w:ascii="宋体" w:hAnsi="宋体" w:eastAsia="宋体" w:cs="宋体"/>
          <w:sz w:val="24"/>
          <w:highlight w:val="none"/>
          <w:lang w:val="en-US" w:eastAsia="zh-CN"/>
        </w:rPr>
        <w:t>0</w:t>
      </w:r>
      <w:r>
        <w:rPr>
          <w:rFonts w:hint="eastAsia" w:ascii="宋体" w:hAnsi="宋体" w:eastAsia="宋体" w:cs="宋体"/>
          <w:sz w:val="24"/>
          <w:highlight w:val="none"/>
        </w:rPr>
        <w:t>本次招标项目不接受联合体投标。</w:t>
      </w:r>
    </w:p>
    <w:bookmarkEnd w:id="0"/>
    <w:p>
      <w:pPr>
        <w:spacing w:line="360" w:lineRule="auto"/>
        <w:rPr>
          <w:rFonts w:hint="eastAsia" w:ascii="宋体" w:hAnsi="宋体" w:eastAsia="宋体" w:cs="宋体"/>
          <w:b/>
          <w:bCs/>
          <w:sz w:val="24"/>
          <w:highlight w:val="none"/>
        </w:rPr>
      </w:pPr>
      <w:r>
        <w:rPr>
          <w:rFonts w:hint="eastAsia" w:ascii="宋体" w:hAnsi="宋体" w:eastAsia="宋体" w:cs="宋体"/>
          <w:b/>
          <w:sz w:val="24"/>
          <w:highlight w:val="none"/>
        </w:rPr>
        <w:t>4、</w:t>
      </w:r>
      <w:r>
        <w:rPr>
          <w:rFonts w:hint="eastAsia" w:ascii="宋体" w:hAnsi="宋体" w:eastAsia="宋体" w:cs="宋体"/>
          <w:b/>
          <w:bCs/>
          <w:sz w:val="24"/>
          <w:highlight w:val="none"/>
          <w:lang w:val="en-US" w:eastAsia="zh-CN"/>
        </w:rPr>
        <w:t>时间安排</w:t>
      </w:r>
    </w:p>
    <w:p>
      <w:pPr>
        <w:pStyle w:val="3"/>
        <w:spacing w:line="360" w:lineRule="auto"/>
        <w:ind w:left="0" w:leftChars="0" w:firstLine="470"/>
        <w:rPr>
          <w:rFonts w:hint="eastAsia" w:ascii="宋体" w:hAnsi="宋体" w:eastAsia="宋体" w:cs="宋体"/>
          <w:bCs/>
          <w:kern w:val="0"/>
          <w:highlight w:val="none"/>
          <w:u w:val="none"/>
          <w:lang w:eastAsia="zh-CN"/>
        </w:rPr>
      </w:pPr>
      <w:r>
        <w:rPr>
          <w:rFonts w:hint="eastAsia" w:ascii="宋体" w:hAnsi="宋体" w:eastAsia="宋体" w:cs="宋体"/>
          <w:bCs/>
          <w:kern w:val="0"/>
          <w:highlight w:val="none"/>
          <w:u w:val="none"/>
          <w:lang w:val="en-US" w:eastAsia="zh-CN"/>
        </w:rPr>
        <w:t>4.1</w:t>
      </w:r>
      <w:r>
        <w:rPr>
          <w:rFonts w:hint="eastAsia" w:ascii="宋体" w:hAnsi="宋体" w:eastAsia="宋体" w:cs="宋体"/>
          <w:bCs/>
          <w:kern w:val="0"/>
          <w:highlight w:val="none"/>
          <w:u w:val="none"/>
          <w:lang w:eastAsia="zh-CN"/>
        </w:rPr>
        <w:t>应标</w:t>
      </w:r>
      <w:r>
        <w:rPr>
          <w:rFonts w:hint="eastAsia" w:ascii="宋体" w:hAnsi="宋体" w:eastAsia="宋体" w:cs="宋体"/>
          <w:bCs/>
          <w:kern w:val="0"/>
          <w:highlight w:val="none"/>
          <w:u w:val="none"/>
        </w:rPr>
        <w:t>时间：凡有意参加投标者，请于</w:t>
      </w:r>
      <w:r>
        <w:rPr>
          <w:rFonts w:hint="eastAsia" w:ascii="宋体" w:hAnsi="宋体" w:eastAsia="宋体" w:cs="宋体"/>
          <w:bCs/>
          <w:kern w:val="0"/>
          <w:highlight w:val="none"/>
          <w:u w:val="single"/>
          <w:lang w:val="en-US" w:eastAsia="zh-CN"/>
        </w:rPr>
        <w:t>2024</w:t>
      </w:r>
      <w:r>
        <w:rPr>
          <w:rFonts w:hint="eastAsia" w:ascii="宋体" w:hAnsi="宋体" w:eastAsia="宋体" w:cs="宋体"/>
          <w:bCs/>
          <w:kern w:val="0"/>
          <w:highlight w:val="none"/>
          <w:u w:val="single"/>
        </w:rPr>
        <w:t>年</w:t>
      </w:r>
      <w:r>
        <w:rPr>
          <w:rFonts w:hint="eastAsia" w:ascii="宋体" w:hAnsi="宋体" w:eastAsia="宋体" w:cs="宋体"/>
          <w:bCs/>
          <w:kern w:val="0"/>
          <w:highlight w:val="none"/>
          <w:u w:val="single"/>
          <w:lang w:val="en-US" w:eastAsia="zh-CN"/>
        </w:rPr>
        <w:t>9</w:t>
      </w:r>
      <w:r>
        <w:rPr>
          <w:rFonts w:hint="eastAsia" w:ascii="宋体" w:hAnsi="宋体" w:eastAsia="宋体" w:cs="宋体"/>
          <w:bCs/>
          <w:kern w:val="0"/>
          <w:highlight w:val="none"/>
          <w:u w:val="single"/>
        </w:rPr>
        <w:t>月</w:t>
      </w:r>
      <w:r>
        <w:rPr>
          <w:rFonts w:hint="eastAsia" w:ascii="宋体" w:hAnsi="宋体" w:eastAsia="宋体" w:cs="宋体"/>
          <w:bCs/>
          <w:kern w:val="0"/>
          <w:highlight w:val="none"/>
          <w:u w:val="single"/>
          <w:lang w:val="en-US" w:eastAsia="zh-CN"/>
        </w:rPr>
        <w:t>21</w:t>
      </w:r>
      <w:r>
        <w:rPr>
          <w:rFonts w:hint="eastAsia" w:ascii="宋体" w:hAnsi="宋体" w:eastAsia="宋体" w:cs="宋体"/>
          <w:bCs/>
          <w:kern w:val="0"/>
          <w:highlight w:val="none"/>
          <w:u w:val="single"/>
        </w:rPr>
        <w:t>日</w:t>
      </w:r>
      <w:r>
        <w:rPr>
          <w:rFonts w:hint="eastAsia" w:ascii="宋体" w:hAnsi="宋体" w:eastAsia="宋体" w:cs="宋体"/>
          <w:bCs/>
          <w:kern w:val="0"/>
          <w:highlight w:val="none"/>
          <w:u w:val="single"/>
          <w:lang w:val="en-US" w:eastAsia="zh-CN"/>
        </w:rPr>
        <w:t>17</w:t>
      </w:r>
      <w:r>
        <w:rPr>
          <w:rFonts w:hint="eastAsia" w:ascii="宋体" w:hAnsi="宋体" w:eastAsia="宋体" w:cs="宋体"/>
          <w:bCs/>
          <w:kern w:val="0"/>
          <w:highlight w:val="none"/>
          <w:u w:val="single"/>
        </w:rPr>
        <w:t>:00</w:t>
      </w:r>
      <w:r>
        <w:rPr>
          <w:rFonts w:hint="eastAsia" w:ascii="宋体" w:hAnsi="宋体" w:eastAsia="宋体" w:cs="宋体"/>
          <w:bCs/>
          <w:kern w:val="0"/>
          <w:highlight w:val="none"/>
          <w:u w:val="single"/>
          <w:lang w:val="en-US" w:eastAsia="zh-CN"/>
        </w:rPr>
        <w:t>时</w:t>
      </w:r>
      <w:r>
        <w:rPr>
          <w:rFonts w:hint="eastAsia" w:ascii="宋体" w:hAnsi="宋体" w:eastAsia="宋体" w:cs="宋体"/>
          <w:bCs/>
          <w:kern w:val="0"/>
          <w:highlight w:val="none"/>
          <w:u w:val="single"/>
          <w:lang w:val="en-US" w:eastAsia="zh-CN"/>
        </w:rPr>
        <w:t>（报名截止时间）</w:t>
      </w:r>
      <w:r>
        <w:rPr>
          <w:rFonts w:hint="eastAsia" w:ascii="宋体" w:hAnsi="宋体" w:eastAsia="宋体" w:cs="宋体"/>
          <w:bCs/>
          <w:kern w:val="0"/>
          <w:highlight w:val="none"/>
          <w:u w:val="none"/>
        </w:rPr>
        <w:t>前</w:t>
      </w:r>
      <w:r>
        <w:rPr>
          <w:rFonts w:hint="eastAsia" w:ascii="宋体" w:hAnsi="宋体" w:eastAsia="宋体" w:cs="宋体"/>
          <w:bCs/>
          <w:kern w:val="0"/>
          <w:highlight w:val="none"/>
          <w:u w:val="none"/>
          <w:lang w:val="en-US" w:eastAsia="zh-CN"/>
        </w:rPr>
        <w:t>在重汽e采通完成</w:t>
      </w:r>
      <w:r>
        <w:rPr>
          <w:rFonts w:hint="eastAsia" w:ascii="宋体" w:hAnsi="宋体" w:eastAsia="宋体" w:cs="宋体"/>
          <w:bCs/>
          <w:kern w:val="0"/>
          <w:highlight w:val="none"/>
          <w:u w:val="none"/>
          <w:lang w:eastAsia="zh-CN"/>
        </w:rPr>
        <w:t>应标。</w:t>
      </w:r>
      <w:r>
        <w:rPr>
          <w:rFonts w:hint="eastAsia" w:ascii="宋体" w:hAnsi="宋体" w:eastAsia="宋体" w:cs="宋体"/>
          <w:bCs/>
          <w:kern w:val="0"/>
          <w:highlight w:val="none"/>
          <w:u w:val="none"/>
          <w:lang w:val="en-US" w:eastAsia="zh-CN"/>
        </w:rPr>
        <w:t>应标资质审查通过后可查看招标文件，</w:t>
      </w:r>
      <w:r>
        <w:rPr>
          <w:rFonts w:hint="eastAsia" w:ascii="宋体" w:hAnsi="宋体" w:eastAsia="宋体" w:cs="宋体"/>
          <w:bCs/>
          <w:kern w:val="0"/>
          <w:highlight w:val="none"/>
          <w:u w:val="none"/>
          <w:lang w:eastAsia="zh-CN"/>
        </w:rPr>
        <w:t>并</w:t>
      </w:r>
      <w:r>
        <w:rPr>
          <w:rFonts w:hint="eastAsia" w:ascii="宋体" w:hAnsi="宋体" w:eastAsia="宋体" w:cs="宋体"/>
          <w:bCs/>
          <w:kern w:val="0"/>
          <w:highlight w:val="none"/>
          <w:u w:val="none"/>
          <w:lang w:val="en-US" w:eastAsia="zh-CN"/>
        </w:rPr>
        <w:t>按应标要求</w:t>
      </w:r>
      <w:r>
        <w:rPr>
          <w:rFonts w:hint="eastAsia" w:ascii="宋体" w:hAnsi="宋体" w:eastAsia="宋体" w:cs="宋体"/>
          <w:bCs/>
          <w:kern w:val="0"/>
          <w:highlight w:val="none"/>
          <w:u w:val="none"/>
          <w:lang w:eastAsia="zh-CN"/>
        </w:rPr>
        <w:t>递交</w:t>
      </w:r>
      <w:r>
        <w:rPr>
          <w:rFonts w:hint="eastAsia" w:ascii="宋体" w:hAnsi="宋体" w:eastAsia="宋体" w:cs="宋体"/>
          <w:bCs/>
          <w:kern w:val="0"/>
          <w:highlight w:val="none"/>
          <w:u w:val="none"/>
          <w:lang w:val="en-US" w:eastAsia="zh-CN"/>
        </w:rPr>
        <w:t>以下应标资料（注意修改上传文件名称）</w:t>
      </w:r>
      <w:r>
        <w:rPr>
          <w:rFonts w:hint="eastAsia" w:ascii="宋体" w:hAnsi="宋体" w:eastAsia="宋体" w:cs="宋体"/>
          <w:bCs/>
          <w:kern w:val="0"/>
          <w:highlight w:val="none"/>
          <w:u w:val="none"/>
          <w:lang w:eastAsia="zh-CN"/>
        </w:rPr>
        <w:t>进行初审。</w:t>
      </w:r>
    </w:p>
    <w:p>
      <w:pPr>
        <w:spacing w:line="360" w:lineRule="auto"/>
        <w:ind w:firstLine="480" w:firstLineChars="20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4.1.1供方资质：统一社会信用代码的新版营业执照副本（加盖公章）、安全生产许可证、信用中国（或国家企业信用信息公示系统）截图、基本账户开户信息。</w:t>
      </w:r>
    </w:p>
    <w:p>
      <w:pPr>
        <w:pStyle w:val="3"/>
        <w:spacing w:line="360" w:lineRule="auto"/>
        <w:ind w:left="0" w:leftChars="0" w:firstLine="47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4.1.2企业简介：投标人基本情况表；</w:t>
      </w:r>
    </w:p>
    <w:p>
      <w:pPr>
        <w:pStyle w:val="3"/>
        <w:spacing w:line="360" w:lineRule="auto"/>
        <w:ind w:left="0" w:leftChars="0" w:firstLine="47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4.1.3项目业绩：三年内签订的类似项目合同3份；</w:t>
      </w:r>
    </w:p>
    <w:p>
      <w:pPr>
        <w:pStyle w:val="3"/>
        <w:spacing w:line="360" w:lineRule="auto"/>
        <w:ind w:left="0" w:leftChars="0" w:firstLine="470"/>
        <w:rPr>
          <w:rStyle w:val="23"/>
          <w:rFonts w:hint="eastAsia" w:ascii="宋体" w:hAnsi="宋体" w:eastAsia="宋体" w:cs="宋体"/>
          <w:szCs w:val="21"/>
          <w:highlight w:val="none"/>
          <w:lang w:eastAsia="zh-CN"/>
        </w:rPr>
      </w:pPr>
      <w:r>
        <w:rPr>
          <w:rFonts w:hint="eastAsia" w:ascii="宋体" w:hAnsi="宋体" w:eastAsia="宋体" w:cs="宋体"/>
          <w:bCs/>
          <w:kern w:val="0"/>
          <w:highlight w:val="none"/>
          <w:u w:val="none"/>
          <w:lang w:val="en-US" w:eastAsia="zh-CN"/>
        </w:rPr>
        <w:t>4.1.4</w:t>
      </w:r>
      <w:r>
        <w:rPr>
          <w:rFonts w:hint="eastAsia" w:ascii="宋体" w:hAnsi="宋体" w:eastAsia="宋体" w:cs="宋体"/>
          <w:bCs/>
          <w:kern w:val="0"/>
          <w:sz w:val="24"/>
          <w:szCs w:val="24"/>
          <w:highlight w:val="none"/>
          <w:u w:val="none"/>
          <w:lang w:val="en-US" w:eastAsia="zh-CN" w:bidi="ar-SA"/>
        </w:rPr>
        <w:t>其他：</w:t>
      </w:r>
      <w:r>
        <w:rPr>
          <w:rStyle w:val="23"/>
          <w:rFonts w:hint="eastAsia" w:ascii="宋体" w:hAnsi="宋体" w:eastAsia="宋体" w:cs="宋体"/>
          <w:szCs w:val="21"/>
          <w:highlight w:val="none"/>
          <w:lang w:val="en-US" w:eastAsia="zh-CN"/>
        </w:rPr>
        <w:t>项目联系</w:t>
      </w:r>
      <w:r>
        <w:rPr>
          <w:rStyle w:val="23"/>
          <w:rFonts w:hint="eastAsia" w:ascii="宋体" w:hAnsi="宋体" w:eastAsia="宋体" w:cs="宋体"/>
          <w:szCs w:val="21"/>
          <w:highlight w:val="none"/>
        </w:rPr>
        <w:t>人身份证</w:t>
      </w:r>
      <w:r>
        <w:rPr>
          <w:rStyle w:val="23"/>
          <w:rFonts w:hint="eastAsia" w:ascii="宋体" w:hAnsi="宋体" w:eastAsia="宋体" w:cs="宋体"/>
          <w:szCs w:val="21"/>
          <w:highlight w:val="none"/>
          <w:lang w:eastAsia="zh-CN"/>
        </w:rPr>
        <w:t>、</w:t>
      </w:r>
      <w:r>
        <w:rPr>
          <w:rStyle w:val="23"/>
          <w:rFonts w:hint="eastAsia" w:ascii="宋体" w:hAnsi="宋体" w:eastAsia="宋体" w:cs="宋体"/>
          <w:szCs w:val="21"/>
          <w:highlight w:val="none"/>
          <w:lang w:val="en-US" w:eastAsia="zh-CN"/>
        </w:rPr>
        <w:t>电话、邮箱</w:t>
      </w:r>
      <w:r>
        <w:rPr>
          <w:rStyle w:val="23"/>
          <w:rFonts w:hint="eastAsia" w:ascii="宋体" w:hAnsi="宋体" w:eastAsia="宋体" w:cs="宋体"/>
          <w:szCs w:val="21"/>
          <w:highlight w:val="none"/>
          <w:lang w:eastAsia="zh-CN"/>
        </w:rPr>
        <w:t>。</w:t>
      </w:r>
    </w:p>
    <w:p>
      <w:pPr>
        <w:pStyle w:val="3"/>
        <w:spacing w:line="360" w:lineRule="auto"/>
        <w:ind w:left="0" w:leftChars="0" w:firstLine="470"/>
        <w:rPr>
          <w:rStyle w:val="23"/>
          <w:rFonts w:hint="default" w:ascii="宋体" w:hAnsi="宋体" w:eastAsia="宋体" w:cs="宋体"/>
          <w:szCs w:val="21"/>
          <w:highlight w:val="none"/>
          <w:lang w:val="en-US" w:eastAsia="zh-CN"/>
        </w:rPr>
      </w:pPr>
      <w:r>
        <w:rPr>
          <w:rStyle w:val="23"/>
          <w:rFonts w:hint="eastAsia" w:ascii="宋体" w:hAnsi="宋体" w:eastAsia="宋体" w:cs="宋体"/>
          <w:szCs w:val="21"/>
          <w:highlight w:val="none"/>
          <w:lang w:val="en-US" w:eastAsia="zh-CN"/>
        </w:rPr>
        <w:t>4.1.5请于2024年9月26日17:00时（应标截止时间），联系负责人统一前往施工现场踏勘，未踏勘单位视为放弃投标，投标无效。</w:t>
      </w:r>
    </w:p>
    <w:p>
      <w:pPr>
        <w:spacing w:line="360" w:lineRule="auto"/>
        <w:ind w:firstLine="480" w:firstLineChars="20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4.2</w:t>
      </w:r>
      <w:r>
        <w:rPr>
          <w:rFonts w:hint="eastAsia" w:ascii="宋体" w:hAnsi="宋体" w:eastAsia="宋体" w:cs="宋体"/>
          <w:b/>
          <w:bCs w:val="0"/>
          <w:kern w:val="0"/>
          <w:sz w:val="24"/>
          <w:szCs w:val="24"/>
          <w:highlight w:val="none"/>
          <w:u w:val="single"/>
          <w:lang w:val="en-US" w:eastAsia="zh-CN" w:bidi="ar-SA"/>
        </w:rPr>
        <w:t>应标审核通过后缴纳投标保证金</w:t>
      </w:r>
      <w:r>
        <w:rPr>
          <w:rFonts w:hint="eastAsia" w:ascii="宋体" w:hAnsi="宋体" w:eastAsia="宋体" w:cs="宋体"/>
          <w:bCs/>
          <w:kern w:val="0"/>
          <w:sz w:val="24"/>
          <w:szCs w:val="24"/>
          <w:highlight w:val="none"/>
          <w:u w:val="none"/>
          <w:lang w:val="en-US" w:eastAsia="zh-CN" w:bidi="ar-SA"/>
        </w:rPr>
        <w:t>，具体内容详见招标文件。</w:t>
      </w:r>
    </w:p>
    <w:p>
      <w:pPr>
        <w:pStyle w:val="3"/>
        <w:spacing w:line="360" w:lineRule="auto"/>
        <w:ind w:left="0" w:leftChars="0" w:firstLine="470"/>
        <w:rPr>
          <w:rFonts w:hint="default" w:ascii="宋体" w:hAnsi="宋体" w:eastAsia="宋体" w:cs="宋体"/>
          <w:bCs/>
          <w:kern w:val="0"/>
          <w:highlight w:val="none"/>
          <w:u w:val="none"/>
          <w:lang w:val="en-US" w:eastAsia="zh-CN"/>
        </w:rPr>
      </w:pPr>
      <w:r>
        <w:rPr>
          <w:rFonts w:hint="eastAsia" w:ascii="宋体" w:hAnsi="宋体" w:eastAsia="宋体" w:cs="宋体"/>
          <w:bCs/>
          <w:kern w:val="0"/>
          <w:highlight w:val="none"/>
          <w:u w:val="none"/>
          <w:lang w:val="en-US" w:eastAsia="zh-CN"/>
        </w:rPr>
        <w:t>4.3投标时间：截止于</w:t>
      </w:r>
      <w:r>
        <w:rPr>
          <w:rFonts w:hint="eastAsia" w:ascii="宋体" w:hAnsi="宋体" w:eastAsia="宋体" w:cs="宋体"/>
          <w:bCs/>
          <w:kern w:val="0"/>
          <w:highlight w:val="none"/>
          <w:u w:val="single"/>
          <w:lang w:val="en-US" w:eastAsia="zh-CN"/>
        </w:rPr>
        <w:t>2024年9月26日17:00时</w:t>
      </w:r>
      <w:r>
        <w:rPr>
          <w:rFonts w:hint="eastAsia" w:ascii="宋体" w:hAnsi="宋体" w:eastAsia="宋体" w:cs="宋体"/>
          <w:bCs/>
          <w:kern w:val="0"/>
          <w:highlight w:val="none"/>
          <w:u w:val="none"/>
          <w:lang w:val="en-US" w:eastAsia="zh-CN"/>
        </w:rPr>
        <w:t>。按照要求递交以下投标资料。</w:t>
      </w:r>
    </w:p>
    <w:p>
      <w:pPr>
        <w:pStyle w:val="3"/>
        <w:spacing w:line="360" w:lineRule="auto"/>
        <w:ind w:left="0" w:leftChars="0" w:firstLine="470"/>
        <w:rPr>
          <w:rFonts w:hint="eastAsia" w:ascii="宋体" w:hAnsi="宋体" w:eastAsia="宋体" w:cs="宋体"/>
          <w:bCs/>
          <w:kern w:val="0"/>
          <w:highlight w:val="none"/>
          <w:u w:val="none"/>
          <w:lang w:val="en-US" w:eastAsia="zh-CN"/>
        </w:rPr>
      </w:pPr>
      <w:r>
        <w:rPr>
          <w:rFonts w:hint="eastAsia" w:ascii="宋体" w:hAnsi="宋体" w:eastAsia="宋体" w:cs="宋体"/>
          <w:bCs/>
          <w:kern w:val="0"/>
          <w:highlight w:val="none"/>
          <w:u w:val="none"/>
          <w:lang w:val="en-US" w:eastAsia="zh-CN"/>
        </w:rPr>
        <w:t>4.3.1商务标文件：具体内容详见招标文件；</w:t>
      </w:r>
    </w:p>
    <w:p>
      <w:pPr>
        <w:pStyle w:val="3"/>
        <w:spacing w:line="360" w:lineRule="auto"/>
        <w:ind w:left="0" w:leftChars="0" w:firstLine="470"/>
        <w:rPr>
          <w:rFonts w:hint="eastAsia" w:ascii="宋体" w:hAnsi="宋体" w:eastAsia="宋体" w:cs="宋体"/>
          <w:bCs/>
          <w:kern w:val="0"/>
          <w:highlight w:val="none"/>
          <w:u w:val="none"/>
          <w:lang w:val="en-US" w:eastAsia="zh-CN"/>
        </w:rPr>
      </w:pPr>
      <w:r>
        <w:rPr>
          <w:rFonts w:hint="eastAsia" w:ascii="宋体" w:hAnsi="宋体" w:eastAsia="宋体" w:cs="宋体"/>
          <w:bCs/>
          <w:kern w:val="0"/>
          <w:highlight w:val="none"/>
          <w:u w:val="none"/>
          <w:lang w:val="en-US" w:eastAsia="zh-CN"/>
        </w:rPr>
        <w:t>4.3.2资质证明文件：具体内容详见招标文件；</w:t>
      </w:r>
    </w:p>
    <w:p>
      <w:pPr>
        <w:pStyle w:val="3"/>
        <w:spacing w:line="360" w:lineRule="auto"/>
        <w:ind w:left="0" w:leftChars="0" w:firstLine="470"/>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highlight w:val="none"/>
          <w:lang w:val="en-US" w:eastAsia="zh-CN"/>
        </w:rPr>
        <w:t>4.4开标时间</w:t>
      </w:r>
      <w:bookmarkStart w:id="3" w:name="_GoBack"/>
      <w:r>
        <w:rPr>
          <w:rFonts w:hint="eastAsia" w:ascii="宋体" w:hAnsi="宋体" w:eastAsia="宋体" w:cs="宋体"/>
          <w:bCs/>
          <w:kern w:val="0"/>
          <w:highlight w:val="none"/>
          <w:lang w:val="en-US" w:eastAsia="zh-CN"/>
        </w:rPr>
        <w:t>：</w:t>
      </w:r>
      <w:r>
        <w:rPr>
          <w:rFonts w:hint="eastAsia" w:ascii="宋体" w:hAnsi="宋体" w:eastAsia="宋体" w:cs="宋体"/>
          <w:bCs/>
          <w:kern w:val="0"/>
          <w:highlight w:val="none"/>
          <w:u w:val="single"/>
          <w:lang w:val="en-US" w:eastAsia="zh-CN"/>
        </w:rPr>
        <w:t>2024年9月27日9：0</w:t>
      </w:r>
      <w:r>
        <w:rPr>
          <w:rFonts w:hint="eastAsia" w:ascii="宋体" w:hAnsi="宋体" w:eastAsia="宋体" w:cs="宋体"/>
          <w:bCs/>
          <w:kern w:val="0"/>
          <w:highlight w:val="none"/>
          <w:u w:val="single"/>
        </w:rPr>
        <w:t>0</w:t>
      </w:r>
      <w:r>
        <w:rPr>
          <w:rFonts w:hint="eastAsia" w:ascii="宋体" w:hAnsi="宋体" w:eastAsia="宋体" w:cs="宋体"/>
          <w:bCs/>
          <w:kern w:val="0"/>
          <w:highlight w:val="none"/>
          <w:u w:val="single"/>
          <w:lang w:val="en-US" w:eastAsia="zh-CN"/>
        </w:rPr>
        <w:t>(初定）。</w:t>
      </w:r>
      <w:r>
        <w:rPr>
          <w:rFonts w:hint="eastAsia" w:ascii="宋体" w:hAnsi="宋体" w:eastAsia="宋体" w:cs="宋体"/>
          <w:bCs/>
          <w:kern w:val="0"/>
          <w:sz w:val="24"/>
          <w:szCs w:val="24"/>
          <w:highlight w:val="none"/>
          <w:lang w:val="en-US" w:eastAsia="zh-CN" w:bidi="ar-SA"/>
        </w:rPr>
        <w:t>在重</w:t>
      </w:r>
      <w:bookmarkEnd w:id="3"/>
      <w:r>
        <w:rPr>
          <w:rFonts w:hint="eastAsia" w:ascii="宋体" w:hAnsi="宋体" w:eastAsia="宋体" w:cs="宋体"/>
          <w:bCs/>
          <w:kern w:val="0"/>
          <w:sz w:val="24"/>
          <w:szCs w:val="24"/>
          <w:highlight w:val="none"/>
          <w:lang w:val="en-US" w:eastAsia="zh-CN" w:bidi="ar-SA"/>
        </w:rPr>
        <w:t>汽e采通进行开标。</w:t>
      </w:r>
    </w:p>
    <w:p>
      <w:pPr>
        <w:spacing w:line="420" w:lineRule="exact"/>
        <w:ind w:firstLine="480" w:firstLineChars="200"/>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bCs/>
          <w:kern w:val="0"/>
          <w:sz w:val="24"/>
          <w:szCs w:val="24"/>
          <w:highlight w:val="none"/>
          <w:lang w:val="en-US" w:eastAsia="zh-CN" w:bidi="ar-SA"/>
        </w:rPr>
        <w:t>5、</w:t>
      </w:r>
      <w:r>
        <w:rPr>
          <w:rFonts w:hint="eastAsia" w:ascii="宋体" w:hAnsi="宋体" w:eastAsia="宋体" w:cs="宋体"/>
          <w:sz w:val="24"/>
          <w:highlight w:val="none"/>
        </w:rPr>
        <w:t>报名时请按照附件《非生产供应商注册操作手册》完成平台注册（网址：</w:t>
      </w: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http</w:t>
      </w:r>
      <w:r>
        <w:rPr>
          <w:rFonts w:hint="eastAsia" w:ascii="宋体" w:hAnsi="宋体" w:eastAsia="宋体" w:cs="宋体"/>
          <w:sz w:val="24"/>
          <w:highlight w:val="none"/>
          <w:lang w:val="en-US" w:eastAsia="zh-CN"/>
        </w:rPr>
        <w:t>s</w:t>
      </w:r>
      <w:r>
        <w:rPr>
          <w:rFonts w:hint="eastAsia" w:ascii="宋体" w:hAnsi="宋体" w:eastAsia="宋体" w:cs="宋体"/>
          <w:sz w:val="24"/>
          <w:highlight w:val="none"/>
        </w:rPr>
        <w:t>://ecaitong.sinotruk.com:8012/#/login），已注册的不用重复注册，注册时，</w:t>
      </w:r>
      <w:r>
        <w:rPr>
          <w:rFonts w:hint="eastAsia" w:ascii="宋体" w:hAnsi="宋体" w:eastAsia="宋体" w:cs="宋体"/>
          <w:sz w:val="24"/>
          <w:highlight w:val="none"/>
          <w:lang w:val="en-US" w:eastAsia="zh-CN"/>
        </w:rPr>
        <w:t>配套能力-供货</w:t>
      </w:r>
      <w:r>
        <w:rPr>
          <w:rFonts w:hint="eastAsia" w:ascii="宋体" w:hAnsi="宋体" w:eastAsia="宋体" w:cs="宋体"/>
          <w:sz w:val="24"/>
          <w:highlight w:val="none"/>
        </w:rPr>
        <w:t>类别选择“</w:t>
      </w:r>
      <w:r>
        <w:rPr>
          <w:rFonts w:hint="eastAsia" w:ascii="宋体" w:hAnsi="宋体" w:eastAsia="宋体" w:cs="宋体"/>
          <w:sz w:val="24"/>
          <w:highlight w:val="none"/>
          <w:lang w:val="en-US" w:eastAsia="zh-CN"/>
        </w:rPr>
        <w:t>非生产招标</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服务-建修服务</w:t>
      </w:r>
      <w:r>
        <w:rPr>
          <w:rFonts w:hint="eastAsia" w:ascii="宋体" w:hAnsi="宋体" w:eastAsia="宋体" w:cs="宋体"/>
          <w:sz w:val="24"/>
          <w:highlight w:val="none"/>
        </w:rPr>
        <w:t>”。</w:t>
      </w:r>
      <w:r>
        <w:rPr>
          <w:rFonts w:hint="eastAsia" w:ascii="宋体" w:hAnsi="宋体" w:eastAsia="宋体" w:cs="宋体"/>
          <w:sz w:val="24"/>
          <w:highlight w:val="none"/>
        </w:rPr>
        <w:fldChar w:fldCharType="end"/>
      </w:r>
      <w:r>
        <w:rPr>
          <w:rFonts w:hint="eastAsia" w:ascii="宋体" w:hAnsi="宋体" w:eastAsia="宋体" w:cs="宋体"/>
          <w:sz w:val="24"/>
          <w:highlight w:val="none"/>
        </w:rPr>
        <w:t>项目编号为</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CGZX2024090078</w:t>
      </w:r>
    </w:p>
    <w:p>
      <w:pPr>
        <w:autoSpaceDE w:val="0"/>
        <w:autoSpaceDN w:val="0"/>
        <w:adjustRightInd w:val="0"/>
        <w:snapToGrid w:val="0"/>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sz w:val="24"/>
          <w:highlight w:val="none"/>
        </w:rPr>
        <w:t>注册并审核通过后，</w:t>
      </w:r>
      <w:r>
        <w:rPr>
          <w:rFonts w:hint="eastAsia" w:ascii="宋体" w:hAnsi="宋体" w:eastAsia="宋体" w:cs="宋体"/>
          <w:sz w:val="24"/>
          <w:highlight w:val="none"/>
          <w:lang w:val="en-US" w:eastAsia="zh-CN"/>
        </w:rPr>
        <w:t>按照短信账号、密码登录</w:t>
      </w:r>
      <w:r>
        <w:rPr>
          <w:rFonts w:hint="eastAsia" w:ascii="宋体" w:hAnsi="宋体" w:eastAsia="宋体" w:cs="宋体"/>
          <w:sz w:val="24"/>
          <w:highlight w:val="none"/>
          <w:lang w:eastAsia="zh-CN"/>
        </w:rPr>
        <w:t>，</w:t>
      </w:r>
      <w:r>
        <w:rPr>
          <w:rFonts w:hint="eastAsia" w:ascii="宋体" w:hAnsi="宋体" w:eastAsia="宋体" w:cs="宋体"/>
          <w:sz w:val="24"/>
          <w:highlight w:val="none"/>
        </w:rPr>
        <w:t>方能参与本项目投标</w:t>
      </w:r>
      <w:r>
        <w:rPr>
          <w:rFonts w:hint="eastAsia" w:ascii="宋体" w:hAnsi="宋体" w:eastAsia="宋体" w:cs="宋体"/>
          <w:sz w:val="24"/>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6、资格审查方式</w:t>
      </w:r>
    </w:p>
    <w:p>
      <w:pPr>
        <w:spacing w:line="360" w:lineRule="auto"/>
        <w:ind w:firstLine="480"/>
        <w:rPr>
          <w:rFonts w:hint="eastAsia" w:ascii="宋体" w:hAnsi="宋体" w:eastAsia="宋体" w:cs="宋体"/>
          <w:b/>
          <w:bCs/>
          <w:sz w:val="24"/>
          <w:highlight w:val="none"/>
        </w:rPr>
      </w:pPr>
      <w:r>
        <w:rPr>
          <w:rFonts w:hint="eastAsia" w:ascii="宋体" w:hAnsi="宋体" w:eastAsia="宋体" w:cs="宋体"/>
          <w:sz w:val="24"/>
          <w:highlight w:val="none"/>
        </w:rPr>
        <w:t>本项目实行资格后审，</w:t>
      </w:r>
      <w:r>
        <w:rPr>
          <w:rFonts w:hint="eastAsia" w:ascii="宋体" w:hAnsi="宋体" w:eastAsia="宋体" w:cs="宋体"/>
          <w:sz w:val="24"/>
          <w:highlight w:val="none"/>
          <w:lang w:val="en-US" w:eastAsia="zh-CN"/>
        </w:rPr>
        <w:t>应标</w:t>
      </w:r>
      <w:r>
        <w:rPr>
          <w:rFonts w:hint="eastAsia" w:ascii="宋体" w:hAnsi="宋体" w:eastAsia="宋体" w:cs="宋体"/>
          <w:sz w:val="24"/>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7、投标文件的递交</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 xml:space="preserve">.1 </w:t>
      </w:r>
      <w:r>
        <w:rPr>
          <w:rFonts w:hint="eastAsia" w:ascii="宋体" w:hAnsi="宋体" w:eastAsia="宋体" w:cs="宋体"/>
          <w:sz w:val="24"/>
          <w:highlight w:val="none"/>
          <w:lang w:val="en-US" w:eastAsia="zh-CN"/>
        </w:rPr>
        <w:t>纸质</w:t>
      </w:r>
      <w:r>
        <w:rPr>
          <w:rFonts w:hint="eastAsia" w:ascii="宋体" w:hAnsi="宋体" w:eastAsia="宋体" w:cs="宋体"/>
          <w:sz w:val="24"/>
          <w:highlight w:val="none"/>
        </w:rPr>
        <w:t>投标文件</w:t>
      </w:r>
      <w:r>
        <w:rPr>
          <w:rFonts w:hint="eastAsia" w:ascii="宋体" w:hAnsi="宋体" w:eastAsia="宋体" w:cs="宋体"/>
          <w:sz w:val="24"/>
          <w:highlight w:val="none"/>
          <w:lang w:val="en-US" w:eastAsia="zh-CN"/>
        </w:rPr>
        <w:t>在开标日期前送达招标人地点</w:t>
      </w:r>
      <w:r>
        <w:rPr>
          <w:rFonts w:hint="eastAsia" w:ascii="宋体" w:hAnsi="宋体" w:eastAsia="宋体" w:cs="宋体"/>
          <w:sz w:val="24"/>
          <w:highlight w:val="none"/>
        </w:rPr>
        <w:t>。</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8、招标公告发布媒介</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本次招标公告在</w:t>
      </w:r>
      <w:r>
        <w:rPr>
          <w:rFonts w:hint="eastAsia" w:ascii="宋体" w:hAnsi="宋体" w:eastAsia="宋体" w:cs="宋体"/>
          <w:kern w:val="0"/>
          <w:sz w:val="24"/>
          <w:highlight w:val="none"/>
        </w:rPr>
        <w:t>中国重汽官方网站发布</w:t>
      </w:r>
      <w:r>
        <w:rPr>
          <w:rFonts w:hint="eastAsia" w:ascii="宋体" w:hAnsi="宋体" w:eastAsia="宋体" w:cs="宋体"/>
          <w:sz w:val="24"/>
          <w:highlight w:val="none"/>
        </w:rPr>
        <w:t>。</w:t>
      </w:r>
    </w:p>
    <w:p>
      <w:pPr>
        <w:autoSpaceDE w:val="0"/>
        <w:autoSpaceDN w:val="0"/>
        <w:adjustRightInd w:val="0"/>
        <w:snapToGrid w:val="0"/>
        <w:spacing w:line="360" w:lineRule="auto"/>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9、 联系方式</w:t>
      </w:r>
    </w:p>
    <w:p>
      <w:pPr>
        <w:autoSpaceDE w:val="0"/>
        <w:autoSpaceDN w:val="0"/>
        <w:adjustRightInd w:val="0"/>
        <w:snapToGrid w:val="0"/>
        <w:spacing w:line="360" w:lineRule="auto"/>
        <w:ind w:firstLine="480" w:firstLineChars="200"/>
        <w:jc w:val="left"/>
        <w:rPr>
          <w:rFonts w:hint="eastAsia" w:ascii="宋体" w:hAnsi="宋体" w:eastAsia="宋体" w:cs="宋体"/>
          <w:bCs/>
          <w:sz w:val="24"/>
          <w:highlight w:val="none"/>
          <w:lang w:val="en-US" w:eastAsia="zh-CN"/>
        </w:rPr>
      </w:pPr>
      <w:r>
        <w:rPr>
          <w:rFonts w:hint="eastAsia" w:ascii="宋体" w:hAnsi="宋体" w:eastAsia="宋体" w:cs="宋体"/>
          <w:sz w:val="24"/>
          <w:highlight w:val="none"/>
        </w:rPr>
        <w:t>招 标 人：</w:t>
      </w:r>
      <w:r>
        <w:rPr>
          <w:rFonts w:hint="eastAsia" w:ascii="宋体" w:hAnsi="宋体" w:eastAsia="宋体" w:cs="宋体"/>
          <w:bCs/>
          <w:sz w:val="24"/>
          <w:highlight w:val="none"/>
          <w:lang w:val="en-US" w:eastAsia="zh-CN"/>
        </w:rPr>
        <w:t>中国重型汽车集团有限公司</w:t>
      </w:r>
    </w:p>
    <w:p>
      <w:pPr>
        <w:autoSpaceDE w:val="0"/>
        <w:autoSpaceDN w:val="0"/>
        <w:adjustRightInd w:val="0"/>
        <w:snapToGrid w:val="0"/>
        <w:spacing w:line="360" w:lineRule="auto"/>
        <w:ind w:firstLine="480" w:firstLineChars="200"/>
        <w:jc w:val="left"/>
        <w:rPr>
          <w:rFonts w:hint="default" w:ascii="宋体" w:hAnsi="宋体" w:eastAsia="宋体" w:cs="宋体"/>
          <w:sz w:val="24"/>
          <w:highlight w:val="none"/>
          <w:lang w:val="en-US" w:eastAsia="zh-CN"/>
        </w:rPr>
      </w:pPr>
      <w:r>
        <w:rPr>
          <w:rFonts w:hint="eastAsia" w:ascii="宋体" w:hAnsi="宋体" w:eastAsia="宋体" w:cs="宋体"/>
          <w:sz w:val="24"/>
          <w:highlight w:val="none"/>
        </w:rPr>
        <w:t>联 系 人：</w:t>
      </w:r>
      <w:r>
        <w:rPr>
          <w:rFonts w:hint="eastAsia" w:ascii="宋体" w:hAnsi="宋体" w:eastAsia="宋体" w:cs="宋体"/>
          <w:sz w:val="24"/>
          <w:highlight w:val="none"/>
          <w:lang w:val="en-US" w:eastAsia="zh-CN"/>
        </w:rPr>
        <w:t>杨善卿</w:t>
      </w:r>
      <w:r>
        <w:rPr>
          <w:rFonts w:hint="eastAsia" w:ascii="宋体" w:hAnsi="宋体" w:eastAsia="宋体" w:cs="宋体"/>
          <w:sz w:val="24"/>
          <w:highlight w:val="none"/>
        </w:rPr>
        <w:t>，联系方式：0531-5806</w:t>
      </w:r>
      <w:r>
        <w:rPr>
          <w:rFonts w:hint="eastAsia" w:ascii="宋体" w:hAnsi="宋体" w:eastAsia="宋体" w:cs="宋体"/>
          <w:sz w:val="24"/>
          <w:highlight w:val="none"/>
          <w:lang w:val="en-US" w:eastAsia="zh-CN"/>
        </w:rPr>
        <w:t>2216</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15966323321</w:t>
      </w:r>
    </w:p>
    <w:p>
      <w:pPr>
        <w:autoSpaceDE w:val="0"/>
        <w:autoSpaceDN w:val="0"/>
        <w:adjustRightInd w:val="0"/>
        <w:snapToGrid w:val="0"/>
        <w:spacing w:line="360" w:lineRule="auto"/>
        <w:ind w:firstLine="480" w:firstLineChars="200"/>
        <w:jc w:val="left"/>
        <w:rPr>
          <w:rFonts w:hint="default" w:ascii="宋体" w:hAnsi="宋体" w:eastAsia="宋体" w:cs="宋体"/>
          <w:sz w:val="24"/>
          <w:highlight w:val="none"/>
          <w:lang w:val="en-US" w:eastAsia="zh-CN"/>
        </w:rPr>
      </w:pPr>
      <w:r>
        <w:rPr>
          <w:rFonts w:hint="eastAsia" w:ascii="宋体" w:hAnsi="宋体" w:eastAsia="宋体" w:cs="宋体"/>
          <w:sz w:val="24"/>
          <w:highlight w:val="none"/>
        </w:rPr>
        <w:t>地址：</w:t>
      </w:r>
      <w:r>
        <w:rPr>
          <w:rFonts w:hint="eastAsia" w:ascii="宋体" w:hAnsi="宋体" w:eastAsia="宋体" w:cs="宋体"/>
          <w:sz w:val="24"/>
          <w:highlight w:val="none"/>
          <w:lang w:val="en-US" w:eastAsia="zh-CN"/>
        </w:rPr>
        <w:t>山东省济南市舜华南路688号未来科技大厦</w:t>
      </w:r>
    </w:p>
    <w:p>
      <w:pPr>
        <w:autoSpaceDE w:val="0"/>
        <w:autoSpaceDN w:val="0"/>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以上条款最终解释权归中国重汽集团济南动力有限公司所有。</w:t>
      </w:r>
    </w:p>
    <w:p>
      <w:pPr>
        <w:rPr>
          <w:rFonts w:hint="eastAsia"/>
          <w:sz w:val="44"/>
          <w:szCs w:val="44"/>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2"/>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6"/>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10"/>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10"/>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3"/>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eastAsia="宋体" w:cs="宋体"/>
          <w:b/>
          <w:bCs/>
          <w:i w:val="0"/>
          <w:strike w:val="0"/>
          <w:color w:val="000000"/>
          <w:sz w:val="24"/>
          <w:szCs w:val="28"/>
          <w:highlight w:val="none"/>
          <w:u w:val="single"/>
          <w:lang w:val="en-US" w:eastAsia="zh-CN"/>
        </w:rPr>
        <w:t>成型厂铸一线、铸二线屋面漏雨维修项目</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CGZX2024090078</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10"/>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10"/>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9"/>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2"/>
        <w:jc w:val="both"/>
      </w:pPr>
      <w: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4A7F2C"/>
    <w:rsid w:val="004F2EE2"/>
    <w:rsid w:val="00B76409"/>
    <w:rsid w:val="00C14B91"/>
    <w:rsid w:val="00CD3536"/>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281F2C"/>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F5112B"/>
    <w:rsid w:val="11F9177F"/>
    <w:rsid w:val="12820395"/>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D37DB8"/>
    <w:rsid w:val="15380A96"/>
    <w:rsid w:val="153E27FD"/>
    <w:rsid w:val="156C070E"/>
    <w:rsid w:val="15736D56"/>
    <w:rsid w:val="159F65AC"/>
    <w:rsid w:val="15B00359"/>
    <w:rsid w:val="15CA5E3E"/>
    <w:rsid w:val="15EA028F"/>
    <w:rsid w:val="15FA2BC8"/>
    <w:rsid w:val="163E4FD8"/>
    <w:rsid w:val="16557DFE"/>
    <w:rsid w:val="16B34B25"/>
    <w:rsid w:val="16B9425F"/>
    <w:rsid w:val="17215F32"/>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E5932"/>
    <w:rsid w:val="1A736498"/>
    <w:rsid w:val="1A8213DE"/>
    <w:rsid w:val="1A8C36D0"/>
    <w:rsid w:val="1AF1095B"/>
    <w:rsid w:val="1B72073F"/>
    <w:rsid w:val="1B7528DA"/>
    <w:rsid w:val="1B804E3C"/>
    <w:rsid w:val="1B9C027D"/>
    <w:rsid w:val="1BE83DD7"/>
    <w:rsid w:val="1C1F4A39"/>
    <w:rsid w:val="1C2673BA"/>
    <w:rsid w:val="1C2A0960"/>
    <w:rsid w:val="1C4F60A6"/>
    <w:rsid w:val="1C7D1E5D"/>
    <w:rsid w:val="1C9978FC"/>
    <w:rsid w:val="1C9D67EC"/>
    <w:rsid w:val="1CC95A09"/>
    <w:rsid w:val="1CD221A8"/>
    <w:rsid w:val="1CE40726"/>
    <w:rsid w:val="1CFA1018"/>
    <w:rsid w:val="1CFC5BC9"/>
    <w:rsid w:val="1D320E99"/>
    <w:rsid w:val="1D5D36B2"/>
    <w:rsid w:val="1D6304CC"/>
    <w:rsid w:val="1DA801B1"/>
    <w:rsid w:val="1DE94132"/>
    <w:rsid w:val="1DF431D5"/>
    <w:rsid w:val="1DFB128B"/>
    <w:rsid w:val="1DFC5003"/>
    <w:rsid w:val="1E205CC1"/>
    <w:rsid w:val="1E3E442F"/>
    <w:rsid w:val="1E676E3A"/>
    <w:rsid w:val="1F120F82"/>
    <w:rsid w:val="1F807CE3"/>
    <w:rsid w:val="1F856491"/>
    <w:rsid w:val="1FA140B4"/>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C1E72"/>
    <w:rsid w:val="224C1CF5"/>
    <w:rsid w:val="22513B6F"/>
    <w:rsid w:val="22615D46"/>
    <w:rsid w:val="22773469"/>
    <w:rsid w:val="22BA6FF4"/>
    <w:rsid w:val="22BE6D2B"/>
    <w:rsid w:val="230B6ABD"/>
    <w:rsid w:val="231352C9"/>
    <w:rsid w:val="231D4366"/>
    <w:rsid w:val="235C0FB9"/>
    <w:rsid w:val="23605A2D"/>
    <w:rsid w:val="23B6157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BD1CA7"/>
    <w:rsid w:val="281533CB"/>
    <w:rsid w:val="28173404"/>
    <w:rsid w:val="285A74F6"/>
    <w:rsid w:val="288D78CB"/>
    <w:rsid w:val="28FE0C10"/>
    <w:rsid w:val="291D0C4F"/>
    <w:rsid w:val="29E452C9"/>
    <w:rsid w:val="2A1D3477"/>
    <w:rsid w:val="2A330B11"/>
    <w:rsid w:val="2A365720"/>
    <w:rsid w:val="2A436034"/>
    <w:rsid w:val="2A4D29E9"/>
    <w:rsid w:val="2AA52955"/>
    <w:rsid w:val="2AD72263"/>
    <w:rsid w:val="2AFE381C"/>
    <w:rsid w:val="2B0C3E73"/>
    <w:rsid w:val="2B180837"/>
    <w:rsid w:val="2B2F6A18"/>
    <w:rsid w:val="2B36455A"/>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D5C1D"/>
    <w:rsid w:val="2F5408D5"/>
    <w:rsid w:val="300645B8"/>
    <w:rsid w:val="302B680E"/>
    <w:rsid w:val="306C6018"/>
    <w:rsid w:val="309858B4"/>
    <w:rsid w:val="30BA4FD6"/>
    <w:rsid w:val="30CD355F"/>
    <w:rsid w:val="30FA3FE7"/>
    <w:rsid w:val="312A215B"/>
    <w:rsid w:val="31404861"/>
    <w:rsid w:val="3147566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FD7B87"/>
    <w:rsid w:val="3529097C"/>
    <w:rsid w:val="35586B6B"/>
    <w:rsid w:val="35635603"/>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425B8B"/>
    <w:rsid w:val="3A537483"/>
    <w:rsid w:val="3A8F1410"/>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3E177F"/>
    <w:rsid w:val="406229AA"/>
    <w:rsid w:val="407D38D8"/>
    <w:rsid w:val="409967C5"/>
    <w:rsid w:val="40B82BB4"/>
    <w:rsid w:val="40ED2D73"/>
    <w:rsid w:val="41455B37"/>
    <w:rsid w:val="418E5F2D"/>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CB55AC"/>
    <w:rsid w:val="4505352E"/>
    <w:rsid w:val="450B04D3"/>
    <w:rsid w:val="450D1720"/>
    <w:rsid w:val="45124F88"/>
    <w:rsid w:val="454D61D6"/>
    <w:rsid w:val="455065A2"/>
    <w:rsid w:val="455C6204"/>
    <w:rsid w:val="45725A27"/>
    <w:rsid w:val="459040FF"/>
    <w:rsid w:val="459D6299"/>
    <w:rsid w:val="45B24C53"/>
    <w:rsid w:val="45CB4558"/>
    <w:rsid w:val="461B2CEA"/>
    <w:rsid w:val="46344BC0"/>
    <w:rsid w:val="464F558D"/>
    <w:rsid w:val="46AA422C"/>
    <w:rsid w:val="46DF0E9A"/>
    <w:rsid w:val="4712301E"/>
    <w:rsid w:val="471D19C3"/>
    <w:rsid w:val="472F21BA"/>
    <w:rsid w:val="475A49C5"/>
    <w:rsid w:val="476D4A88"/>
    <w:rsid w:val="4776384A"/>
    <w:rsid w:val="478A5DE8"/>
    <w:rsid w:val="47C50090"/>
    <w:rsid w:val="47CA56A6"/>
    <w:rsid w:val="47E349BA"/>
    <w:rsid w:val="47ED5331"/>
    <w:rsid w:val="47F1517F"/>
    <w:rsid w:val="48166B3E"/>
    <w:rsid w:val="483D6838"/>
    <w:rsid w:val="489C0AB3"/>
    <w:rsid w:val="48B16866"/>
    <w:rsid w:val="48B9571B"/>
    <w:rsid w:val="48F50E49"/>
    <w:rsid w:val="494B1C31"/>
    <w:rsid w:val="49780393"/>
    <w:rsid w:val="49CD147E"/>
    <w:rsid w:val="4A0F06F2"/>
    <w:rsid w:val="4A4A6F73"/>
    <w:rsid w:val="4A7A2BED"/>
    <w:rsid w:val="4ACA3C0F"/>
    <w:rsid w:val="4AD90601"/>
    <w:rsid w:val="4AEC1DD8"/>
    <w:rsid w:val="4B0A20CC"/>
    <w:rsid w:val="4B125CE2"/>
    <w:rsid w:val="4B6B5CA5"/>
    <w:rsid w:val="4BA2243C"/>
    <w:rsid w:val="4BE531B2"/>
    <w:rsid w:val="4BFB077B"/>
    <w:rsid w:val="4C3752D5"/>
    <w:rsid w:val="4C53598B"/>
    <w:rsid w:val="4C8178DF"/>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A804AB"/>
    <w:rsid w:val="50BC0F04"/>
    <w:rsid w:val="50D71373"/>
    <w:rsid w:val="51025EB1"/>
    <w:rsid w:val="51203E0D"/>
    <w:rsid w:val="5126428B"/>
    <w:rsid w:val="514E19D5"/>
    <w:rsid w:val="51962C61"/>
    <w:rsid w:val="51986D55"/>
    <w:rsid w:val="51DB26B7"/>
    <w:rsid w:val="52150CE3"/>
    <w:rsid w:val="523D010F"/>
    <w:rsid w:val="526A01B2"/>
    <w:rsid w:val="52905072"/>
    <w:rsid w:val="529812A1"/>
    <w:rsid w:val="52FE2671"/>
    <w:rsid w:val="53093B64"/>
    <w:rsid w:val="531C63D9"/>
    <w:rsid w:val="532365B3"/>
    <w:rsid w:val="5338205E"/>
    <w:rsid w:val="53510468"/>
    <w:rsid w:val="537B63EF"/>
    <w:rsid w:val="53A17413"/>
    <w:rsid w:val="53B92A73"/>
    <w:rsid w:val="53C9515E"/>
    <w:rsid w:val="53D27C3B"/>
    <w:rsid w:val="53DF072C"/>
    <w:rsid w:val="541D3002"/>
    <w:rsid w:val="54631EC2"/>
    <w:rsid w:val="546450D5"/>
    <w:rsid w:val="547215A0"/>
    <w:rsid w:val="54DF7A10"/>
    <w:rsid w:val="54F40207"/>
    <w:rsid w:val="55200FFC"/>
    <w:rsid w:val="55384597"/>
    <w:rsid w:val="554967A4"/>
    <w:rsid w:val="554C1DF1"/>
    <w:rsid w:val="55670BDC"/>
    <w:rsid w:val="55833339"/>
    <w:rsid w:val="55C474C6"/>
    <w:rsid w:val="55CA6663"/>
    <w:rsid w:val="55F2568F"/>
    <w:rsid w:val="55FB55C5"/>
    <w:rsid w:val="55FF05E0"/>
    <w:rsid w:val="5628772B"/>
    <w:rsid w:val="56713378"/>
    <w:rsid w:val="567C6706"/>
    <w:rsid w:val="569D43CC"/>
    <w:rsid w:val="56CB4F97"/>
    <w:rsid w:val="56EE2853"/>
    <w:rsid w:val="57331A5F"/>
    <w:rsid w:val="57603931"/>
    <w:rsid w:val="57651CD4"/>
    <w:rsid w:val="57680A38"/>
    <w:rsid w:val="576F626A"/>
    <w:rsid w:val="57BD5228"/>
    <w:rsid w:val="58906498"/>
    <w:rsid w:val="58AA2D6A"/>
    <w:rsid w:val="59036C6A"/>
    <w:rsid w:val="59143BCD"/>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5C2B8C"/>
    <w:rsid w:val="5D6879E4"/>
    <w:rsid w:val="5DB76275"/>
    <w:rsid w:val="5DC21086"/>
    <w:rsid w:val="5E1D0EB8"/>
    <w:rsid w:val="5E211941"/>
    <w:rsid w:val="5E3706B3"/>
    <w:rsid w:val="5E6C677E"/>
    <w:rsid w:val="5E83582A"/>
    <w:rsid w:val="5EB804F7"/>
    <w:rsid w:val="5ED35BCD"/>
    <w:rsid w:val="5F02536D"/>
    <w:rsid w:val="5F227739"/>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3302D52"/>
    <w:rsid w:val="633D0FCB"/>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FA7647"/>
    <w:rsid w:val="65FB36BB"/>
    <w:rsid w:val="65FE2C10"/>
    <w:rsid w:val="660109D5"/>
    <w:rsid w:val="66100C18"/>
    <w:rsid w:val="66154481"/>
    <w:rsid w:val="661A55F3"/>
    <w:rsid w:val="661A65B0"/>
    <w:rsid w:val="66611474"/>
    <w:rsid w:val="66774BF1"/>
    <w:rsid w:val="6681025D"/>
    <w:rsid w:val="66874CFB"/>
    <w:rsid w:val="66B834A9"/>
    <w:rsid w:val="66D71736"/>
    <w:rsid w:val="66D9301B"/>
    <w:rsid w:val="66E46D33"/>
    <w:rsid w:val="66F343CA"/>
    <w:rsid w:val="670A5758"/>
    <w:rsid w:val="671416A5"/>
    <w:rsid w:val="671F55B7"/>
    <w:rsid w:val="67351044"/>
    <w:rsid w:val="67486456"/>
    <w:rsid w:val="6780592A"/>
    <w:rsid w:val="67A755AC"/>
    <w:rsid w:val="67C63C85"/>
    <w:rsid w:val="683E10BF"/>
    <w:rsid w:val="68506E3A"/>
    <w:rsid w:val="68856E84"/>
    <w:rsid w:val="68A613C0"/>
    <w:rsid w:val="68B22991"/>
    <w:rsid w:val="69012A9A"/>
    <w:rsid w:val="697524A5"/>
    <w:rsid w:val="69912070"/>
    <w:rsid w:val="69A21587"/>
    <w:rsid w:val="69C73CE4"/>
    <w:rsid w:val="69D15A6B"/>
    <w:rsid w:val="69DB3261"/>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700510C2"/>
    <w:rsid w:val="70286C91"/>
    <w:rsid w:val="70514307"/>
    <w:rsid w:val="70657DB3"/>
    <w:rsid w:val="70B83967"/>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B6C07"/>
    <w:rsid w:val="73F451FA"/>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6F6CE0"/>
    <w:rsid w:val="7670482A"/>
    <w:rsid w:val="767B0051"/>
    <w:rsid w:val="76851867"/>
    <w:rsid w:val="76982E7D"/>
    <w:rsid w:val="76AC04E9"/>
    <w:rsid w:val="76B455F0"/>
    <w:rsid w:val="77476464"/>
    <w:rsid w:val="777A4144"/>
    <w:rsid w:val="777C6CC3"/>
    <w:rsid w:val="77B07B65"/>
    <w:rsid w:val="77F3781A"/>
    <w:rsid w:val="780F0D30"/>
    <w:rsid w:val="780F5AA2"/>
    <w:rsid w:val="781F2D35"/>
    <w:rsid w:val="78436C2C"/>
    <w:rsid w:val="784827D5"/>
    <w:rsid w:val="78556303"/>
    <w:rsid w:val="78787ADB"/>
    <w:rsid w:val="787E1A12"/>
    <w:rsid w:val="78917997"/>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FB0631"/>
    <w:rsid w:val="7C10151B"/>
    <w:rsid w:val="7C3A66AB"/>
    <w:rsid w:val="7C4D3A13"/>
    <w:rsid w:val="7C601F61"/>
    <w:rsid w:val="7CA01BE5"/>
    <w:rsid w:val="7CF27339"/>
    <w:rsid w:val="7CF37CD0"/>
    <w:rsid w:val="7CF9689B"/>
    <w:rsid w:val="7D0B583E"/>
    <w:rsid w:val="7D3D2D20"/>
    <w:rsid w:val="7D42533E"/>
    <w:rsid w:val="7D733B0F"/>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unhideWhenUsed/>
    <w:qFormat/>
    <w:uiPriority w:val="99"/>
    <w:pPr>
      <w:spacing w:after="120"/>
      <w:ind w:left="420" w:leftChars="200"/>
    </w:pPr>
    <w:rPr>
      <w:rFonts w:ascii="Calibri" w:hAnsi="Calibri"/>
      <w:szCs w:val="22"/>
    </w:rPr>
  </w:style>
  <w:style w:type="paragraph" w:styleId="4">
    <w:name w:val="toc 2"/>
    <w:basedOn w:val="1"/>
    <w:next w:val="1"/>
    <w:qFormat/>
    <w:uiPriority w:val="39"/>
    <w:pPr>
      <w:tabs>
        <w:tab w:val="right" w:leader="dot" w:pos="9629"/>
      </w:tabs>
      <w:ind w:left="480" w:leftChars="200"/>
    </w:pPr>
    <w:rPr>
      <w:b/>
    </w:rPr>
  </w:style>
  <w:style w:type="paragraph" w:styleId="8">
    <w:name w:val="annotation text"/>
    <w:basedOn w:val="1"/>
    <w:qFormat/>
    <w:uiPriority w:val="0"/>
    <w:pPr>
      <w:jc w:val="left"/>
    </w:pPr>
  </w:style>
  <w:style w:type="paragraph" w:styleId="9">
    <w:name w:val="Body Text"/>
    <w:basedOn w:val="1"/>
    <w:qFormat/>
    <w:uiPriority w:val="0"/>
    <w:rPr>
      <w:rFonts w:ascii="仿宋_GB2312" w:eastAsia="仿宋_GB2312"/>
      <w:sz w:val="3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9"/>
    <w:qFormat/>
    <w:uiPriority w:val="0"/>
    <w:pPr>
      <w:tabs>
        <w:tab w:val="left" w:pos="219"/>
        <w:tab w:val="left" w:pos="420"/>
        <w:tab w:val="left" w:pos="482"/>
        <w:tab w:val="left" w:pos="2183"/>
        <w:tab w:val="left" w:pos="3884"/>
        <w:tab w:val="left" w:pos="5585"/>
      </w:tabs>
      <w:ind w:firstLine="420" w:firstLineChars="1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5"/>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10</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2024-09-13T05:51:12Z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