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4B66E">
      <w:pPr>
        <w:jc w:val="center"/>
        <w:rPr>
          <w:rFonts w:hint="eastAsia" w:ascii="宋体" w:hAnsi="宋体" w:cs="宋体"/>
          <w:color w:val="000000"/>
          <w:sz w:val="28"/>
          <w:szCs w:val="28"/>
        </w:rPr>
      </w:pPr>
    </w:p>
    <w:p w14:paraId="6C5786AE">
      <w:pPr>
        <w:jc w:val="center"/>
        <w:rPr>
          <w:rFonts w:hint="eastAsia" w:ascii="宋体" w:hAnsi="宋体" w:cs="宋体"/>
          <w:color w:val="000000"/>
          <w:sz w:val="30"/>
          <w:szCs w:val="30"/>
        </w:rPr>
      </w:pPr>
    </w:p>
    <w:p w14:paraId="74D6B08D">
      <w:pPr>
        <w:jc w:val="center"/>
        <w:rPr>
          <w:rFonts w:hint="eastAsia" w:ascii="宋体" w:hAnsi="宋体" w:cs="宋体"/>
          <w:color w:val="000000"/>
          <w:sz w:val="30"/>
          <w:szCs w:val="30"/>
        </w:rPr>
      </w:pPr>
    </w:p>
    <w:p w14:paraId="6B400E6D">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13765985">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产品试验检测中心PEMS实际道路与台架工况相关性研究项目</w:t>
      </w:r>
    </w:p>
    <w:p w14:paraId="3E5508C6">
      <w:pPr>
        <w:jc w:val="center"/>
        <w:rPr>
          <w:rFonts w:hint="eastAsia" w:ascii="宋体" w:hAnsi="宋体" w:cs="宋体"/>
          <w:color w:val="000000"/>
          <w:sz w:val="28"/>
          <w:szCs w:val="28"/>
        </w:rPr>
      </w:pPr>
    </w:p>
    <w:p w14:paraId="5F3E7C61">
      <w:pPr>
        <w:jc w:val="center"/>
        <w:rPr>
          <w:rFonts w:hint="eastAsia" w:ascii="宋体" w:hAnsi="宋体" w:cs="宋体"/>
          <w:color w:val="000000"/>
          <w:sz w:val="28"/>
          <w:szCs w:val="28"/>
        </w:rPr>
      </w:pPr>
    </w:p>
    <w:p w14:paraId="7B367704">
      <w:pPr>
        <w:jc w:val="center"/>
        <w:rPr>
          <w:rFonts w:hint="eastAsia" w:ascii="宋体" w:hAnsi="宋体" w:cs="宋体"/>
          <w:color w:val="000000"/>
          <w:sz w:val="84"/>
          <w:szCs w:val="84"/>
        </w:rPr>
      </w:pPr>
      <w:r>
        <w:rPr>
          <w:rFonts w:hint="eastAsia" w:ascii="宋体" w:hAnsi="宋体" w:cs="宋体"/>
          <w:color w:val="000000"/>
          <w:sz w:val="84"/>
          <w:szCs w:val="84"/>
        </w:rPr>
        <w:t>招</w:t>
      </w:r>
    </w:p>
    <w:p w14:paraId="7380D63A">
      <w:pPr>
        <w:jc w:val="center"/>
        <w:rPr>
          <w:rFonts w:hint="eastAsia" w:ascii="宋体" w:hAnsi="宋体" w:cs="宋体"/>
          <w:color w:val="000000"/>
          <w:sz w:val="84"/>
          <w:szCs w:val="84"/>
        </w:rPr>
      </w:pPr>
    </w:p>
    <w:p w14:paraId="30A75FFD">
      <w:pPr>
        <w:jc w:val="center"/>
        <w:rPr>
          <w:rFonts w:hint="eastAsia" w:ascii="宋体" w:hAnsi="宋体" w:cs="宋体"/>
          <w:color w:val="000000"/>
          <w:sz w:val="84"/>
          <w:szCs w:val="84"/>
        </w:rPr>
      </w:pPr>
      <w:r>
        <w:rPr>
          <w:rFonts w:hint="eastAsia" w:ascii="宋体" w:hAnsi="宋体" w:cs="宋体"/>
          <w:color w:val="000000"/>
          <w:sz w:val="84"/>
          <w:szCs w:val="84"/>
        </w:rPr>
        <w:t>标</w:t>
      </w:r>
    </w:p>
    <w:p w14:paraId="201A3C90">
      <w:pPr>
        <w:jc w:val="center"/>
        <w:rPr>
          <w:rFonts w:hint="eastAsia" w:ascii="宋体" w:hAnsi="宋体" w:cs="宋体"/>
          <w:color w:val="000000"/>
          <w:sz w:val="84"/>
          <w:szCs w:val="84"/>
        </w:rPr>
      </w:pPr>
    </w:p>
    <w:p w14:paraId="29921703">
      <w:pPr>
        <w:jc w:val="center"/>
        <w:rPr>
          <w:rFonts w:hint="eastAsia" w:ascii="宋体" w:hAnsi="宋体" w:cs="宋体"/>
          <w:color w:val="000000"/>
          <w:sz w:val="72"/>
          <w:szCs w:val="72"/>
        </w:rPr>
      </w:pPr>
      <w:r>
        <w:rPr>
          <w:rFonts w:hint="eastAsia" w:ascii="宋体" w:hAnsi="宋体" w:cs="宋体"/>
          <w:color w:val="000000"/>
          <w:sz w:val="84"/>
          <w:szCs w:val="84"/>
        </w:rPr>
        <w:t>书</w:t>
      </w:r>
    </w:p>
    <w:p w14:paraId="6489987E">
      <w:pPr>
        <w:jc w:val="center"/>
        <w:rPr>
          <w:rFonts w:hint="eastAsia" w:ascii="宋体" w:hAnsi="宋体" w:cs="宋体"/>
          <w:color w:val="000000"/>
          <w:sz w:val="28"/>
          <w:szCs w:val="28"/>
        </w:rPr>
      </w:pPr>
    </w:p>
    <w:p w14:paraId="0DAC01C7">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1ACCE744">
      <w:pPr>
        <w:jc w:val="center"/>
        <w:rPr>
          <w:rFonts w:hint="eastAsia" w:ascii="宋体" w:hAnsi="宋体" w:cs="宋体"/>
          <w:color w:val="000000"/>
          <w:sz w:val="28"/>
          <w:szCs w:val="28"/>
        </w:rPr>
      </w:pPr>
      <w:r>
        <w:rPr>
          <w:rFonts w:hint="eastAsia" w:ascii="宋体" w:hAnsi="宋体" w:cs="宋体"/>
          <w:color w:val="000000"/>
          <w:sz w:val="28"/>
          <w:szCs w:val="28"/>
        </w:rPr>
        <w:t>2024年8月</w:t>
      </w:r>
    </w:p>
    <w:p w14:paraId="41D0E97B">
      <w:pPr>
        <w:jc w:val="center"/>
        <w:rPr>
          <w:rFonts w:hint="eastAsia" w:ascii="宋体" w:hAnsi="宋体" w:cs="宋体"/>
          <w:sz w:val="28"/>
          <w:szCs w:val="28"/>
        </w:rPr>
      </w:pPr>
    </w:p>
    <w:p w14:paraId="0699DBFE">
      <w:pPr>
        <w:pStyle w:val="58"/>
        <w:rPr>
          <w:rFonts w:hint="eastAsia" w:ascii="宋体" w:hAnsi="宋体" w:eastAsia="宋体" w:cs="宋体"/>
        </w:rPr>
      </w:pPr>
      <w:r>
        <w:rPr>
          <w:rFonts w:hint="eastAsia" w:ascii="宋体" w:hAnsi="宋体" w:eastAsia="宋体" w:cs="宋体"/>
        </w:rPr>
        <w:t>第一章  招标公告</w:t>
      </w:r>
    </w:p>
    <w:p w14:paraId="57995D9D">
      <w:pPr>
        <w:pStyle w:val="80"/>
        <w:rPr>
          <w:rFonts w:hint="eastAsia" w:eastAsia="宋体" w:cs="宋体"/>
        </w:rPr>
      </w:pPr>
      <w:r>
        <w:rPr>
          <w:rFonts w:hint="eastAsia" w:eastAsia="宋体" w:cs="宋体"/>
        </w:rPr>
        <w:t>一、项目名称</w:t>
      </w:r>
    </w:p>
    <w:p w14:paraId="31A92EAC">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产品试验检测中心PEMS实际道路与台架工况相关性研究项目</w:t>
      </w:r>
    </w:p>
    <w:p w14:paraId="42703FC5">
      <w:pPr>
        <w:pStyle w:val="3"/>
        <w:spacing w:before="0" w:after="0" w:line="360" w:lineRule="auto"/>
        <w:ind w:firstLine="480" w:firstLineChars="200"/>
        <w:rPr>
          <w:rFonts w:hint="eastAsia"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采购形式编号：CGZX2024080167</w:t>
      </w:r>
    </w:p>
    <w:bookmarkEnd w:id="0"/>
    <w:p w14:paraId="674B46C0">
      <w:pPr>
        <w:pStyle w:val="80"/>
        <w:rPr>
          <w:rFonts w:hint="eastAsia" w:eastAsia="宋体" w:cs="宋体"/>
        </w:rPr>
      </w:pPr>
      <w:r>
        <w:rPr>
          <w:rFonts w:hint="eastAsia" w:eastAsia="宋体" w:cs="宋体"/>
        </w:rPr>
        <w:t>二、招标内容及形式</w:t>
      </w:r>
    </w:p>
    <w:p w14:paraId="4DE619F4">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1、招标内容：产品试验检测中心PEMS实际道路与台架工况相关性研究项目</w:t>
      </w:r>
    </w:p>
    <w:p w14:paraId="0F7E7631">
      <w:pPr>
        <w:pStyle w:val="15"/>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14:paraId="0188F365">
      <w:pPr>
        <w:pStyle w:val="15"/>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14:paraId="7DEE2901">
      <w:pPr>
        <w:pStyle w:val="80"/>
        <w:rPr>
          <w:rFonts w:hint="eastAsia" w:eastAsia="宋体" w:cs="宋体"/>
        </w:rPr>
      </w:pPr>
      <w:r>
        <w:rPr>
          <w:rFonts w:hint="eastAsia" w:eastAsia="宋体" w:cs="宋体"/>
        </w:rPr>
        <w:t>三、项目概况与招标范围</w:t>
      </w:r>
    </w:p>
    <w:p w14:paraId="34A7F7DD">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1、项目名称：产品试验检测中心PEMS实际道路与台架工况相关性研究项目。</w:t>
      </w:r>
    </w:p>
    <w:p w14:paraId="2ADC98E7">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2、项目地点：济南市高新区华奥路777号重汽科技中心园区。</w:t>
      </w:r>
    </w:p>
    <w:p w14:paraId="6BE2918F">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14:paraId="6DF70B44">
      <w:pPr>
        <w:pStyle w:val="78"/>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r>
        <w:rPr>
          <w:rFonts w:hint="eastAsia" w:cs="宋体"/>
        </w:rPr>
        <w:t>。</w:t>
      </w:r>
    </w:p>
    <w:p w14:paraId="39781455">
      <w:pPr>
        <w:pStyle w:val="78"/>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173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EB0D89F">
            <w:pPr>
              <w:pStyle w:val="82"/>
              <w:rPr>
                <w:rFonts w:hint="eastAsia"/>
              </w:rPr>
            </w:pPr>
            <w:r>
              <w:rPr>
                <w:rFonts w:hint="eastAsia"/>
              </w:rPr>
              <w:t>表1：具体付款方式</w:t>
            </w:r>
          </w:p>
        </w:tc>
      </w:tr>
      <w:tr w14:paraId="5B6D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7BE8A67">
            <w:pPr>
              <w:pStyle w:val="82"/>
              <w:rPr>
                <w:rFonts w:hint="eastAsia"/>
              </w:rPr>
            </w:pPr>
            <w:r>
              <w:rPr>
                <w:rFonts w:hint="eastAsia"/>
              </w:rPr>
              <w:t>项目</w:t>
            </w:r>
          </w:p>
        </w:tc>
        <w:tc>
          <w:tcPr>
            <w:tcW w:w="775" w:type="pct"/>
            <w:tcBorders>
              <w:top w:val="single" w:color="auto" w:sz="4" w:space="0"/>
              <w:left w:val="single" w:color="auto" w:sz="4" w:space="0"/>
              <w:bottom w:val="single" w:color="auto" w:sz="4" w:space="0"/>
              <w:right w:val="single" w:color="auto" w:sz="4" w:space="0"/>
            </w:tcBorders>
          </w:tcPr>
          <w:p w14:paraId="13D07B98">
            <w:pPr>
              <w:pStyle w:val="82"/>
              <w:rPr>
                <w:rFonts w:hint="eastAsia"/>
              </w:rPr>
            </w:pPr>
            <w:r>
              <w:rPr>
                <w:rFonts w:hint="eastAsia"/>
              </w:rPr>
              <w:t>合同类型</w:t>
            </w:r>
          </w:p>
        </w:tc>
        <w:tc>
          <w:tcPr>
            <w:tcW w:w="2497" w:type="pct"/>
            <w:tcBorders>
              <w:top w:val="single" w:color="auto" w:sz="4" w:space="0"/>
              <w:left w:val="single" w:color="auto" w:sz="4" w:space="0"/>
              <w:bottom w:val="single" w:color="auto" w:sz="4" w:space="0"/>
              <w:right w:val="single" w:color="auto" w:sz="4" w:space="0"/>
            </w:tcBorders>
          </w:tcPr>
          <w:p w14:paraId="40223875">
            <w:pPr>
              <w:pStyle w:val="82"/>
              <w:rPr>
                <w:rFonts w:hint="eastAsia"/>
              </w:rPr>
            </w:pPr>
            <w:r>
              <w:rPr>
                <w:rFonts w:hint="eastAsia"/>
              </w:rPr>
              <w:t>结算方式</w:t>
            </w:r>
          </w:p>
        </w:tc>
        <w:tc>
          <w:tcPr>
            <w:tcW w:w="953" w:type="pct"/>
            <w:tcBorders>
              <w:top w:val="single" w:color="auto" w:sz="4" w:space="0"/>
              <w:left w:val="single" w:color="auto" w:sz="4" w:space="0"/>
              <w:bottom w:val="single" w:color="auto" w:sz="4" w:space="0"/>
              <w:right w:val="single" w:color="auto" w:sz="4" w:space="0"/>
            </w:tcBorders>
          </w:tcPr>
          <w:p w14:paraId="7BDCA9DB">
            <w:pPr>
              <w:pStyle w:val="82"/>
              <w:rPr>
                <w:rFonts w:hint="eastAsia"/>
              </w:rPr>
            </w:pPr>
            <w:r>
              <w:rPr>
                <w:rFonts w:hint="eastAsia"/>
              </w:rPr>
              <w:t>比例</w:t>
            </w:r>
          </w:p>
        </w:tc>
      </w:tr>
      <w:tr w14:paraId="73E0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6DAD42D">
            <w:pPr>
              <w:pStyle w:val="82"/>
              <w:rPr>
                <w:rFonts w:hint="eastAsia"/>
              </w:rPr>
            </w:pPr>
            <w:r>
              <w:rPr>
                <w:rFonts w:hint="eastAsia"/>
              </w:rPr>
              <w:t>产品试验检测中心PEMS实际道路与台架工况相关性研究项目</w:t>
            </w:r>
          </w:p>
        </w:tc>
        <w:tc>
          <w:tcPr>
            <w:tcW w:w="775" w:type="pct"/>
            <w:tcBorders>
              <w:top w:val="single" w:color="auto" w:sz="4" w:space="0"/>
              <w:left w:val="single" w:color="auto" w:sz="4" w:space="0"/>
              <w:bottom w:val="single" w:color="auto" w:sz="4" w:space="0"/>
              <w:right w:val="single" w:color="auto" w:sz="4" w:space="0"/>
            </w:tcBorders>
            <w:vAlign w:val="center"/>
          </w:tcPr>
          <w:p w14:paraId="140A7274">
            <w:pPr>
              <w:pStyle w:val="82"/>
              <w:rPr>
                <w:rFonts w:hint="eastAsia"/>
              </w:rPr>
            </w:pPr>
            <w:r>
              <w:rPr>
                <w:rFonts w:hint="eastAsia"/>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70143976">
            <w:pPr>
              <w:pStyle w:val="82"/>
              <w:rPr>
                <w:rFonts w:hint="eastAsia"/>
              </w:rPr>
            </w:pPr>
            <w:r>
              <w:rPr>
                <w:rFonts w:hint="eastAsia"/>
              </w:rPr>
              <w:t>合同签订后，供方完成相关系统升级后，供方向需方开具本合同全额增值税专用发票(正本一份，复印件二份)，经需方依照财务制度审核无误后支付。</w:t>
            </w:r>
          </w:p>
        </w:tc>
        <w:tc>
          <w:tcPr>
            <w:tcW w:w="953" w:type="pct"/>
            <w:tcBorders>
              <w:top w:val="single" w:color="auto" w:sz="4" w:space="0"/>
              <w:left w:val="single" w:color="auto" w:sz="4" w:space="0"/>
              <w:bottom w:val="single" w:color="auto" w:sz="4" w:space="0"/>
              <w:right w:val="single" w:color="auto" w:sz="4" w:space="0"/>
            </w:tcBorders>
            <w:vAlign w:val="center"/>
          </w:tcPr>
          <w:p w14:paraId="52ED4799">
            <w:pPr>
              <w:pStyle w:val="82"/>
              <w:rPr>
                <w:rFonts w:hint="eastAsia"/>
              </w:rPr>
            </w:pPr>
            <w:r>
              <w:rPr>
                <w:rFonts w:hint="eastAsia"/>
              </w:rPr>
              <w:t>100%</w:t>
            </w:r>
          </w:p>
        </w:tc>
      </w:tr>
    </w:tbl>
    <w:p w14:paraId="08051A6E">
      <w:pPr>
        <w:pStyle w:val="80"/>
        <w:rPr>
          <w:rFonts w:hint="eastAsia" w:eastAsia="宋体" w:cs="宋体"/>
        </w:rPr>
      </w:pPr>
      <w:r>
        <w:rPr>
          <w:rFonts w:hint="eastAsia" w:eastAsia="宋体" w:cs="宋体"/>
        </w:rPr>
        <w:t>四、投标说明</w:t>
      </w:r>
    </w:p>
    <w:p w14:paraId="46D39CF1">
      <w:pPr>
        <w:pStyle w:val="88"/>
        <w:rPr>
          <w:rFonts w:hint="eastAsia" w:ascii="宋体" w:hAnsi="宋体" w:eastAsia="宋体" w:cs="宋体"/>
        </w:rPr>
      </w:pPr>
      <w:r>
        <w:rPr>
          <w:rFonts w:hint="eastAsia" w:ascii="宋体" w:hAnsi="宋体" w:eastAsia="宋体" w:cs="宋体"/>
        </w:rPr>
        <w:t>1、报名方式</w:t>
      </w:r>
    </w:p>
    <w:p w14:paraId="3F389F1F">
      <w:pPr>
        <w:pStyle w:val="78"/>
        <w:ind w:firstLine="480"/>
        <w:rPr>
          <w:rFonts w:hint="eastAsia" w:eastAsia="宋体" w:cs="宋体"/>
        </w:rPr>
      </w:pPr>
      <w:r>
        <w:rPr>
          <w:rFonts w:hint="eastAsia" w:eastAsia="宋体" w:cs="宋体"/>
        </w:rPr>
        <w:t>1.1拟投标人在“中国重汽e采通”平台应标。</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上传，资质审查通过即为投标成功。</w:t>
      </w:r>
    </w:p>
    <w:p w14:paraId="7A3D2C5E">
      <w:pPr>
        <w:pStyle w:val="78"/>
        <w:ind w:firstLine="480"/>
        <w:rPr>
          <w:rFonts w:hint="eastAsia" w:eastAsia="宋体" w:cs="宋体"/>
          <w:bCs/>
        </w:rPr>
      </w:pPr>
      <w:r>
        <w:rPr>
          <w:rFonts w:hint="eastAsia" w:eastAsia="宋体" w:cs="宋体"/>
          <w:bCs/>
        </w:rPr>
        <w:t xml:space="preserve">1.2 </w:t>
      </w:r>
      <w:r>
        <w:rPr>
          <w:rFonts w:hint="eastAsia" w:eastAsia="宋体" w:cs="宋体"/>
        </w:rPr>
        <w:t>拟投标人投标成功后，请将营业执照，授权书（含法人及授权人身份信息）发送邮件至我单位备案，邮箱地址：liyue1@sinotruk.com。</w:t>
      </w:r>
    </w:p>
    <w:p w14:paraId="17DC16A0">
      <w:pPr>
        <w:pStyle w:val="78"/>
        <w:ind w:firstLine="482"/>
        <w:rPr>
          <w:rFonts w:hint="eastAsia" w:eastAsia="宋体" w:cs="宋体"/>
          <w:b/>
        </w:rPr>
      </w:pPr>
      <w:r>
        <w:rPr>
          <w:rFonts w:hint="eastAsia" w:eastAsia="宋体" w:cs="宋体"/>
          <w:b/>
        </w:rPr>
        <w:t>投标邮件主题：某单位授权某代表参与投标某项目+电话</w:t>
      </w:r>
    </w:p>
    <w:p w14:paraId="715CB0FE">
      <w:pPr>
        <w:pStyle w:val="78"/>
        <w:ind w:firstLine="482"/>
        <w:rPr>
          <w:rFonts w:hint="eastAsia" w:eastAsia="宋体" w:cs="宋体"/>
          <w:b/>
        </w:rPr>
      </w:pPr>
      <w:r>
        <w:rPr>
          <w:rFonts w:hint="eastAsia" w:eastAsia="宋体" w:cs="宋体"/>
          <w:b/>
        </w:rPr>
        <w:t>投标邮件附件：营业执照，授权书（含法人及授权人身份信息）（附件发送，不要发压缩包，不要使用126或者123邮箱报名，我公司无法打开下载）</w:t>
      </w:r>
    </w:p>
    <w:p w14:paraId="0BFEFB4F">
      <w:pPr>
        <w:pStyle w:val="78"/>
        <w:ind w:firstLine="480"/>
        <w:rPr>
          <w:rFonts w:hint="eastAsia" w:eastAsia="宋体" w:cs="宋体"/>
          <w:highlight w:val="green"/>
        </w:rPr>
      </w:pPr>
      <w:r>
        <w:rPr>
          <w:rFonts w:hint="eastAsia" w:eastAsia="宋体" w:cs="宋体"/>
          <w:highlight w:val="green"/>
        </w:rPr>
        <w:t>投标后无需电话询问是否报名成功，我单位会通过邮件一一回复。</w:t>
      </w:r>
    </w:p>
    <w:p w14:paraId="4FFBC311">
      <w:pPr>
        <w:pStyle w:val="84"/>
        <w:rPr>
          <w:rFonts w:hint="eastAsia" w:ascii="宋体" w:hAnsi="宋体" w:eastAsia="宋体" w:cs="宋体"/>
        </w:rPr>
      </w:pPr>
      <w:r>
        <w:rPr>
          <w:rFonts w:hint="eastAsia" w:ascii="宋体" w:hAnsi="宋体" w:eastAsia="宋体" w:cs="宋体"/>
        </w:rPr>
        <w:t>2、投标条件</w:t>
      </w:r>
    </w:p>
    <w:p w14:paraId="087733F4">
      <w:pPr>
        <w:pStyle w:val="15"/>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10万</w:t>
      </w:r>
      <w:r>
        <w:rPr>
          <w:rFonts w:hint="eastAsia" w:hAnsi="宋体" w:cs="宋体"/>
          <w:color w:val="000000"/>
          <w:sz w:val="24"/>
          <w:szCs w:val="24"/>
        </w:rPr>
        <w:t>人民币（或等值其他货币）；公司成立</w:t>
      </w:r>
      <w:r>
        <w:rPr>
          <w:rFonts w:hint="eastAsia" w:hAnsi="宋体" w:cs="宋体"/>
          <w:color w:val="000000"/>
          <w:sz w:val="24"/>
          <w:szCs w:val="24"/>
          <w:highlight w:val="yellow"/>
          <w:u w:val="single"/>
        </w:rPr>
        <w:t>一年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6010C3C6">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7E335C3E">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1366A426">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63B3EF63">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08F3A1E7">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0596D4D7">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066FFF3F">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119FBDC6">
      <w:pPr>
        <w:pStyle w:val="15"/>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38401D03">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0EA5CBE4">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098BAE77">
      <w:pPr>
        <w:pStyle w:val="78"/>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EB0CD64">
      <w:pPr>
        <w:pStyle w:val="84"/>
        <w:rPr>
          <w:rFonts w:hint="eastAsia" w:ascii="宋体" w:hAnsi="宋体" w:eastAsia="宋体" w:cs="宋体"/>
        </w:rPr>
      </w:pPr>
      <w:r>
        <w:rPr>
          <w:rFonts w:hint="eastAsia" w:ascii="宋体" w:hAnsi="宋体" w:eastAsia="宋体" w:cs="宋体"/>
        </w:rPr>
        <w:t>3、报价</w:t>
      </w:r>
    </w:p>
    <w:p w14:paraId="6FC45E13">
      <w:pPr>
        <w:pStyle w:val="15"/>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5B59FC8E">
      <w:pPr>
        <w:pStyle w:val="78"/>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263AC4F4">
      <w:pPr>
        <w:pStyle w:val="78"/>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37A297A9">
      <w:pPr>
        <w:pStyle w:val="88"/>
        <w:rPr>
          <w:rFonts w:hint="eastAsia" w:ascii="宋体" w:hAnsi="宋体" w:eastAsia="宋体" w:cs="宋体"/>
        </w:rPr>
      </w:pPr>
      <w:r>
        <w:rPr>
          <w:rFonts w:hint="eastAsia" w:ascii="宋体" w:hAnsi="宋体" w:eastAsia="宋体" w:cs="宋体"/>
        </w:rPr>
        <w:t>4、投标保证金</w:t>
      </w:r>
    </w:p>
    <w:p w14:paraId="73A1121F">
      <w:pPr>
        <w:pStyle w:val="88"/>
        <w:spacing w:line="360" w:lineRule="auto"/>
        <w:ind w:firstLine="480"/>
        <w:rPr>
          <w:rFonts w:hint="eastAsia" w:ascii="宋体" w:hAnsi="宋体" w:eastAsia="宋体" w:cs="宋体"/>
          <w:b w:val="0"/>
          <w:bCs w:val="0"/>
        </w:rPr>
      </w:pPr>
      <w:r>
        <w:rPr>
          <w:rFonts w:hint="eastAsia" w:ascii="宋体" w:hAnsi="宋体" w:eastAsia="宋体" w:cs="宋体"/>
          <w:b w:val="0"/>
          <w:bCs w:val="0"/>
        </w:rPr>
        <w:t>无</w:t>
      </w:r>
    </w:p>
    <w:p w14:paraId="05412667">
      <w:pPr>
        <w:pStyle w:val="84"/>
        <w:rPr>
          <w:rFonts w:hint="eastAsia" w:ascii="宋体" w:hAnsi="宋体" w:eastAsia="宋体" w:cs="宋体"/>
        </w:rPr>
      </w:pPr>
      <w:r>
        <w:rPr>
          <w:rFonts w:hint="eastAsia" w:ascii="宋体" w:hAnsi="宋体" w:eastAsia="宋体" w:cs="宋体"/>
        </w:rPr>
        <w:t>5、询标</w:t>
      </w:r>
    </w:p>
    <w:p w14:paraId="2F6AE9B4">
      <w:pPr>
        <w:pStyle w:val="78"/>
        <w:ind w:firstLine="480"/>
        <w:rPr>
          <w:rFonts w:hint="eastAsia" w:eastAsia="宋体" w:cs="宋体"/>
        </w:rPr>
      </w:pPr>
      <w:r>
        <w:rPr>
          <w:rFonts w:hint="eastAsia" w:eastAsia="宋体" w:cs="宋体"/>
        </w:rPr>
        <w:t>凡对本次招标提出的询问，均以招标方的书面答复为准。</w:t>
      </w:r>
    </w:p>
    <w:p w14:paraId="33945F48">
      <w:pPr>
        <w:pStyle w:val="84"/>
        <w:rPr>
          <w:rFonts w:hint="eastAsia" w:ascii="宋体" w:hAnsi="宋体" w:eastAsia="宋体" w:cs="宋体"/>
        </w:rPr>
      </w:pPr>
      <w:r>
        <w:rPr>
          <w:rFonts w:hint="eastAsia" w:ascii="宋体" w:hAnsi="宋体" w:eastAsia="宋体" w:cs="宋体"/>
        </w:rPr>
        <w:t>6、投标文件的编制</w:t>
      </w:r>
    </w:p>
    <w:p w14:paraId="5E180C2B">
      <w:pPr>
        <w:pStyle w:val="78"/>
        <w:ind w:firstLine="480"/>
        <w:rPr>
          <w:rFonts w:hint="eastAsia" w:eastAsia="宋体" w:cs="宋体"/>
        </w:rPr>
      </w:pPr>
      <w:r>
        <w:rPr>
          <w:rFonts w:hint="eastAsia" w:eastAsia="宋体" w:cs="宋体"/>
        </w:rPr>
        <w:t>（1）投标文件和与投标有关的所有文件均应使用中文。</w:t>
      </w:r>
    </w:p>
    <w:p w14:paraId="5B97C49B">
      <w:pPr>
        <w:pStyle w:val="78"/>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685E593B">
      <w:pPr>
        <w:pStyle w:val="84"/>
        <w:rPr>
          <w:rFonts w:hint="eastAsia" w:ascii="宋体" w:hAnsi="宋体" w:eastAsia="宋体" w:cs="宋体"/>
        </w:rPr>
      </w:pPr>
      <w:r>
        <w:rPr>
          <w:rFonts w:hint="eastAsia" w:ascii="宋体" w:hAnsi="宋体" w:eastAsia="宋体" w:cs="宋体"/>
        </w:rPr>
        <w:t>7、投标文件的组成</w:t>
      </w:r>
    </w:p>
    <w:p w14:paraId="06920DFE">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C2F8FC8">
      <w:pPr>
        <w:pStyle w:val="78"/>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37ABC293">
      <w:pPr>
        <w:pStyle w:val="78"/>
        <w:ind w:firstLine="198" w:firstLineChars="82"/>
        <w:rPr>
          <w:rFonts w:hint="eastAsia" w:eastAsia="宋体" w:cs="宋体"/>
          <w:b/>
          <w:bCs/>
        </w:rPr>
      </w:pPr>
      <w:r>
        <w:rPr>
          <w:rFonts w:hint="eastAsia" w:eastAsia="宋体" w:cs="宋体"/>
          <w:b/>
          <w:bCs/>
        </w:rPr>
        <w:t>7.1 资格证明文件包括：</w:t>
      </w:r>
      <w:bookmarkEnd w:id="1"/>
    </w:p>
    <w:p w14:paraId="53544FDA">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64883ED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59E0172C">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04E5D4FF">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0028DE3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3AE23BA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141639D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3B52D91">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48A1EC51">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06F3B4B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4E67DF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14:paraId="01ECFBF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14:paraId="7B89DD8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14:paraId="730599B4">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14:paraId="38E68EBE">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7FFEEEB4">
      <w:pPr>
        <w:spacing w:line="360" w:lineRule="auto"/>
        <w:ind w:firstLine="480" w:firstLineChars="200"/>
        <w:rPr>
          <w:rFonts w:hint="eastAsia"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72186DD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14:paraId="2E3BCED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14:paraId="477BDFC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14:paraId="7645D4C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14:paraId="7000A23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14:paraId="635B322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14:paraId="3C9FE1DA">
      <w:pPr>
        <w:pStyle w:val="78"/>
        <w:ind w:firstLine="482"/>
        <w:rPr>
          <w:rFonts w:hint="eastAsia" w:eastAsia="宋体" w:cs="宋体"/>
          <w:b/>
          <w:bCs/>
        </w:rPr>
      </w:pPr>
      <w:r>
        <w:rPr>
          <w:rFonts w:hint="eastAsia" w:eastAsia="宋体" w:cs="宋体"/>
          <w:b/>
          <w:bCs/>
        </w:rPr>
        <w:t>7.3商务部分：</w:t>
      </w:r>
    </w:p>
    <w:p w14:paraId="5CA8404F">
      <w:pPr>
        <w:pStyle w:val="78"/>
        <w:ind w:firstLine="480"/>
        <w:rPr>
          <w:rFonts w:hint="eastAsia" w:eastAsia="宋体" w:cs="宋体"/>
        </w:rPr>
      </w:pPr>
      <w:r>
        <w:rPr>
          <w:rFonts w:hint="eastAsia" w:eastAsia="宋体" w:cs="宋体"/>
        </w:rPr>
        <w:t>1）开标一览表（附件7）；</w:t>
      </w:r>
    </w:p>
    <w:p w14:paraId="3DB807EB">
      <w:pPr>
        <w:pStyle w:val="78"/>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58148774">
      <w:pPr>
        <w:pStyle w:val="78"/>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269D591D">
      <w:pPr>
        <w:pStyle w:val="78"/>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7D707D8E">
      <w:pPr>
        <w:pStyle w:val="78"/>
        <w:ind w:firstLine="480"/>
        <w:rPr>
          <w:rFonts w:hint="eastAsia"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5F8DB07D">
      <w:pPr>
        <w:pStyle w:val="78"/>
        <w:ind w:firstLine="480"/>
        <w:rPr>
          <w:rFonts w:hint="eastAsia" w:eastAsia="宋体" w:cs="宋体"/>
        </w:rPr>
      </w:pPr>
      <w:r>
        <w:rPr>
          <w:rFonts w:hint="eastAsia" w:eastAsia="宋体" w:cs="宋体"/>
        </w:rPr>
        <w:t>6）按招标文件投标人须知和技术规格书中要求提供的有关文件。</w:t>
      </w:r>
    </w:p>
    <w:p w14:paraId="59B887A5">
      <w:pPr>
        <w:pStyle w:val="84"/>
        <w:rPr>
          <w:rFonts w:hint="eastAsia" w:ascii="宋体" w:hAnsi="宋体" w:eastAsia="宋体" w:cs="宋体"/>
        </w:rPr>
      </w:pPr>
      <w:r>
        <w:rPr>
          <w:rFonts w:hint="eastAsia" w:ascii="宋体" w:hAnsi="宋体" w:eastAsia="宋体" w:cs="宋体"/>
        </w:rPr>
        <w:t>8、投标文件格式</w:t>
      </w:r>
    </w:p>
    <w:p w14:paraId="1738B5C9">
      <w:pPr>
        <w:pStyle w:val="78"/>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14:paraId="75A2A89F">
      <w:pPr>
        <w:pStyle w:val="80"/>
        <w:rPr>
          <w:rFonts w:hint="eastAsia" w:eastAsia="宋体" w:cs="宋体"/>
        </w:rPr>
      </w:pPr>
      <w:r>
        <w:rPr>
          <w:rFonts w:hint="eastAsia" w:eastAsia="宋体" w:cs="宋体"/>
        </w:rPr>
        <w:t>五、议程安排</w:t>
      </w:r>
    </w:p>
    <w:p w14:paraId="7C2BDC56">
      <w:pPr>
        <w:pStyle w:val="84"/>
        <w:spacing w:line="360" w:lineRule="auto"/>
        <w:rPr>
          <w:rFonts w:hint="eastAsia" w:ascii="宋体" w:hAnsi="宋体" w:eastAsia="宋体" w:cs="宋体"/>
          <w:b w:val="0"/>
          <w:color w:val="auto"/>
          <w:lang w:eastAsia="zh-CN"/>
        </w:rPr>
      </w:pPr>
      <w:r>
        <w:rPr>
          <w:rFonts w:hint="eastAsia" w:ascii="宋体" w:hAnsi="宋体" w:eastAsia="宋体" w:cs="宋体"/>
        </w:rPr>
        <w:t>1、发标时间：</w:t>
      </w:r>
      <w:r>
        <w:rPr>
          <w:rFonts w:hint="eastAsia" w:ascii="宋体" w:hAnsi="宋体" w:eastAsia="宋体" w:cs="宋体"/>
          <w:b w:val="0"/>
          <w:color w:val="auto"/>
        </w:rPr>
        <w:t>2024年</w:t>
      </w:r>
      <w:r>
        <w:rPr>
          <w:rFonts w:hint="eastAsia" w:ascii="宋体" w:hAnsi="宋体" w:eastAsia="宋体" w:cs="宋体"/>
          <w:b w:val="0"/>
          <w:color w:val="auto"/>
          <w:lang w:val="en-US" w:eastAsia="zh-CN"/>
        </w:rPr>
        <w:t>9</w:t>
      </w:r>
      <w:r>
        <w:rPr>
          <w:rFonts w:hint="eastAsia" w:ascii="宋体" w:hAnsi="宋体" w:eastAsia="宋体" w:cs="宋体"/>
          <w:b w:val="0"/>
          <w:color w:val="auto"/>
        </w:rPr>
        <w:t>月</w:t>
      </w:r>
      <w:r>
        <w:rPr>
          <w:rFonts w:hint="eastAsia" w:ascii="宋体" w:hAnsi="宋体" w:eastAsia="宋体" w:cs="宋体"/>
          <w:b w:val="0"/>
          <w:color w:val="auto"/>
          <w:lang w:val="en-US" w:eastAsia="zh-CN"/>
        </w:rPr>
        <w:t>5</w:t>
      </w:r>
      <w:r>
        <w:rPr>
          <w:rFonts w:hint="eastAsia" w:ascii="宋体" w:hAnsi="宋体" w:eastAsia="宋体" w:cs="宋体"/>
          <w:b w:val="0"/>
          <w:color w:val="auto"/>
        </w:rPr>
        <w:t>日</w:t>
      </w:r>
      <w:r>
        <w:rPr>
          <w:rFonts w:hint="eastAsia" w:ascii="宋体" w:hAnsi="宋体" w:eastAsia="宋体" w:cs="宋体"/>
          <w:b w:val="0"/>
          <w:color w:val="auto"/>
          <w:lang w:eastAsia="zh-CN"/>
        </w:rPr>
        <w:t>（</w:t>
      </w:r>
      <w:r>
        <w:rPr>
          <w:rFonts w:hint="eastAsia" w:ascii="宋体" w:hAnsi="宋体" w:eastAsia="宋体" w:cs="宋体"/>
          <w:b w:val="0"/>
          <w:color w:val="auto"/>
          <w:lang w:val="en-US" w:eastAsia="zh-CN"/>
        </w:rPr>
        <w:t>周四</w:t>
      </w:r>
      <w:r>
        <w:rPr>
          <w:rFonts w:hint="eastAsia" w:ascii="宋体" w:hAnsi="宋体" w:eastAsia="宋体" w:cs="宋体"/>
          <w:b w:val="0"/>
          <w:color w:val="auto"/>
          <w:lang w:eastAsia="zh-CN"/>
        </w:rPr>
        <w:t>）</w:t>
      </w:r>
    </w:p>
    <w:p w14:paraId="39B0C3C2">
      <w:pPr>
        <w:pStyle w:val="84"/>
        <w:spacing w:line="360" w:lineRule="auto"/>
        <w:rPr>
          <w:rFonts w:hint="eastAsia" w:ascii="宋体" w:hAnsi="宋体" w:eastAsia="宋体" w:cs="宋体"/>
          <w:b w:val="0"/>
        </w:rPr>
      </w:pPr>
      <w:r>
        <w:rPr>
          <w:rFonts w:hint="eastAsia" w:ascii="宋体" w:hAnsi="宋体" w:eastAsia="宋体" w:cs="宋体"/>
        </w:rPr>
        <w:t>2、发布招标方式：本次招标公告在中国重汽E采通平台</w:t>
      </w:r>
      <w:r>
        <w:rPr>
          <w:rFonts w:hint="eastAsia" w:ascii="宋体" w:hAnsi="宋体" w:eastAsia="宋体" w:cs="宋体"/>
          <w:lang w:eastAsia="zh-CN"/>
        </w:rPr>
        <w:t>、</w:t>
      </w:r>
      <w:r>
        <w:rPr>
          <w:rFonts w:hint="eastAsia" w:ascii="宋体" w:hAnsi="宋体" w:eastAsia="宋体" w:cs="宋体"/>
          <w:lang w:val="en-US" w:eastAsia="zh-CN"/>
        </w:rPr>
        <w:t>中国重汽官网</w:t>
      </w:r>
      <w:r>
        <w:rPr>
          <w:rFonts w:hint="eastAsia" w:ascii="宋体" w:hAnsi="宋体" w:eastAsia="宋体" w:cs="宋体"/>
        </w:rPr>
        <w:t>发布。</w:t>
      </w:r>
    </w:p>
    <w:p w14:paraId="4D52AE56">
      <w:pPr>
        <w:pStyle w:val="78"/>
        <w:ind w:firstLine="482"/>
        <w:rPr>
          <w:rFonts w:hint="eastAsia" w:eastAsia="宋体" w:cs="宋体"/>
          <w:b/>
        </w:rPr>
      </w:pPr>
      <w:r>
        <w:rPr>
          <w:rFonts w:hint="eastAsia" w:eastAsia="宋体" w:cs="宋体"/>
          <w:b/>
        </w:rPr>
        <w:t>注意：以上渠道为官方指定发布渠道，切勿相信其他来源的信息。</w:t>
      </w:r>
    </w:p>
    <w:p w14:paraId="77F6F04E">
      <w:pPr>
        <w:pStyle w:val="78"/>
        <w:ind w:firstLine="482"/>
        <w:rPr>
          <w:rFonts w:hint="eastAsia" w:eastAsia="宋体" w:cs="宋体"/>
          <w:b/>
        </w:rPr>
      </w:pPr>
      <w:r>
        <w:rPr>
          <w:rFonts w:hint="eastAsia" w:eastAsia="宋体" w:cs="宋体"/>
          <w:b/>
          <w:bCs/>
        </w:rPr>
        <w:t>3、踏勘现场时间：</w:t>
      </w:r>
      <w:r>
        <w:rPr>
          <w:rFonts w:hint="eastAsia" w:eastAsia="宋体" w:cs="宋体"/>
          <w:bCs/>
        </w:rPr>
        <w:t>截止</w:t>
      </w:r>
      <w:r>
        <w:rPr>
          <w:rFonts w:hint="eastAsia" w:eastAsia="宋体" w:cs="宋体"/>
          <w:color w:val="auto"/>
        </w:rPr>
        <w:t>2024年</w:t>
      </w:r>
      <w:r>
        <w:rPr>
          <w:rFonts w:hint="eastAsia" w:eastAsia="宋体" w:cs="宋体"/>
          <w:b/>
          <w:color w:val="auto"/>
          <w:lang w:val="en-US" w:eastAsia="zh-CN"/>
        </w:rPr>
        <w:t>9</w:t>
      </w:r>
      <w:r>
        <w:rPr>
          <w:rFonts w:hint="eastAsia" w:eastAsia="宋体" w:cs="宋体"/>
          <w:color w:val="auto"/>
        </w:rPr>
        <w:t>月</w:t>
      </w:r>
      <w:r>
        <w:rPr>
          <w:rFonts w:hint="eastAsia" w:eastAsia="宋体" w:cs="宋体"/>
          <w:b/>
          <w:color w:val="auto"/>
          <w:lang w:val="en-US" w:eastAsia="zh-CN"/>
        </w:rPr>
        <w:t>18</w:t>
      </w:r>
      <w:r>
        <w:rPr>
          <w:rFonts w:hint="eastAsia" w:eastAsia="宋体" w:cs="宋体"/>
          <w:color w:val="auto"/>
        </w:rPr>
        <w:t>日</w:t>
      </w:r>
      <w:r>
        <w:rPr>
          <w:rFonts w:hint="eastAsia" w:eastAsia="宋体" w:cs="宋体"/>
          <w:color w:val="auto"/>
          <w:lang w:eastAsia="zh-CN"/>
        </w:rPr>
        <w:t>（</w:t>
      </w:r>
      <w:r>
        <w:rPr>
          <w:rFonts w:hint="eastAsia" w:eastAsia="宋体" w:cs="宋体"/>
          <w:color w:val="auto"/>
          <w:lang w:val="en-US" w:eastAsia="zh-CN"/>
        </w:rPr>
        <w:t>周三</w:t>
      </w:r>
      <w:r>
        <w:rPr>
          <w:rFonts w:hint="eastAsia" w:eastAsia="宋体" w:cs="宋体"/>
          <w:color w:val="auto"/>
          <w:lang w:eastAsia="zh-CN"/>
        </w:rPr>
        <w:t>）</w:t>
      </w:r>
      <w:r>
        <w:rPr>
          <w:rFonts w:hint="eastAsia" w:eastAsia="宋体" w:cs="宋体"/>
          <w:color w:val="auto"/>
        </w:rPr>
        <w:t xml:space="preserve"> </w:t>
      </w:r>
      <w:r>
        <w:rPr>
          <w:rFonts w:hint="eastAsia" w:eastAsia="宋体" w:cs="宋体"/>
          <w:bCs/>
        </w:rPr>
        <w:t>下午</w:t>
      </w:r>
      <w:r>
        <w:rPr>
          <w:rFonts w:hint="eastAsia" w:eastAsia="宋体" w:cs="宋体"/>
        </w:rPr>
        <w:t>17点</w:t>
      </w:r>
      <w:r>
        <w:rPr>
          <w:rFonts w:hint="eastAsia" w:eastAsia="宋体" w:cs="宋体"/>
          <w:bCs/>
        </w:rPr>
        <w:t>前</w:t>
      </w:r>
    </w:p>
    <w:p w14:paraId="576DE316">
      <w:pPr>
        <w:pStyle w:val="84"/>
        <w:rPr>
          <w:rFonts w:hint="eastAsia" w:ascii="宋体" w:hAnsi="宋体" w:eastAsia="宋体" w:cs="宋体"/>
        </w:rPr>
      </w:pPr>
      <w:r>
        <w:rPr>
          <w:rFonts w:hint="eastAsia" w:ascii="宋体" w:hAnsi="宋体" w:eastAsia="宋体" w:cs="宋体"/>
        </w:rPr>
        <w:t>4、技术答疑</w:t>
      </w:r>
    </w:p>
    <w:p w14:paraId="2DAD9B7C">
      <w:pPr>
        <w:pStyle w:val="78"/>
        <w:ind w:firstLine="480"/>
        <w:rPr>
          <w:rFonts w:hint="eastAsia" w:eastAsia="宋体" w:cs="宋体"/>
        </w:rPr>
      </w:pPr>
      <w:r>
        <w:rPr>
          <w:rFonts w:hint="eastAsia" w:eastAsia="宋体" w:cs="宋体"/>
        </w:rPr>
        <w:t>答疑时间：截止至</w:t>
      </w:r>
      <w:r>
        <w:rPr>
          <w:rFonts w:hint="eastAsia" w:eastAsia="宋体" w:cs="宋体"/>
          <w:color w:val="auto"/>
        </w:rPr>
        <w:t>2024年</w:t>
      </w:r>
      <w:r>
        <w:rPr>
          <w:rFonts w:hint="eastAsia" w:eastAsia="宋体" w:cs="宋体"/>
          <w:b/>
          <w:color w:val="auto"/>
          <w:lang w:val="en-US" w:eastAsia="zh-CN"/>
        </w:rPr>
        <w:t>9</w:t>
      </w:r>
      <w:r>
        <w:rPr>
          <w:rFonts w:hint="eastAsia" w:eastAsia="宋体" w:cs="宋体"/>
          <w:color w:val="auto"/>
        </w:rPr>
        <w:t>月</w:t>
      </w:r>
      <w:r>
        <w:rPr>
          <w:rFonts w:hint="eastAsia" w:eastAsia="宋体" w:cs="宋体"/>
          <w:b/>
          <w:color w:val="auto"/>
          <w:lang w:val="en-US" w:eastAsia="zh-CN"/>
        </w:rPr>
        <w:t>18</w:t>
      </w:r>
      <w:r>
        <w:rPr>
          <w:rFonts w:hint="eastAsia" w:eastAsia="宋体" w:cs="宋体"/>
          <w:color w:val="auto"/>
        </w:rPr>
        <w:t>日</w:t>
      </w:r>
      <w:r>
        <w:rPr>
          <w:rFonts w:hint="eastAsia" w:eastAsia="宋体" w:cs="宋体"/>
          <w:color w:val="auto"/>
          <w:lang w:eastAsia="zh-CN"/>
        </w:rPr>
        <w:t>（</w:t>
      </w:r>
      <w:r>
        <w:rPr>
          <w:rFonts w:hint="eastAsia" w:eastAsia="宋体" w:cs="宋体"/>
          <w:color w:val="auto"/>
          <w:lang w:val="en-US" w:eastAsia="zh-CN"/>
        </w:rPr>
        <w:t>周三</w:t>
      </w:r>
      <w:r>
        <w:rPr>
          <w:rFonts w:hint="eastAsia" w:eastAsia="宋体" w:cs="宋体"/>
          <w:color w:val="auto"/>
          <w:lang w:eastAsia="zh-CN"/>
        </w:rPr>
        <w:t>）</w:t>
      </w:r>
      <w:r>
        <w:rPr>
          <w:rFonts w:hint="eastAsia" w:eastAsia="宋体" w:cs="宋体"/>
        </w:rPr>
        <w:t>下午17点前，逾期不受理</w:t>
      </w:r>
    </w:p>
    <w:p w14:paraId="7832AB60">
      <w:pPr>
        <w:pStyle w:val="78"/>
        <w:ind w:firstLine="480"/>
        <w:rPr>
          <w:rFonts w:hint="eastAsia" w:eastAsia="宋体" w:cs="宋体"/>
        </w:rPr>
      </w:pPr>
      <w:r>
        <w:rPr>
          <w:rFonts w:hint="eastAsia" w:eastAsia="宋体" w:cs="宋体"/>
        </w:rPr>
        <w:t>答疑方式：书面及邮件</w:t>
      </w:r>
    </w:p>
    <w:p w14:paraId="4AE57F14">
      <w:pPr>
        <w:pStyle w:val="78"/>
        <w:ind w:firstLine="480"/>
        <w:rPr>
          <w:rFonts w:hint="eastAsia" w:eastAsia="宋体" w:cs="宋体"/>
        </w:rPr>
      </w:pPr>
      <w:r>
        <w:rPr>
          <w:rFonts w:hint="eastAsia" w:eastAsia="宋体" w:cs="宋体"/>
        </w:rPr>
        <w:t>联 系 人：李昊</w:t>
      </w:r>
    </w:p>
    <w:p w14:paraId="6149102F">
      <w:pPr>
        <w:pStyle w:val="78"/>
        <w:ind w:firstLine="480"/>
        <w:rPr>
          <w:rFonts w:hint="eastAsia" w:eastAsia="宋体" w:cs="宋体"/>
        </w:rPr>
      </w:pPr>
      <w:r>
        <w:rPr>
          <w:rFonts w:hint="eastAsia" w:eastAsia="宋体" w:cs="宋体"/>
        </w:rPr>
        <w:t>电    话：0531-58066605</w:t>
      </w:r>
    </w:p>
    <w:p w14:paraId="4AFEC6D2">
      <w:pPr>
        <w:pStyle w:val="78"/>
        <w:ind w:firstLine="480"/>
        <w:rPr>
          <w:rFonts w:hint="eastAsia" w:eastAsia="宋体" w:cs="宋体"/>
        </w:rPr>
      </w:pPr>
      <w:r>
        <w:rPr>
          <w:rFonts w:hint="eastAsia" w:eastAsia="宋体" w:cs="宋体"/>
        </w:rPr>
        <w:t xml:space="preserve">邮    箱：jnatc_lihao@163.com </w:t>
      </w:r>
    </w:p>
    <w:p w14:paraId="2B1E47C6">
      <w:pPr>
        <w:pStyle w:val="84"/>
        <w:rPr>
          <w:rFonts w:hint="eastAsia" w:ascii="宋体" w:hAnsi="宋体" w:eastAsia="宋体" w:cs="宋体"/>
        </w:rPr>
      </w:pPr>
      <w:r>
        <w:rPr>
          <w:rFonts w:hint="eastAsia" w:ascii="宋体" w:hAnsi="宋体" w:eastAsia="宋体" w:cs="宋体"/>
        </w:rPr>
        <w:t>5、商务答疑</w:t>
      </w:r>
    </w:p>
    <w:p w14:paraId="43B43678">
      <w:pPr>
        <w:pStyle w:val="78"/>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739A74A1">
      <w:pPr>
        <w:pStyle w:val="78"/>
        <w:ind w:firstLine="480"/>
        <w:rPr>
          <w:rFonts w:hint="eastAsia" w:eastAsia="宋体" w:cs="宋体"/>
        </w:rPr>
      </w:pPr>
      <w:r>
        <w:rPr>
          <w:rFonts w:hint="eastAsia" w:eastAsia="宋体" w:cs="宋体"/>
        </w:rPr>
        <w:t>联系人：李岳</w:t>
      </w:r>
    </w:p>
    <w:p w14:paraId="077938EE">
      <w:pPr>
        <w:pStyle w:val="78"/>
        <w:ind w:firstLine="480"/>
        <w:rPr>
          <w:rFonts w:hint="eastAsia" w:eastAsia="宋体" w:cs="宋体"/>
        </w:rPr>
      </w:pPr>
      <w:r>
        <w:rPr>
          <w:rFonts w:hint="eastAsia" w:eastAsia="宋体" w:cs="宋体"/>
        </w:rPr>
        <w:t>电话：0531-58066116</w:t>
      </w:r>
    </w:p>
    <w:p w14:paraId="5089C06D">
      <w:pPr>
        <w:pStyle w:val="78"/>
        <w:ind w:firstLine="480"/>
        <w:rPr>
          <w:rFonts w:hint="eastAsia" w:eastAsia="宋体" w:cs="宋体"/>
        </w:rPr>
      </w:pPr>
      <w:r>
        <w:rPr>
          <w:rFonts w:hint="eastAsia" w:eastAsia="宋体" w:cs="宋体"/>
        </w:rPr>
        <w:t>邮    箱：liyue1@sinotruk.com</w:t>
      </w:r>
    </w:p>
    <w:p w14:paraId="4FA7F7C1">
      <w:pPr>
        <w:pStyle w:val="84"/>
        <w:rPr>
          <w:rFonts w:hint="eastAsia" w:ascii="宋体" w:hAnsi="宋体" w:eastAsia="宋体" w:cs="宋体"/>
        </w:rPr>
      </w:pPr>
      <w:r>
        <w:rPr>
          <w:rFonts w:hint="eastAsia" w:ascii="宋体" w:hAnsi="宋体" w:eastAsia="宋体" w:cs="宋体"/>
        </w:rPr>
        <w:t>6、投标报名及注意事项</w:t>
      </w:r>
    </w:p>
    <w:p w14:paraId="79D87F00">
      <w:pPr>
        <w:pStyle w:val="80"/>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18D25AE">
      <w:pPr>
        <w:pStyle w:val="84"/>
        <w:rPr>
          <w:rFonts w:hint="eastAsia" w:ascii="宋体" w:hAnsi="宋体" w:eastAsia="宋体" w:cs="宋体"/>
        </w:rPr>
      </w:pPr>
      <w:r>
        <w:rPr>
          <w:rFonts w:hint="eastAsia" w:ascii="宋体" w:hAnsi="宋体" w:eastAsia="宋体" w:cs="宋体"/>
        </w:rPr>
        <w:t>7、开标时间</w:t>
      </w:r>
    </w:p>
    <w:p w14:paraId="1EEB2F4C">
      <w:pPr>
        <w:pStyle w:val="15"/>
        <w:spacing w:line="360" w:lineRule="auto"/>
        <w:ind w:firstLine="420" w:firstLineChars="200"/>
        <w:rPr>
          <w:rFonts w:hint="eastAsia" w:hAnsi="宋体" w:cs="宋体"/>
          <w:color w:val="000000"/>
          <w:sz w:val="24"/>
          <w:szCs w:val="24"/>
        </w:rPr>
      </w:pPr>
      <w:r>
        <w:rPr>
          <w:rFonts w:hint="eastAsia" w:hAnsi="宋体" w:cs="宋体"/>
          <w:highlight w:val="cyan"/>
        </w:rPr>
        <w:t>2024年</w:t>
      </w:r>
      <w:r>
        <w:rPr>
          <w:rFonts w:hint="eastAsia" w:hAnsi="宋体" w:cs="宋体"/>
          <w:b/>
          <w:highlight w:val="cyan"/>
          <w:lang w:val="en-US" w:eastAsia="zh-CN"/>
        </w:rPr>
        <w:t>9</w:t>
      </w:r>
      <w:r>
        <w:rPr>
          <w:rFonts w:hint="eastAsia" w:hAnsi="宋体" w:cs="宋体"/>
          <w:highlight w:val="cyan"/>
        </w:rPr>
        <w:t>月</w:t>
      </w:r>
      <w:r>
        <w:rPr>
          <w:rFonts w:hint="eastAsia" w:hAnsi="宋体" w:cs="宋体"/>
          <w:b/>
          <w:highlight w:val="cyan"/>
          <w:lang w:val="en-US" w:eastAsia="zh-CN"/>
        </w:rPr>
        <w:t>19</w:t>
      </w:r>
      <w:r>
        <w:rPr>
          <w:rFonts w:hint="eastAsia" w:hAnsi="宋体" w:cs="宋体"/>
          <w:highlight w:val="cyan"/>
        </w:rPr>
        <w:t>日</w:t>
      </w:r>
      <w:r>
        <w:rPr>
          <w:rFonts w:hint="eastAsia" w:hAnsi="宋体" w:cs="宋体"/>
          <w:highlight w:val="cyan"/>
          <w:lang w:eastAsia="zh-CN"/>
        </w:rPr>
        <w:t>（</w:t>
      </w:r>
      <w:r>
        <w:rPr>
          <w:rFonts w:hint="eastAsia" w:hAnsi="宋体" w:cs="宋体"/>
          <w:highlight w:val="cyan"/>
          <w:lang w:val="en-US" w:eastAsia="zh-CN"/>
        </w:rPr>
        <w:t>周四</w:t>
      </w:r>
      <w:bookmarkStart w:id="32" w:name="_GoBack"/>
      <w:bookmarkEnd w:id="32"/>
      <w:r>
        <w:rPr>
          <w:rFonts w:hint="eastAsia" w:hAnsi="宋体" w:cs="宋体"/>
          <w:highlight w:val="cyan"/>
          <w:lang w:eastAsia="zh-CN"/>
        </w:rPr>
        <w:t>）</w:t>
      </w:r>
      <w:r>
        <w:rPr>
          <w:rFonts w:hint="eastAsia" w:hAnsi="宋体" w:cs="宋体"/>
          <w:highlight w:val="cyan"/>
        </w:rPr>
        <w:t xml:space="preserve"> </w:t>
      </w:r>
      <w:r>
        <w:rPr>
          <w:rFonts w:hint="eastAsia" w:hAnsi="宋体" w:cs="宋体"/>
          <w:color w:val="000000"/>
          <w:sz w:val="24"/>
          <w:szCs w:val="24"/>
          <w:highlight w:val="cyan"/>
        </w:rPr>
        <w:t>下午2：00，</w:t>
      </w:r>
      <w:r>
        <w:rPr>
          <w:rFonts w:hint="eastAsia" w:hAnsi="宋体" w:cs="宋体"/>
          <w:color w:val="000000"/>
          <w:sz w:val="24"/>
          <w:szCs w:val="24"/>
        </w:rPr>
        <w:t>若有变动另行通知。</w:t>
      </w:r>
    </w:p>
    <w:p w14:paraId="3F823B18">
      <w:pPr>
        <w:pStyle w:val="84"/>
        <w:rPr>
          <w:rFonts w:hint="eastAsia" w:ascii="宋体" w:hAnsi="宋体" w:eastAsia="宋体" w:cs="宋体"/>
        </w:rPr>
      </w:pPr>
      <w:r>
        <w:rPr>
          <w:rFonts w:hint="eastAsia" w:ascii="宋体" w:hAnsi="宋体" w:eastAsia="宋体" w:cs="宋体"/>
        </w:rPr>
        <w:t>8、开标方式</w:t>
      </w:r>
    </w:p>
    <w:p w14:paraId="0221EDD0">
      <w:pPr>
        <w:pStyle w:val="84"/>
        <w:spacing w:line="360" w:lineRule="auto"/>
        <w:ind w:firstLine="480"/>
        <w:rPr>
          <w:rFonts w:hint="eastAsia"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6AACF783">
      <w:pPr>
        <w:pStyle w:val="15"/>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08A04A37">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14:paraId="084BE07F">
      <w:pPr>
        <w:pStyle w:val="84"/>
        <w:rPr>
          <w:rFonts w:hint="eastAsia" w:ascii="宋体" w:hAnsi="宋体" w:eastAsia="宋体" w:cs="宋体"/>
        </w:rPr>
      </w:pPr>
      <w:r>
        <w:rPr>
          <w:rFonts w:hint="eastAsia" w:ascii="宋体" w:hAnsi="宋体" w:eastAsia="宋体" w:cs="宋体"/>
        </w:rPr>
        <w:t>9、现场资质审验</w:t>
      </w:r>
    </w:p>
    <w:p w14:paraId="61F02AAC">
      <w:pPr>
        <w:pStyle w:val="78"/>
        <w:ind w:firstLine="480"/>
        <w:rPr>
          <w:rFonts w:hint="eastAsia" w:eastAsia="宋体" w:cs="宋体"/>
        </w:rPr>
      </w:pPr>
      <w:r>
        <w:rPr>
          <w:rFonts w:hint="eastAsia" w:eastAsia="宋体" w:cs="宋体"/>
        </w:rPr>
        <w:t>详见投标条件→资质证明文件。（本文档搜索查找即可）</w:t>
      </w:r>
    </w:p>
    <w:p w14:paraId="55A1EDB6">
      <w:pPr>
        <w:pStyle w:val="78"/>
        <w:ind w:firstLine="480"/>
        <w:rPr>
          <w:rFonts w:hint="eastAsia"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14:paraId="4029482B">
      <w:pPr>
        <w:pStyle w:val="15"/>
        <w:spacing w:line="360" w:lineRule="auto"/>
        <w:ind w:left="2160" w:hanging="2160" w:hangingChars="900"/>
        <w:rPr>
          <w:rFonts w:hint="eastAsia" w:hAnsi="宋体" w:cs="宋体"/>
          <w:color w:val="000000"/>
          <w:sz w:val="24"/>
          <w:szCs w:val="24"/>
        </w:rPr>
      </w:pPr>
      <w:r>
        <w:rPr>
          <w:rFonts w:hint="eastAsia" w:hAnsi="宋体" w:cs="宋体"/>
          <w:color w:val="000000"/>
          <w:sz w:val="24"/>
          <w:szCs w:val="24"/>
        </w:rPr>
        <w:t xml:space="preserve">    地    址：济南市高新区华奥路777号</w:t>
      </w:r>
    </w:p>
    <w:p w14:paraId="0AC2666D">
      <w:pPr>
        <w:pStyle w:val="80"/>
        <w:rPr>
          <w:rFonts w:hint="eastAsia" w:eastAsia="宋体" w:cs="宋体"/>
        </w:rPr>
      </w:pPr>
      <w:r>
        <w:rPr>
          <w:rFonts w:hint="eastAsia" w:eastAsia="宋体" w:cs="宋体"/>
        </w:rPr>
        <w:t>六、评标规则</w:t>
      </w:r>
    </w:p>
    <w:p w14:paraId="5EE01E0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56ED598C">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本着公平、公正、公开的原则，在通过资质、技术标审查的前提下，选择合理最低价确定中标人</w:t>
      </w:r>
      <w:r>
        <w:rPr>
          <w:rFonts w:hint="eastAsia" w:ascii="宋体" w:hAnsi="宋体" w:cs="宋体"/>
          <w:b/>
          <w:color w:val="000000"/>
          <w:sz w:val="24"/>
          <w:szCs w:val="24"/>
        </w:rPr>
        <w:t>，对未中标方不做任何解释。</w:t>
      </w:r>
    </w:p>
    <w:p w14:paraId="6A91299F">
      <w:pPr>
        <w:pStyle w:val="78"/>
        <w:ind w:firstLine="482"/>
        <w:rPr>
          <w:rFonts w:hint="eastAsia" w:eastAsia="宋体" w:cs="宋体"/>
          <w:b/>
          <w:highlight w:val="yellow"/>
        </w:rPr>
      </w:pPr>
      <w:r>
        <w:rPr>
          <w:rFonts w:hint="eastAsia" w:eastAsia="宋体" w:cs="宋体"/>
          <w:b/>
          <w:highlight w:val="yellow"/>
        </w:rPr>
        <w:t>评标流程：</w:t>
      </w:r>
    </w:p>
    <w:p w14:paraId="5DF6A9D4">
      <w:pPr>
        <w:pStyle w:val="15"/>
        <w:ind w:firstLine="482" w:firstLineChars="200"/>
        <w:rPr>
          <w:rFonts w:hint="eastAsia"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5ADE0786">
      <w:pPr>
        <w:numPr>
          <w:ilvl w:val="0"/>
          <w:numId w:val="2"/>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12D393E6">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59DD8777">
      <w:pPr>
        <w:numPr>
          <w:ilvl w:val="0"/>
          <w:numId w:val="4"/>
        </w:numPr>
        <w:spacing w:line="420" w:lineRule="exact"/>
        <w:rPr>
          <w:rFonts w:hint="eastAsia"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22A2C0D1">
      <w:pPr>
        <w:numPr>
          <w:ilvl w:val="0"/>
          <w:numId w:val="4"/>
        </w:numPr>
        <w:spacing w:line="420" w:lineRule="exact"/>
        <w:rPr>
          <w:rFonts w:hint="eastAsia"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14:paraId="58CBCA92">
      <w:pPr>
        <w:numPr>
          <w:ilvl w:val="0"/>
          <w:numId w:val="5"/>
        </w:numPr>
        <w:spacing w:line="420" w:lineRule="exact"/>
        <w:ind w:left="0" w:firstLine="0"/>
        <w:rPr>
          <w:rFonts w:hint="eastAsia"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1D27292B">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02632034">
      <w:pPr>
        <w:numPr>
          <w:ilvl w:val="0"/>
          <w:numId w:val="5"/>
        </w:numPr>
        <w:spacing w:line="420" w:lineRule="exact"/>
        <w:rPr>
          <w:rFonts w:hint="eastAsia" w:ascii="宋体" w:hAnsi="宋体" w:cs="宋体"/>
          <w:b/>
          <w:sz w:val="24"/>
          <w:szCs w:val="24"/>
        </w:rPr>
      </w:pPr>
      <w:r>
        <w:rPr>
          <w:rFonts w:hint="eastAsia" w:ascii="宋体" w:hAnsi="宋体" w:cs="宋体"/>
          <w:b/>
          <w:sz w:val="24"/>
          <w:szCs w:val="24"/>
        </w:rPr>
        <w:t>中标人确定：资质、技术满足条件后，原则上合理最低价中标。</w:t>
      </w:r>
    </w:p>
    <w:p w14:paraId="2FD72C9B">
      <w:pPr>
        <w:widowControl/>
        <w:spacing w:line="360" w:lineRule="auto"/>
        <w:ind w:right="2" w:firstLine="480" w:firstLineChars="200"/>
        <w:jc w:val="left"/>
        <w:rPr>
          <w:rFonts w:hint="eastAsia" w:ascii="宋体" w:hAnsi="宋体" w:cs="宋体"/>
          <w:color w:val="000000"/>
          <w:sz w:val="24"/>
          <w:szCs w:val="24"/>
        </w:rPr>
      </w:pPr>
    </w:p>
    <w:p w14:paraId="6CD6F540">
      <w:pPr>
        <w:pStyle w:val="78"/>
        <w:ind w:firstLine="480"/>
        <w:rPr>
          <w:rFonts w:hint="eastAsia" w:eastAsia="宋体" w:cs="宋体"/>
        </w:rPr>
      </w:pPr>
      <w:r>
        <w:rPr>
          <w:rFonts w:hint="eastAsia" w:eastAsia="宋体" w:cs="宋体"/>
        </w:rPr>
        <w:t>2、中标</w:t>
      </w:r>
    </w:p>
    <w:p w14:paraId="0D8B78E9">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3AAA4269">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30C27FB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0AAC449">
      <w:pPr>
        <w:pStyle w:val="80"/>
        <w:rPr>
          <w:rFonts w:hint="eastAsia" w:eastAsia="宋体" w:cs="宋体"/>
        </w:rPr>
      </w:pPr>
      <w:r>
        <w:rPr>
          <w:rFonts w:hint="eastAsia" w:eastAsia="宋体" w:cs="宋体"/>
        </w:rPr>
        <w:t>七、合同签订</w:t>
      </w:r>
    </w:p>
    <w:p w14:paraId="2238E37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7B7AEF8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3643B05C">
      <w:pPr>
        <w:pStyle w:val="78"/>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5DD19AC1">
      <w:pPr>
        <w:pStyle w:val="15"/>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4D2AB614">
      <w:pPr>
        <w:pStyle w:val="78"/>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98008B">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3459C83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73619E4B">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0302A0A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16DAE96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67383AF4">
      <w:pPr>
        <w:pStyle w:val="15"/>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733A982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29EAFCA3">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36EABA2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（9）未按要求填报商务报价资料，对招标开展造成较大影响；</w:t>
      </w:r>
    </w:p>
    <w:p w14:paraId="65F53CB1">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0）未按照招标人规定的时间内在中国重汽e采通完成投标的；</w:t>
      </w:r>
    </w:p>
    <w:p w14:paraId="0C26452B">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（11）法律、法规规定的其他情况。</w:t>
      </w:r>
    </w:p>
    <w:p w14:paraId="3338478E">
      <w:pPr>
        <w:pStyle w:val="78"/>
        <w:ind w:firstLine="480"/>
        <w:rPr>
          <w:rFonts w:hint="eastAsia" w:eastAsia="宋体" w:cs="宋体"/>
        </w:rPr>
      </w:pPr>
      <w:r>
        <w:rPr>
          <w:rFonts w:hint="eastAsia" w:eastAsia="宋体" w:cs="宋体"/>
        </w:rPr>
        <w:t>6、出现下列情形之一，招标人有权否决所有投标人的投标，并终止招标</w:t>
      </w:r>
    </w:p>
    <w:p w14:paraId="111DF0A0">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（1）符合条件的投标人或者对招标文件做实质响应的投标人不足一家的；</w:t>
      </w:r>
    </w:p>
    <w:p w14:paraId="44A4DC07">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0399D156">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3F008D16">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13314B5A">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652484AC">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14:paraId="4502B78A">
      <w:pPr>
        <w:pStyle w:val="80"/>
        <w:rPr>
          <w:rFonts w:hint="eastAsia" w:eastAsia="宋体" w:cs="宋体"/>
        </w:rPr>
      </w:pPr>
      <w:r>
        <w:rPr>
          <w:rFonts w:hint="eastAsia" w:eastAsia="宋体" w:cs="宋体"/>
        </w:rPr>
        <w:t>八、其他</w:t>
      </w:r>
    </w:p>
    <w:p w14:paraId="1448090B">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2A8FB1A8">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659F3885">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284832E4">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74D50FDE">
      <w:pPr>
        <w:pStyle w:val="15"/>
        <w:spacing w:line="360" w:lineRule="auto"/>
        <w:ind w:firstLine="540" w:firstLineChars="224"/>
        <w:rPr>
          <w:rFonts w:hint="eastAsia" w:hAnsi="宋体" w:cs="宋体"/>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2CCEBCF3">
      <w:pPr>
        <w:pStyle w:val="78"/>
        <w:ind w:firstLine="0" w:firstLineChars="0"/>
        <w:rPr>
          <w:rFonts w:hint="eastAsia" w:eastAsia="宋体" w:cs="宋体"/>
        </w:rPr>
      </w:pPr>
    </w:p>
    <w:p w14:paraId="76727464">
      <w:pPr>
        <w:pStyle w:val="78"/>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5A3BD979">
      <w:pPr>
        <w:pStyle w:val="84"/>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14:paraId="4512DA89">
      <w:pPr>
        <w:pStyle w:val="78"/>
        <w:ind w:firstLine="480"/>
        <w:rPr>
          <w:rFonts w:hint="eastAsia" w:eastAsia="宋体" w:cs="宋体"/>
        </w:rPr>
      </w:pPr>
      <w:r>
        <w:rPr>
          <w:rFonts w:hint="eastAsia" w:eastAsia="宋体" w:cs="宋体"/>
        </w:rPr>
        <w:t>致：中国重汽集团济南动力有限公司：</w:t>
      </w:r>
    </w:p>
    <w:p w14:paraId="7F56A2F7">
      <w:pPr>
        <w:pStyle w:val="78"/>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39B6DED5">
      <w:pPr>
        <w:pStyle w:val="78"/>
        <w:ind w:firstLine="480"/>
        <w:rPr>
          <w:rFonts w:hint="eastAsia" w:eastAsia="宋体" w:cs="宋体"/>
        </w:rPr>
      </w:pPr>
      <w:r>
        <w:rPr>
          <w:rFonts w:hint="eastAsia" w:eastAsia="宋体" w:cs="宋体"/>
        </w:rPr>
        <w:t>据此函，签字代表宣布同意如下：</w:t>
      </w:r>
    </w:p>
    <w:p w14:paraId="378F6A05">
      <w:pPr>
        <w:pStyle w:val="78"/>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3E31716">
      <w:pPr>
        <w:pStyle w:val="78"/>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09F97598">
      <w:pPr>
        <w:pStyle w:val="78"/>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42211073">
      <w:pPr>
        <w:pStyle w:val="78"/>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0980E984">
      <w:pPr>
        <w:pStyle w:val="78"/>
        <w:ind w:firstLine="480"/>
        <w:rPr>
          <w:rFonts w:hint="eastAsia" w:eastAsia="宋体" w:cs="宋体"/>
        </w:rPr>
      </w:pPr>
      <w:r>
        <w:rPr>
          <w:rFonts w:hint="eastAsia" w:eastAsia="宋体" w:cs="宋体"/>
        </w:rPr>
        <w:t>5、投标人同意按照贵方要求提供与投标有关的一切数据或资料。</w:t>
      </w:r>
    </w:p>
    <w:p w14:paraId="318B2959">
      <w:pPr>
        <w:pStyle w:val="78"/>
        <w:ind w:firstLine="480"/>
        <w:rPr>
          <w:rFonts w:hint="eastAsia" w:eastAsia="宋体" w:cs="宋体"/>
        </w:rPr>
      </w:pPr>
      <w:r>
        <w:rPr>
          <w:rFonts w:hint="eastAsia" w:eastAsia="宋体" w:cs="宋体"/>
        </w:rPr>
        <w:t>6、与本投标有关的一切正式往来信函请寄：</w:t>
      </w:r>
    </w:p>
    <w:p w14:paraId="42BDFE3E">
      <w:pPr>
        <w:pStyle w:val="78"/>
        <w:ind w:firstLine="480"/>
        <w:rPr>
          <w:rFonts w:hint="eastAsia" w:eastAsia="宋体" w:cs="宋体"/>
        </w:rPr>
      </w:pPr>
      <w:r>
        <w:rPr>
          <w:rFonts w:hint="eastAsia" w:eastAsia="宋体" w:cs="宋体"/>
        </w:rPr>
        <w:t xml:space="preserve">地址：                             </w:t>
      </w:r>
    </w:p>
    <w:p w14:paraId="0DCF723C">
      <w:pPr>
        <w:pStyle w:val="78"/>
        <w:ind w:firstLine="480"/>
        <w:rPr>
          <w:rFonts w:hint="eastAsia" w:eastAsia="宋体" w:cs="宋体"/>
        </w:rPr>
      </w:pPr>
      <w:r>
        <w:rPr>
          <w:rFonts w:hint="eastAsia" w:eastAsia="宋体" w:cs="宋体"/>
        </w:rPr>
        <w:t xml:space="preserve">邮编：        </w:t>
      </w:r>
    </w:p>
    <w:p w14:paraId="6A5E15E0">
      <w:pPr>
        <w:pStyle w:val="78"/>
        <w:ind w:firstLine="480"/>
        <w:rPr>
          <w:rFonts w:hint="eastAsia" w:eastAsia="宋体" w:cs="宋体"/>
        </w:rPr>
      </w:pPr>
      <w:r>
        <w:rPr>
          <w:rFonts w:hint="eastAsia" w:eastAsia="宋体" w:cs="宋体"/>
        </w:rPr>
        <w:t xml:space="preserve">电话：        传真：                   </w:t>
      </w:r>
    </w:p>
    <w:p w14:paraId="367A276A">
      <w:pPr>
        <w:pStyle w:val="78"/>
        <w:ind w:firstLine="480"/>
        <w:rPr>
          <w:rFonts w:hint="eastAsia" w:eastAsia="宋体" w:cs="宋体"/>
        </w:rPr>
      </w:pPr>
      <w:r>
        <w:rPr>
          <w:rFonts w:hint="eastAsia" w:eastAsia="宋体" w:cs="宋体"/>
        </w:rPr>
        <w:t xml:space="preserve">投标人代表姓名：__   _____职务：          </w:t>
      </w:r>
    </w:p>
    <w:p w14:paraId="0746DCB6">
      <w:pPr>
        <w:pStyle w:val="78"/>
        <w:ind w:firstLine="480"/>
        <w:rPr>
          <w:rFonts w:hint="eastAsia" w:eastAsia="宋体" w:cs="宋体"/>
        </w:rPr>
      </w:pPr>
      <w:r>
        <w:rPr>
          <w:rFonts w:hint="eastAsia" w:eastAsia="宋体" w:cs="宋体"/>
        </w:rPr>
        <w:t xml:space="preserve">开户银行：                   </w:t>
      </w:r>
    </w:p>
    <w:p w14:paraId="448DE55E">
      <w:pPr>
        <w:pStyle w:val="78"/>
        <w:ind w:firstLine="480"/>
        <w:rPr>
          <w:rFonts w:hint="eastAsia" w:eastAsia="宋体" w:cs="宋体"/>
        </w:rPr>
      </w:pPr>
      <w:r>
        <w:rPr>
          <w:rFonts w:hint="eastAsia" w:eastAsia="宋体" w:cs="宋体"/>
        </w:rPr>
        <w:t>银行帐号：</w:t>
      </w:r>
    </w:p>
    <w:p w14:paraId="12A52A48">
      <w:pPr>
        <w:pStyle w:val="78"/>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6553CB8B">
      <w:pPr>
        <w:pStyle w:val="78"/>
        <w:ind w:firstLine="480"/>
        <w:rPr>
          <w:rFonts w:hint="eastAsia" w:eastAsia="宋体" w:cs="宋体"/>
        </w:rPr>
      </w:pPr>
      <w:r>
        <w:rPr>
          <w:rFonts w:hint="eastAsia" w:eastAsia="宋体" w:cs="宋体"/>
        </w:rPr>
        <w:t>授权代表签字</w:t>
      </w:r>
      <w:r>
        <w:rPr>
          <w:rFonts w:hint="eastAsia" w:eastAsia="宋体" w:cs="宋体"/>
          <w:bCs/>
        </w:rPr>
        <w:t>：</w:t>
      </w:r>
    </w:p>
    <w:p w14:paraId="5AB486F6">
      <w:pPr>
        <w:pStyle w:val="78"/>
        <w:ind w:firstLine="480"/>
        <w:rPr>
          <w:rFonts w:hint="eastAsia" w:eastAsia="宋体" w:cs="宋体"/>
        </w:rPr>
      </w:pPr>
      <w:r>
        <w:rPr>
          <w:rFonts w:hint="eastAsia" w:eastAsia="宋体" w:cs="宋体"/>
        </w:rPr>
        <w:t>日期：     年      月      日</w:t>
      </w:r>
    </w:p>
    <w:p w14:paraId="5AAA61AF">
      <w:pPr>
        <w:rPr>
          <w:rFonts w:hint="eastAsia" w:ascii="宋体" w:hAnsi="宋体" w:cs="宋体"/>
          <w:color w:val="000000"/>
          <w:sz w:val="24"/>
          <w:szCs w:val="24"/>
        </w:rPr>
      </w:pPr>
    </w:p>
    <w:p w14:paraId="55725A01">
      <w:pPr>
        <w:rPr>
          <w:rFonts w:hint="eastAsia" w:ascii="宋体" w:hAnsi="宋体" w:cs="宋体"/>
          <w:color w:val="000000"/>
          <w:sz w:val="24"/>
          <w:szCs w:val="24"/>
        </w:rPr>
      </w:pPr>
    </w:p>
    <w:p w14:paraId="584F570F">
      <w:pPr>
        <w:pStyle w:val="80"/>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63EE41C">
      <w:pPr>
        <w:pStyle w:val="84"/>
        <w:rPr>
          <w:rFonts w:hint="eastAsia" w:ascii="宋体" w:hAnsi="宋体" w:eastAsia="宋体" w:cs="宋体"/>
        </w:rPr>
      </w:pPr>
      <w:r>
        <w:rPr>
          <w:rFonts w:hint="eastAsia" w:ascii="宋体" w:hAnsi="宋体" w:eastAsia="宋体" w:cs="宋体"/>
        </w:rPr>
        <w:t>附件2 法定代表人授权委托书</w:t>
      </w:r>
    </w:p>
    <w:p w14:paraId="35C1B7A0">
      <w:pPr>
        <w:pStyle w:val="11"/>
        <w:adjustRightInd w:val="0"/>
        <w:snapToGrid w:val="0"/>
        <w:spacing w:before="93" w:beforeLines="30" w:line="240" w:lineRule="exact"/>
        <w:jc w:val="center"/>
        <w:rPr>
          <w:rFonts w:hint="eastAsia" w:ascii="宋体" w:hAnsi="宋体" w:eastAsia="宋体" w:cs="宋体"/>
          <w:sz w:val="24"/>
        </w:rPr>
      </w:pPr>
    </w:p>
    <w:p w14:paraId="63AE4A77">
      <w:pPr>
        <w:pStyle w:val="78"/>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306BB32A">
      <w:pPr>
        <w:pStyle w:val="78"/>
        <w:ind w:firstLine="480"/>
        <w:rPr>
          <w:rFonts w:hint="eastAsia"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815AD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EC5165E">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59F7F242">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12A2C54A">
      <w:pPr>
        <w:pStyle w:val="78"/>
        <w:ind w:firstLine="480"/>
        <w:rPr>
          <w:rFonts w:hint="eastAsia" w:eastAsia="宋体" w:cs="宋体"/>
        </w:rPr>
      </w:pPr>
      <w:r>
        <w:rPr>
          <w:rFonts w:hint="eastAsia" w:eastAsia="宋体" w:cs="宋体"/>
        </w:rPr>
        <w:t>全权代表姓名：            性别：          年龄：</w:t>
      </w:r>
    </w:p>
    <w:p w14:paraId="0977651A">
      <w:pPr>
        <w:pStyle w:val="78"/>
        <w:ind w:firstLine="480"/>
        <w:rPr>
          <w:rFonts w:hint="eastAsia" w:eastAsia="宋体" w:cs="宋体"/>
        </w:rPr>
      </w:pPr>
      <w:r>
        <w:rPr>
          <w:rFonts w:hint="eastAsia" w:eastAsia="宋体" w:cs="宋体"/>
        </w:rPr>
        <w:t>单位：                    部门：          职务：</w:t>
      </w:r>
    </w:p>
    <w:p w14:paraId="446E5948">
      <w:pPr>
        <w:pStyle w:val="78"/>
        <w:ind w:firstLine="480"/>
        <w:rPr>
          <w:rFonts w:hint="eastAsia" w:eastAsia="宋体" w:cs="宋体"/>
        </w:rPr>
      </w:pPr>
      <w:r>
        <w:rPr>
          <w:rFonts w:hint="eastAsia" w:eastAsia="宋体" w:cs="宋体"/>
        </w:rPr>
        <w:t xml:space="preserve">法定代表人签字或盖章                          </w:t>
      </w:r>
    </w:p>
    <w:p w14:paraId="5863F9E5">
      <w:pPr>
        <w:pStyle w:val="78"/>
        <w:ind w:firstLine="480"/>
        <w:rPr>
          <w:rFonts w:hint="eastAsia" w:eastAsia="宋体" w:cs="宋体"/>
        </w:rPr>
      </w:pPr>
      <w:r>
        <w:rPr>
          <w:rFonts w:hint="eastAsia" w:eastAsia="宋体" w:cs="宋体"/>
        </w:rPr>
        <w:t xml:space="preserve">被授权人签字  </w:t>
      </w:r>
    </w:p>
    <w:p w14:paraId="0E769EC3">
      <w:pPr>
        <w:pStyle w:val="78"/>
        <w:ind w:firstLine="480"/>
        <w:rPr>
          <w:rFonts w:hint="eastAsia" w:eastAsia="宋体" w:cs="宋体"/>
        </w:rPr>
      </w:pPr>
      <w:r>
        <w:rPr>
          <w:rFonts w:hint="eastAsia" w:eastAsia="宋体" w:cs="宋体"/>
        </w:rPr>
        <w:t xml:space="preserve">被授权人电话：                          </w:t>
      </w:r>
    </w:p>
    <w:p w14:paraId="77B546C6">
      <w:pPr>
        <w:pStyle w:val="78"/>
        <w:ind w:firstLine="480"/>
        <w:rPr>
          <w:rFonts w:hint="eastAsia" w:eastAsia="宋体" w:cs="宋体"/>
        </w:rPr>
      </w:pPr>
      <w:r>
        <w:rPr>
          <w:rFonts w:hint="eastAsia" w:eastAsia="宋体" w:cs="宋体"/>
        </w:rPr>
        <w:t xml:space="preserve">投标人名称（公章）                       </w:t>
      </w:r>
    </w:p>
    <w:p w14:paraId="00691305">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FD55057">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DE1DFF4">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5D599963">
      <w:pPr>
        <w:spacing w:line="240" w:lineRule="exact"/>
        <w:jc w:val="center"/>
        <w:rPr>
          <w:rFonts w:hint="eastAsia" w:ascii="宋体" w:hAnsi="宋体" w:cs="宋体"/>
          <w:b/>
          <w:bCs/>
          <w:sz w:val="36"/>
        </w:rPr>
      </w:pPr>
    </w:p>
    <w:p w14:paraId="515E4DA5">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29D59540">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1CB77B8">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75BC7B8C">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ADCA26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D4FDDA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F82AE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A9215A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155F46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98CC3A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83A505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2899F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A8088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95AF9E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232FAB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8C96E3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294FF4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91135F4">
      <w:pPr>
        <w:spacing w:line="360" w:lineRule="auto"/>
        <w:ind w:firstLine="480" w:firstLineChars="200"/>
        <w:rPr>
          <w:rFonts w:hint="eastAsia" w:ascii="宋体" w:hAnsi="宋体" w:cs="宋体"/>
          <w:sz w:val="24"/>
          <w:u w:val="single"/>
        </w:rPr>
      </w:pPr>
    </w:p>
    <w:p w14:paraId="544FCD9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148E448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700B47A0">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30B73943">
      <w:pPr>
        <w:pStyle w:val="84"/>
        <w:rPr>
          <w:rFonts w:hint="eastAsia" w:ascii="宋体" w:hAnsi="宋体" w:eastAsia="宋体" w:cs="宋体"/>
        </w:rPr>
      </w:pPr>
      <w:r>
        <w:rPr>
          <w:rFonts w:hint="eastAsia" w:ascii="宋体" w:hAnsi="宋体" w:eastAsia="宋体" w:cs="宋体"/>
        </w:rPr>
        <w:t>附件4 技术规格偏离表</w:t>
      </w:r>
    </w:p>
    <w:p w14:paraId="001C9403">
      <w:pPr>
        <w:pStyle w:val="78"/>
        <w:ind w:firstLine="480"/>
        <w:rPr>
          <w:rFonts w:hint="eastAsia" w:eastAsia="宋体" w:cs="宋体"/>
        </w:rPr>
      </w:pPr>
      <w:r>
        <w:rPr>
          <w:rFonts w:hint="eastAsia" w:eastAsia="宋体" w:cs="宋体"/>
        </w:rPr>
        <w:t xml:space="preserve">项目名称：产品试验检测中心PEMS实际道路与台架工况相关性研究项目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74D9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6366F44E">
            <w:pPr>
              <w:pStyle w:val="82"/>
              <w:rPr>
                <w:rFonts w:hint="eastAsia"/>
              </w:rPr>
            </w:pPr>
            <w:r>
              <w:rPr>
                <w:rFonts w:hint="eastAsia"/>
              </w:rPr>
              <w:t>序号</w:t>
            </w:r>
          </w:p>
        </w:tc>
        <w:tc>
          <w:tcPr>
            <w:tcW w:w="1903" w:type="pct"/>
            <w:vAlign w:val="center"/>
          </w:tcPr>
          <w:p w14:paraId="7FB73D88">
            <w:pPr>
              <w:pStyle w:val="82"/>
              <w:rPr>
                <w:rFonts w:hint="eastAsia"/>
              </w:rPr>
            </w:pPr>
            <w:r>
              <w:rPr>
                <w:rFonts w:hint="eastAsia"/>
              </w:rPr>
              <w:t>招标要求</w:t>
            </w:r>
          </w:p>
        </w:tc>
        <w:tc>
          <w:tcPr>
            <w:tcW w:w="1332" w:type="pct"/>
            <w:vAlign w:val="center"/>
          </w:tcPr>
          <w:p w14:paraId="33C099E5">
            <w:pPr>
              <w:pStyle w:val="82"/>
              <w:rPr>
                <w:rFonts w:hint="eastAsia"/>
              </w:rPr>
            </w:pPr>
            <w:r>
              <w:rPr>
                <w:rFonts w:hint="eastAsia"/>
              </w:rPr>
              <w:t>响应规格</w:t>
            </w:r>
          </w:p>
        </w:tc>
        <w:tc>
          <w:tcPr>
            <w:tcW w:w="888" w:type="pct"/>
            <w:vAlign w:val="center"/>
          </w:tcPr>
          <w:p w14:paraId="7EDCBA08">
            <w:pPr>
              <w:pStyle w:val="82"/>
              <w:rPr>
                <w:rFonts w:hint="eastAsia"/>
              </w:rPr>
            </w:pPr>
            <w:r>
              <w:rPr>
                <w:rFonts w:hint="eastAsia"/>
              </w:rPr>
              <w:t>是否偏离</w:t>
            </w:r>
          </w:p>
        </w:tc>
      </w:tr>
      <w:tr w14:paraId="4FD5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62E4240D">
            <w:pPr>
              <w:pStyle w:val="82"/>
              <w:rPr>
                <w:rFonts w:hint="eastAsia"/>
              </w:rPr>
            </w:pPr>
            <w:r>
              <w:rPr>
                <w:rFonts w:hint="eastAsia"/>
              </w:rPr>
              <w:t>1</w:t>
            </w:r>
          </w:p>
        </w:tc>
        <w:tc>
          <w:tcPr>
            <w:tcW w:w="1903" w:type="pct"/>
            <w:vAlign w:val="center"/>
          </w:tcPr>
          <w:p w14:paraId="131CB35D">
            <w:pPr>
              <w:pStyle w:val="80"/>
              <w:jc w:val="center"/>
              <w:rPr>
                <w:rFonts w:hint="eastAsia" w:eastAsia="宋体" w:cs="宋体"/>
                <w:sz w:val="24"/>
                <w:szCs w:val="24"/>
              </w:rPr>
            </w:pPr>
            <w:r>
              <w:rPr>
                <w:rFonts w:hint="eastAsia" w:eastAsia="宋体" w:cs="宋体"/>
                <w:sz w:val="24"/>
                <w:szCs w:val="24"/>
              </w:rPr>
              <w:t>路谱工况自动编程功能</w:t>
            </w:r>
          </w:p>
        </w:tc>
        <w:tc>
          <w:tcPr>
            <w:tcW w:w="1332" w:type="pct"/>
            <w:vAlign w:val="center"/>
          </w:tcPr>
          <w:p w14:paraId="4F19BE31">
            <w:pPr>
              <w:pStyle w:val="80"/>
              <w:jc w:val="center"/>
              <w:rPr>
                <w:rFonts w:hint="eastAsia" w:eastAsia="宋体" w:cs="宋体"/>
                <w:sz w:val="24"/>
                <w:szCs w:val="24"/>
              </w:rPr>
            </w:pPr>
          </w:p>
        </w:tc>
        <w:tc>
          <w:tcPr>
            <w:tcW w:w="888" w:type="pct"/>
            <w:vAlign w:val="center"/>
          </w:tcPr>
          <w:p w14:paraId="29A23B9D">
            <w:pPr>
              <w:pStyle w:val="82"/>
              <w:rPr>
                <w:rFonts w:hint="eastAsia"/>
              </w:rPr>
            </w:pPr>
          </w:p>
        </w:tc>
      </w:tr>
      <w:tr w14:paraId="73A9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5363CD8">
            <w:pPr>
              <w:pStyle w:val="82"/>
              <w:rPr>
                <w:rFonts w:hint="eastAsia"/>
              </w:rPr>
            </w:pPr>
            <w:r>
              <w:rPr>
                <w:rFonts w:hint="eastAsia"/>
              </w:rPr>
              <w:t>2</w:t>
            </w:r>
          </w:p>
        </w:tc>
        <w:tc>
          <w:tcPr>
            <w:tcW w:w="1903" w:type="pct"/>
            <w:vAlign w:val="center"/>
          </w:tcPr>
          <w:p w14:paraId="67F34E25">
            <w:pPr>
              <w:pStyle w:val="80"/>
              <w:jc w:val="center"/>
              <w:rPr>
                <w:rFonts w:hint="eastAsia" w:eastAsia="宋体" w:cs="宋体"/>
                <w:sz w:val="24"/>
                <w:szCs w:val="24"/>
              </w:rPr>
            </w:pPr>
            <w:r>
              <w:rPr>
                <w:rFonts w:hint="eastAsia" w:eastAsia="宋体" w:cs="宋体"/>
                <w:sz w:val="24"/>
                <w:szCs w:val="24"/>
              </w:rPr>
              <w:t>报告计算功能</w:t>
            </w:r>
          </w:p>
        </w:tc>
        <w:tc>
          <w:tcPr>
            <w:tcW w:w="1332" w:type="pct"/>
            <w:vAlign w:val="center"/>
          </w:tcPr>
          <w:p w14:paraId="7C09C1DF">
            <w:pPr>
              <w:pStyle w:val="80"/>
              <w:jc w:val="center"/>
              <w:rPr>
                <w:rFonts w:hint="eastAsia" w:eastAsia="宋体" w:cs="宋体"/>
                <w:sz w:val="24"/>
                <w:szCs w:val="24"/>
              </w:rPr>
            </w:pPr>
          </w:p>
        </w:tc>
        <w:tc>
          <w:tcPr>
            <w:tcW w:w="888" w:type="pct"/>
            <w:vAlign w:val="center"/>
          </w:tcPr>
          <w:p w14:paraId="1D5F7F73">
            <w:pPr>
              <w:pStyle w:val="82"/>
              <w:rPr>
                <w:rFonts w:hint="eastAsia"/>
              </w:rPr>
            </w:pPr>
          </w:p>
        </w:tc>
      </w:tr>
      <w:tr w14:paraId="1850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3B477598">
            <w:pPr>
              <w:pStyle w:val="82"/>
              <w:rPr>
                <w:rFonts w:hint="eastAsia"/>
              </w:rPr>
            </w:pPr>
            <w:r>
              <w:rPr>
                <w:rFonts w:hint="eastAsia"/>
              </w:rPr>
              <w:t>3</w:t>
            </w:r>
          </w:p>
        </w:tc>
        <w:tc>
          <w:tcPr>
            <w:tcW w:w="1903" w:type="pct"/>
            <w:vAlign w:val="center"/>
          </w:tcPr>
          <w:p w14:paraId="3F7708E2">
            <w:pPr>
              <w:pStyle w:val="80"/>
              <w:jc w:val="center"/>
              <w:rPr>
                <w:rFonts w:hint="eastAsia" w:eastAsia="宋体" w:cs="宋体"/>
                <w:sz w:val="24"/>
              </w:rPr>
            </w:pPr>
            <w:r>
              <w:rPr>
                <w:rFonts w:hint="eastAsia" w:eastAsia="宋体" w:cs="宋体"/>
                <w:sz w:val="24"/>
                <w:szCs w:val="24"/>
              </w:rPr>
              <w:t>数据比对功能</w:t>
            </w:r>
          </w:p>
        </w:tc>
        <w:tc>
          <w:tcPr>
            <w:tcW w:w="1332" w:type="pct"/>
            <w:vAlign w:val="center"/>
          </w:tcPr>
          <w:p w14:paraId="549C9693">
            <w:pPr>
              <w:pStyle w:val="82"/>
              <w:rPr>
                <w:rFonts w:hint="eastAsia"/>
              </w:rPr>
            </w:pPr>
          </w:p>
        </w:tc>
        <w:tc>
          <w:tcPr>
            <w:tcW w:w="888" w:type="pct"/>
            <w:vAlign w:val="center"/>
          </w:tcPr>
          <w:p w14:paraId="16496264">
            <w:pPr>
              <w:pStyle w:val="82"/>
              <w:rPr>
                <w:rFonts w:hint="eastAsia"/>
              </w:rPr>
            </w:pPr>
          </w:p>
        </w:tc>
      </w:tr>
      <w:tr w14:paraId="0AFD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14:paraId="5D9079F6">
            <w:pPr>
              <w:pStyle w:val="82"/>
              <w:rPr>
                <w:rFonts w:hint="eastAsia"/>
              </w:rPr>
            </w:pPr>
            <w:r>
              <w:rPr>
                <w:rFonts w:hint="eastAsia"/>
              </w:rPr>
              <w:t>4</w:t>
            </w:r>
          </w:p>
        </w:tc>
        <w:tc>
          <w:tcPr>
            <w:tcW w:w="1903" w:type="pct"/>
            <w:vAlign w:val="center"/>
          </w:tcPr>
          <w:p w14:paraId="0AA3B055">
            <w:pPr>
              <w:pStyle w:val="80"/>
              <w:jc w:val="center"/>
              <w:rPr>
                <w:rFonts w:hint="eastAsia"/>
              </w:rPr>
            </w:pPr>
            <w:r>
              <w:rPr>
                <w:rFonts w:hint="eastAsia" w:eastAsia="宋体" w:cs="宋体"/>
                <w:sz w:val="24"/>
                <w:szCs w:val="24"/>
              </w:rPr>
              <w:t>集成Horiba</w:t>
            </w:r>
            <w:r>
              <w:rPr>
                <w:rFonts w:eastAsia="宋体" w:cs="宋体"/>
                <w:sz w:val="24"/>
                <w:szCs w:val="24"/>
              </w:rPr>
              <w:t xml:space="preserve"> </w:t>
            </w:r>
            <w:r>
              <w:rPr>
                <w:rFonts w:hint="eastAsia" w:eastAsia="宋体" w:cs="宋体"/>
                <w:sz w:val="24"/>
                <w:szCs w:val="24"/>
              </w:rPr>
              <w:t>PN设备</w:t>
            </w:r>
          </w:p>
        </w:tc>
        <w:tc>
          <w:tcPr>
            <w:tcW w:w="1332" w:type="pct"/>
            <w:vAlign w:val="center"/>
          </w:tcPr>
          <w:p w14:paraId="44B057D0">
            <w:pPr>
              <w:pStyle w:val="82"/>
              <w:rPr>
                <w:rFonts w:hint="eastAsia"/>
                <w:highlight w:val="red"/>
              </w:rPr>
            </w:pPr>
          </w:p>
        </w:tc>
        <w:tc>
          <w:tcPr>
            <w:tcW w:w="888" w:type="pct"/>
            <w:vAlign w:val="center"/>
          </w:tcPr>
          <w:p w14:paraId="3C25A379">
            <w:pPr>
              <w:pStyle w:val="82"/>
              <w:rPr>
                <w:rFonts w:hint="eastAsia"/>
                <w:highlight w:val="red"/>
              </w:rPr>
            </w:pPr>
          </w:p>
        </w:tc>
      </w:tr>
      <w:tr w14:paraId="3DA9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FEB7E43">
            <w:pPr>
              <w:pStyle w:val="82"/>
              <w:rPr>
                <w:rFonts w:hint="eastAsia"/>
              </w:rPr>
            </w:pPr>
          </w:p>
        </w:tc>
        <w:tc>
          <w:tcPr>
            <w:tcW w:w="1903" w:type="pct"/>
            <w:vAlign w:val="center"/>
          </w:tcPr>
          <w:p w14:paraId="7857ADEC">
            <w:pPr>
              <w:pStyle w:val="82"/>
              <w:rPr>
                <w:rFonts w:hint="eastAsia"/>
              </w:rPr>
            </w:pPr>
          </w:p>
        </w:tc>
        <w:tc>
          <w:tcPr>
            <w:tcW w:w="1332" w:type="pct"/>
            <w:vAlign w:val="center"/>
          </w:tcPr>
          <w:p w14:paraId="56B831EA">
            <w:pPr>
              <w:pStyle w:val="82"/>
              <w:rPr>
                <w:rFonts w:hint="eastAsia"/>
              </w:rPr>
            </w:pPr>
          </w:p>
        </w:tc>
        <w:tc>
          <w:tcPr>
            <w:tcW w:w="888" w:type="pct"/>
            <w:vAlign w:val="center"/>
          </w:tcPr>
          <w:p w14:paraId="735FCF85">
            <w:pPr>
              <w:pStyle w:val="82"/>
              <w:rPr>
                <w:rFonts w:hint="eastAsia"/>
              </w:rPr>
            </w:pPr>
          </w:p>
        </w:tc>
      </w:tr>
      <w:tr w14:paraId="2028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D88D0DB">
            <w:pPr>
              <w:pStyle w:val="82"/>
              <w:rPr>
                <w:rFonts w:hint="eastAsia"/>
              </w:rPr>
            </w:pPr>
          </w:p>
        </w:tc>
        <w:tc>
          <w:tcPr>
            <w:tcW w:w="1903" w:type="pct"/>
            <w:vAlign w:val="center"/>
          </w:tcPr>
          <w:p w14:paraId="24C11AA8">
            <w:pPr>
              <w:pStyle w:val="82"/>
              <w:rPr>
                <w:rFonts w:hint="eastAsia"/>
              </w:rPr>
            </w:pPr>
          </w:p>
        </w:tc>
        <w:tc>
          <w:tcPr>
            <w:tcW w:w="1332" w:type="pct"/>
            <w:vAlign w:val="center"/>
          </w:tcPr>
          <w:p w14:paraId="1F28623F">
            <w:pPr>
              <w:pStyle w:val="82"/>
              <w:rPr>
                <w:rFonts w:hint="eastAsia"/>
              </w:rPr>
            </w:pPr>
          </w:p>
        </w:tc>
        <w:tc>
          <w:tcPr>
            <w:tcW w:w="888" w:type="pct"/>
            <w:vAlign w:val="center"/>
          </w:tcPr>
          <w:p w14:paraId="6B4DBBBD">
            <w:pPr>
              <w:pStyle w:val="82"/>
              <w:rPr>
                <w:rFonts w:hint="eastAsia"/>
              </w:rPr>
            </w:pPr>
          </w:p>
        </w:tc>
      </w:tr>
      <w:tr w14:paraId="0634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402C32CC">
            <w:pPr>
              <w:pStyle w:val="82"/>
              <w:rPr>
                <w:rFonts w:hint="eastAsia"/>
              </w:rPr>
            </w:pPr>
          </w:p>
        </w:tc>
        <w:tc>
          <w:tcPr>
            <w:tcW w:w="1903" w:type="pct"/>
            <w:vAlign w:val="center"/>
          </w:tcPr>
          <w:p w14:paraId="7AA58430">
            <w:pPr>
              <w:pStyle w:val="82"/>
              <w:rPr>
                <w:rFonts w:hint="eastAsia"/>
              </w:rPr>
            </w:pPr>
          </w:p>
        </w:tc>
        <w:tc>
          <w:tcPr>
            <w:tcW w:w="1332" w:type="pct"/>
            <w:vAlign w:val="center"/>
          </w:tcPr>
          <w:p w14:paraId="3ACD1B9A">
            <w:pPr>
              <w:pStyle w:val="82"/>
              <w:rPr>
                <w:rFonts w:hint="eastAsia"/>
              </w:rPr>
            </w:pPr>
          </w:p>
        </w:tc>
        <w:tc>
          <w:tcPr>
            <w:tcW w:w="888" w:type="pct"/>
            <w:vAlign w:val="center"/>
          </w:tcPr>
          <w:p w14:paraId="69A8A7A7">
            <w:pPr>
              <w:pStyle w:val="82"/>
              <w:rPr>
                <w:rFonts w:hint="eastAsia"/>
              </w:rPr>
            </w:pPr>
          </w:p>
        </w:tc>
      </w:tr>
      <w:tr w14:paraId="4242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C178686">
            <w:pPr>
              <w:pStyle w:val="82"/>
              <w:rPr>
                <w:rFonts w:hint="eastAsia"/>
              </w:rPr>
            </w:pPr>
          </w:p>
        </w:tc>
        <w:tc>
          <w:tcPr>
            <w:tcW w:w="1903" w:type="pct"/>
            <w:vAlign w:val="center"/>
          </w:tcPr>
          <w:p w14:paraId="1D909A59">
            <w:pPr>
              <w:pStyle w:val="82"/>
              <w:rPr>
                <w:rFonts w:hint="eastAsia"/>
              </w:rPr>
            </w:pPr>
          </w:p>
        </w:tc>
        <w:tc>
          <w:tcPr>
            <w:tcW w:w="1332" w:type="pct"/>
            <w:vAlign w:val="center"/>
          </w:tcPr>
          <w:p w14:paraId="4F7E0FBD">
            <w:pPr>
              <w:pStyle w:val="82"/>
              <w:rPr>
                <w:rFonts w:hint="eastAsia"/>
              </w:rPr>
            </w:pPr>
          </w:p>
        </w:tc>
        <w:tc>
          <w:tcPr>
            <w:tcW w:w="888" w:type="pct"/>
            <w:vAlign w:val="center"/>
          </w:tcPr>
          <w:p w14:paraId="322EA379">
            <w:pPr>
              <w:pStyle w:val="82"/>
              <w:rPr>
                <w:rFonts w:hint="eastAsia"/>
              </w:rPr>
            </w:pPr>
          </w:p>
        </w:tc>
      </w:tr>
      <w:tr w14:paraId="3B0A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7D453493">
            <w:pPr>
              <w:pStyle w:val="82"/>
              <w:rPr>
                <w:rFonts w:hint="eastAsia"/>
              </w:rPr>
            </w:pPr>
          </w:p>
        </w:tc>
        <w:tc>
          <w:tcPr>
            <w:tcW w:w="1903" w:type="pct"/>
            <w:vAlign w:val="center"/>
          </w:tcPr>
          <w:p w14:paraId="62FEF3D8">
            <w:pPr>
              <w:pStyle w:val="82"/>
              <w:rPr>
                <w:rFonts w:hint="eastAsia"/>
              </w:rPr>
            </w:pPr>
          </w:p>
        </w:tc>
        <w:tc>
          <w:tcPr>
            <w:tcW w:w="1332" w:type="pct"/>
            <w:vAlign w:val="center"/>
          </w:tcPr>
          <w:p w14:paraId="69DD9CD4">
            <w:pPr>
              <w:pStyle w:val="82"/>
              <w:rPr>
                <w:rFonts w:hint="eastAsia"/>
              </w:rPr>
            </w:pPr>
          </w:p>
        </w:tc>
        <w:tc>
          <w:tcPr>
            <w:tcW w:w="888" w:type="pct"/>
            <w:vAlign w:val="center"/>
          </w:tcPr>
          <w:p w14:paraId="75D6586A">
            <w:pPr>
              <w:pStyle w:val="82"/>
              <w:rPr>
                <w:rFonts w:hint="eastAsia"/>
              </w:rPr>
            </w:pPr>
          </w:p>
        </w:tc>
      </w:tr>
      <w:tr w14:paraId="3EA5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886E01C">
            <w:pPr>
              <w:pStyle w:val="82"/>
              <w:rPr>
                <w:rFonts w:hint="eastAsia"/>
              </w:rPr>
            </w:pPr>
          </w:p>
        </w:tc>
        <w:tc>
          <w:tcPr>
            <w:tcW w:w="1903" w:type="pct"/>
            <w:vAlign w:val="center"/>
          </w:tcPr>
          <w:p w14:paraId="59505E73">
            <w:pPr>
              <w:pStyle w:val="82"/>
              <w:rPr>
                <w:rFonts w:hint="eastAsia"/>
              </w:rPr>
            </w:pPr>
          </w:p>
        </w:tc>
        <w:tc>
          <w:tcPr>
            <w:tcW w:w="1332" w:type="pct"/>
            <w:vAlign w:val="center"/>
          </w:tcPr>
          <w:p w14:paraId="7B44382B">
            <w:pPr>
              <w:pStyle w:val="82"/>
              <w:rPr>
                <w:rFonts w:hint="eastAsia"/>
              </w:rPr>
            </w:pPr>
          </w:p>
        </w:tc>
        <w:tc>
          <w:tcPr>
            <w:tcW w:w="888" w:type="pct"/>
            <w:vAlign w:val="center"/>
          </w:tcPr>
          <w:p w14:paraId="032BB406">
            <w:pPr>
              <w:pStyle w:val="82"/>
              <w:rPr>
                <w:rFonts w:hint="eastAsia"/>
              </w:rPr>
            </w:pPr>
          </w:p>
        </w:tc>
      </w:tr>
      <w:tr w14:paraId="1B5B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00996C5E">
            <w:pPr>
              <w:pStyle w:val="82"/>
              <w:rPr>
                <w:rFonts w:hint="eastAsia"/>
              </w:rPr>
            </w:pPr>
          </w:p>
        </w:tc>
        <w:tc>
          <w:tcPr>
            <w:tcW w:w="1903" w:type="pct"/>
            <w:vAlign w:val="center"/>
          </w:tcPr>
          <w:p w14:paraId="18DEF0B9">
            <w:pPr>
              <w:pStyle w:val="82"/>
              <w:rPr>
                <w:rFonts w:hint="eastAsia"/>
              </w:rPr>
            </w:pPr>
          </w:p>
        </w:tc>
        <w:tc>
          <w:tcPr>
            <w:tcW w:w="1332" w:type="pct"/>
            <w:vAlign w:val="center"/>
          </w:tcPr>
          <w:p w14:paraId="3BC5A0E1">
            <w:pPr>
              <w:pStyle w:val="82"/>
              <w:rPr>
                <w:rFonts w:hint="eastAsia"/>
              </w:rPr>
            </w:pPr>
          </w:p>
        </w:tc>
        <w:tc>
          <w:tcPr>
            <w:tcW w:w="888" w:type="pct"/>
            <w:vAlign w:val="center"/>
          </w:tcPr>
          <w:p w14:paraId="27B9BB82">
            <w:pPr>
              <w:pStyle w:val="82"/>
              <w:rPr>
                <w:rFonts w:hint="eastAsia"/>
              </w:rPr>
            </w:pPr>
          </w:p>
        </w:tc>
      </w:tr>
      <w:tr w14:paraId="2F2B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3979CA8">
            <w:pPr>
              <w:pStyle w:val="82"/>
              <w:rPr>
                <w:rFonts w:hint="eastAsia"/>
              </w:rPr>
            </w:pPr>
          </w:p>
        </w:tc>
        <w:tc>
          <w:tcPr>
            <w:tcW w:w="1903" w:type="pct"/>
            <w:vAlign w:val="center"/>
          </w:tcPr>
          <w:p w14:paraId="3A61A16A">
            <w:pPr>
              <w:pStyle w:val="82"/>
              <w:rPr>
                <w:rFonts w:hint="eastAsia"/>
              </w:rPr>
            </w:pPr>
          </w:p>
        </w:tc>
        <w:tc>
          <w:tcPr>
            <w:tcW w:w="1332" w:type="pct"/>
            <w:vAlign w:val="center"/>
          </w:tcPr>
          <w:p w14:paraId="4E7A24D1">
            <w:pPr>
              <w:pStyle w:val="82"/>
              <w:rPr>
                <w:rFonts w:hint="eastAsia"/>
              </w:rPr>
            </w:pPr>
          </w:p>
        </w:tc>
        <w:tc>
          <w:tcPr>
            <w:tcW w:w="888" w:type="pct"/>
            <w:vAlign w:val="center"/>
          </w:tcPr>
          <w:p w14:paraId="3EE34071">
            <w:pPr>
              <w:pStyle w:val="82"/>
              <w:rPr>
                <w:rFonts w:hint="eastAsia"/>
              </w:rPr>
            </w:pPr>
          </w:p>
        </w:tc>
      </w:tr>
      <w:tr w14:paraId="1862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440B0AC8">
            <w:pPr>
              <w:pStyle w:val="82"/>
              <w:rPr>
                <w:rFonts w:hint="eastAsia"/>
              </w:rPr>
            </w:pPr>
          </w:p>
        </w:tc>
        <w:tc>
          <w:tcPr>
            <w:tcW w:w="1903" w:type="pct"/>
            <w:vAlign w:val="center"/>
          </w:tcPr>
          <w:p w14:paraId="76A96C40">
            <w:pPr>
              <w:pStyle w:val="82"/>
              <w:rPr>
                <w:rFonts w:hint="eastAsia"/>
              </w:rPr>
            </w:pPr>
          </w:p>
        </w:tc>
        <w:tc>
          <w:tcPr>
            <w:tcW w:w="1332" w:type="pct"/>
            <w:vAlign w:val="center"/>
          </w:tcPr>
          <w:p w14:paraId="5CAACC08">
            <w:pPr>
              <w:pStyle w:val="82"/>
              <w:rPr>
                <w:rFonts w:hint="eastAsia"/>
              </w:rPr>
            </w:pPr>
          </w:p>
        </w:tc>
        <w:tc>
          <w:tcPr>
            <w:tcW w:w="888" w:type="pct"/>
            <w:vAlign w:val="center"/>
          </w:tcPr>
          <w:p w14:paraId="1F62479E">
            <w:pPr>
              <w:pStyle w:val="82"/>
              <w:rPr>
                <w:rFonts w:hint="eastAsia"/>
              </w:rPr>
            </w:pPr>
          </w:p>
        </w:tc>
      </w:tr>
      <w:tr w14:paraId="7227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0CCEF8CC">
            <w:pPr>
              <w:pStyle w:val="82"/>
              <w:rPr>
                <w:rFonts w:hint="eastAsia"/>
              </w:rPr>
            </w:pPr>
          </w:p>
        </w:tc>
        <w:tc>
          <w:tcPr>
            <w:tcW w:w="1903" w:type="pct"/>
            <w:vAlign w:val="center"/>
          </w:tcPr>
          <w:p w14:paraId="7B2B52DE">
            <w:pPr>
              <w:pStyle w:val="82"/>
              <w:rPr>
                <w:rFonts w:hint="eastAsia"/>
              </w:rPr>
            </w:pPr>
          </w:p>
        </w:tc>
        <w:tc>
          <w:tcPr>
            <w:tcW w:w="1332" w:type="pct"/>
            <w:vAlign w:val="center"/>
          </w:tcPr>
          <w:p w14:paraId="481707A8">
            <w:pPr>
              <w:pStyle w:val="82"/>
              <w:rPr>
                <w:rFonts w:hint="eastAsia"/>
              </w:rPr>
            </w:pPr>
          </w:p>
        </w:tc>
        <w:tc>
          <w:tcPr>
            <w:tcW w:w="888" w:type="pct"/>
            <w:vAlign w:val="center"/>
          </w:tcPr>
          <w:p w14:paraId="368D9F5C">
            <w:pPr>
              <w:pStyle w:val="82"/>
              <w:rPr>
                <w:rFonts w:hint="eastAsia"/>
              </w:rPr>
            </w:pPr>
          </w:p>
        </w:tc>
      </w:tr>
    </w:tbl>
    <w:p w14:paraId="69912C48">
      <w:pPr>
        <w:spacing w:line="660" w:lineRule="exact"/>
        <w:rPr>
          <w:rFonts w:hint="eastAsia" w:ascii="宋体" w:hAnsi="宋体" w:cs="宋体"/>
          <w:sz w:val="24"/>
        </w:rPr>
      </w:pPr>
      <w:r>
        <w:rPr>
          <w:rFonts w:hint="eastAsia" w:ascii="宋体" w:hAnsi="宋体" w:cs="宋体"/>
          <w:sz w:val="24"/>
        </w:rPr>
        <w:t>投标人：（盖章）</w:t>
      </w:r>
    </w:p>
    <w:p w14:paraId="015CB188">
      <w:pPr>
        <w:spacing w:line="660" w:lineRule="exact"/>
        <w:rPr>
          <w:rFonts w:hint="eastAsia" w:ascii="宋体" w:hAnsi="宋体" w:cs="宋体"/>
          <w:sz w:val="24"/>
        </w:rPr>
      </w:pPr>
      <w:r>
        <w:rPr>
          <w:rFonts w:hint="eastAsia" w:ascii="宋体" w:hAnsi="宋体" w:cs="宋体"/>
          <w:sz w:val="24"/>
        </w:rPr>
        <w:t>法定代表人（委托代理人）：（签字）</w:t>
      </w:r>
    </w:p>
    <w:p w14:paraId="5C136D0B">
      <w:pPr>
        <w:rPr>
          <w:rFonts w:hint="eastAsia" w:ascii="宋体" w:hAnsi="宋体" w:cs="宋体"/>
          <w:color w:val="000000"/>
          <w:sz w:val="24"/>
          <w:szCs w:val="24"/>
        </w:rPr>
      </w:pPr>
    </w:p>
    <w:p w14:paraId="704B3981">
      <w:pPr>
        <w:rPr>
          <w:rFonts w:hint="eastAsia" w:ascii="宋体" w:hAnsi="宋体" w:cs="宋体"/>
          <w:b/>
          <w:bCs/>
          <w:color w:val="000000"/>
          <w:sz w:val="28"/>
        </w:rPr>
      </w:pPr>
    </w:p>
    <w:p w14:paraId="154CD4BB">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96F2F83">
      <w:pPr>
        <w:pStyle w:val="84"/>
        <w:rPr>
          <w:rFonts w:hint="eastAsia" w:ascii="宋体" w:hAnsi="宋体" w:eastAsia="宋体" w:cs="宋体"/>
        </w:rPr>
      </w:pPr>
      <w:r>
        <w:rPr>
          <w:rFonts w:hint="eastAsia" w:ascii="宋体" w:hAnsi="宋体" w:eastAsia="宋体" w:cs="宋体"/>
        </w:rPr>
        <w:t>附件5 近三年同类项目业绩一览表</w:t>
      </w:r>
    </w:p>
    <w:p w14:paraId="397EA954">
      <w:pPr>
        <w:pStyle w:val="78"/>
        <w:ind w:firstLine="480"/>
        <w:rPr>
          <w:rFonts w:hint="eastAsia"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C13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B32D55B">
            <w:pPr>
              <w:pStyle w:val="24"/>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782FD5BA">
            <w:pPr>
              <w:pStyle w:val="24"/>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5E274052">
            <w:pPr>
              <w:pStyle w:val="24"/>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22DB7E74">
            <w:pPr>
              <w:pStyle w:val="24"/>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598EFADC">
            <w:pPr>
              <w:pStyle w:val="24"/>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5D3AB824">
            <w:pPr>
              <w:pStyle w:val="24"/>
              <w:jc w:val="center"/>
              <w:rPr>
                <w:rFonts w:hint="eastAsia" w:ascii="宋体" w:hAnsi="宋体" w:cs="宋体"/>
                <w:b/>
                <w:szCs w:val="21"/>
              </w:rPr>
            </w:pPr>
            <w:r>
              <w:rPr>
                <w:rFonts w:hint="eastAsia" w:ascii="宋体" w:hAnsi="宋体" w:cs="宋体"/>
                <w:b/>
                <w:szCs w:val="21"/>
              </w:rPr>
              <w:t>联系人及</w:t>
            </w:r>
          </w:p>
          <w:p w14:paraId="30B71E56">
            <w:pPr>
              <w:pStyle w:val="24"/>
              <w:jc w:val="center"/>
              <w:rPr>
                <w:rFonts w:hint="eastAsia" w:ascii="宋体" w:hAnsi="宋体" w:cs="宋体"/>
                <w:b/>
                <w:szCs w:val="21"/>
              </w:rPr>
            </w:pPr>
            <w:r>
              <w:rPr>
                <w:rFonts w:hint="eastAsia" w:ascii="宋体" w:hAnsi="宋体" w:cs="宋体"/>
                <w:b/>
                <w:szCs w:val="21"/>
              </w:rPr>
              <w:t>联系电话</w:t>
            </w:r>
          </w:p>
        </w:tc>
      </w:tr>
      <w:tr w14:paraId="2397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10FD90">
            <w:pPr>
              <w:pStyle w:val="24"/>
              <w:rPr>
                <w:rFonts w:hint="eastAsia" w:ascii="宋体" w:hAnsi="宋体" w:cs="宋体"/>
                <w:b/>
              </w:rPr>
            </w:pPr>
          </w:p>
        </w:tc>
        <w:tc>
          <w:tcPr>
            <w:tcW w:w="1264" w:type="pct"/>
          </w:tcPr>
          <w:p w14:paraId="01DC4A45">
            <w:pPr>
              <w:pStyle w:val="24"/>
              <w:rPr>
                <w:rFonts w:hint="eastAsia" w:ascii="宋体" w:hAnsi="宋体" w:cs="宋体"/>
                <w:b/>
              </w:rPr>
            </w:pPr>
          </w:p>
        </w:tc>
        <w:tc>
          <w:tcPr>
            <w:tcW w:w="1144" w:type="pct"/>
          </w:tcPr>
          <w:p w14:paraId="7B19DB15">
            <w:pPr>
              <w:pStyle w:val="24"/>
              <w:rPr>
                <w:rFonts w:hint="eastAsia" w:ascii="宋体" w:hAnsi="宋体" w:cs="宋体"/>
                <w:b/>
              </w:rPr>
            </w:pPr>
          </w:p>
        </w:tc>
        <w:tc>
          <w:tcPr>
            <w:tcW w:w="688" w:type="pct"/>
          </w:tcPr>
          <w:p w14:paraId="29F6A04E">
            <w:pPr>
              <w:pStyle w:val="24"/>
              <w:rPr>
                <w:rFonts w:hint="eastAsia" w:ascii="宋体" w:hAnsi="宋体" w:cs="宋体"/>
                <w:b/>
              </w:rPr>
            </w:pPr>
          </w:p>
        </w:tc>
        <w:tc>
          <w:tcPr>
            <w:tcW w:w="611" w:type="pct"/>
          </w:tcPr>
          <w:p w14:paraId="75709B7C">
            <w:pPr>
              <w:pStyle w:val="24"/>
              <w:rPr>
                <w:rFonts w:hint="eastAsia" w:ascii="宋体" w:hAnsi="宋体" w:cs="宋体"/>
                <w:b/>
              </w:rPr>
            </w:pPr>
          </w:p>
        </w:tc>
        <w:tc>
          <w:tcPr>
            <w:tcW w:w="819" w:type="pct"/>
          </w:tcPr>
          <w:p w14:paraId="7C09EB5D">
            <w:pPr>
              <w:pStyle w:val="24"/>
              <w:rPr>
                <w:rFonts w:hint="eastAsia" w:ascii="宋体" w:hAnsi="宋体" w:cs="宋体"/>
                <w:b/>
              </w:rPr>
            </w:pPr>
          </w:p>
        </w:tc>
      </w:tr>
      <w:tr w14:paraId="6895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F030E8D">
            <w:pPr>
              <w:pStyle w:val="24"/>
              <w:rPr>
                <w:rFonts w:hint="eastAsia" w:ascii="宋体" w:hAnsi="宋体" w:cs="宋体"/>
                <w:b/>
              </w:rPr>
            </w:pPr>
          </w:p>
        </w:tc>
        <w:tc>
          <w:tcPr>
            <w:tcW w:w="1264" w:type="pct"/>
          </w:tcPr>
          <w:p w14:paraId="335227C4">
            <w:pPr>
              <w:pStyle w:val="24"/>
              <w:rPr>
                <w:rFonts w:hint="eastAsia" w:ascii="宋体" w:hAnsi="宋体" w:cs="宋体"/>
                <w:b/>
              </w:rPr>
            </w:pPr>
          </w:p>
        </w:tc>
        <w:tc>
          <w:tcPr>
            <w:tcW w:w="1144" w:type="pct"/>
          </w:tcPr>
          <w:p w14:paraId="71CC5D72">
            <w:pPr>
              <w:pStyle w:val="24"/>
              <w:rPr>
                <w:rFonts w:hint="eastAsia" w:ascii="宋体" w:hAnsi="宋体" w:cs="宋体"/>
                <w:b/>
              </w:rPr>
            </w:pPr>
          </w:p>
        </w:tc>
        <w:tc>
          <w:tcPr>
            <w:tcW w:w="688" w:type="pct"/>
          </w:tcPr>
          <w:p w14:paraId="4829D70C">
            <w:pPr>
              <w:pStyle w:val="24"/>
              <w:rPr>
                <w:rFonts w:hint="eastAsia" w:ascii="宋体" w:hAnsi="宋体" w:cs="宋体"/>
                <w:b/>
              </w:rPr>
            </w:pPr>
          </w:p>
        </w:tc>
        <w:tc>
          <w:tcPr>
            <w:tcW w:w="611" w:type="pct"/>
          </w:tcPr>
          <w:p w14:paraId="082BD249">
            <w:pPr>
              <w:pStyle w:val="24"/>
              <w:rPr>
                <w:rFonts w:hint="eastAsia" w:ascii="宋体" w:hAnsi="宋体" w:cs="宋体"/>
                <w:b/>
              </w:rPr>
            </w:pPr>
          </w:p>
        </w:tc>
        <w:tc>
          <w:tcPr>
            <w:tcW w:w="819" w:type="pct"/>
          </w:tcPr>
          <w:p w14:paraId="142EF5B7">
            <w:pPr>
              <w:pStyle w:val="24"/>
              <w:rPr>
                <w:rFonts w:hint="eastAsia" w:ascii="宋体" w:hAnsi="宋体" w:cs="宋体"/>
                <w:b/>
              </w:rPr>
            </w:pPr>
          </w:p>
        </w:tc>
      </w:tr>
      <w:tr w14:paraId="2465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F847D4">
            <w:pPr>
              <w:pStyle w:val="24"/>
              <w:rPr>
                <w:rFonts w:hint="eastAsia" w:ascii="宋体" w:hAnsi="宋体" w:cs="宋体"/>
                <w:b/>
              </w:rPr>
            </w:pPr>
          </w:p>
        </w:tc>
        <w:tc>
          <w:tcPr>
            <w:tcW w:w="1264" w:type="pct"/>
          </w:tcPr>
          <w:p w14:paraId="55E85E77">
            <w:pPr>
              <w:pStyle w:val="24"/>
              <w:rPr>
                <w:rFonts w:hint="eastAsia" w:ascii="宋体" w:hAnsi="宋体" w:cs="宋体"/>
                <w:b/>
              </w:rPr>
            </w:pPr>
          </w:p>
        </w:tc>
        <w:tc>
          <w:tcPr>
            <w:tcW w:w="1144" w:type="pct"/>
          </w:tcPr>
          <w:p w14:paraId="4E7CDBE3">
            <w:pPr>
              <w:pStyle w:val="24"/>
              <w:rPr>
                <w:rFonts w:hint="eastAsia" w:ascii="宋体" w:hAnsi="宋体" w:cs="宋体"/>
                <w:b/>
              </w:rPr>
            </w:pPr>
          </w:p>
        </w:tc>
        <w:tc>
          <w:tcPr>
            <w:tcW w:w="688" w:type="pct"/>
          </w:tcPr>
          <w:p w14:paraId="270C7972">
            <w:pPr>
              <w:pStyle w:val="24"/>
              <w:rPr>
                <w:rFonts w:hint="eastAsia" w:ascii="宋体" w:hAnsi="宋体" w:cs="宋体"/>
                <w:b/>
              </w:rPr>
            </w:pPr>
          </w:p>
        </w:tc>
        <w:tc>
          <w:tcPr>
            <w:tcW w:w="611" w:type="pct"/>
          </w:tcPr>
          <w:p w14:paraId="249BC60F">
            <w:pPr>
              <w:pStyle w:val="24"/>
              <w:rPr>
                <w:rFonts w:hint="eastAsia" w:ascii="宋体" w:hAnsi="宋体" w:cs="宋体"/>
                <w:b/>
              </w:rPr>
            </w:pPr>
          </w:p>
        </w:tc>
        <w:tc>
          <w:tcPr>
            <w:tcW w:w="819" w:type="pct"/>
          </w:tcPr>
          <w:p w14:paraId="0709F768">
            <w:pPr>
              <w:pStyle w:val="24"/>
              <w:rPr>
                <w:rFonts w:hint="eastAsia" w:ascii="宋体" w:hAnsi="宋体" w:cs="宋体"/>
                <w:b/>
              </w:rPr>
            </w:pPr>
          </w:p>
        </w:tc>
      </w:tr>
      <w:tr w14:paraId="234B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3FC3727">
            <w:pPr>
              <w:pStyle w:val="24"/>
              <w:rPr>
                <w:rFonts w:hint="eastAsia" w:ascii="宋体" w:hAnsi="宋体" w:cs="宋体"/>
                <w:b/>
              </w:rPr>
            </w:pPr>
          </w:p>
        </w:tc>
        <w:tc>
          <w:tcPr>
            <w:tcW w:w="1264" w:type="pct"/>
          </w:tcPr>
          <w:p w14:paraId="0DDCC510">
            <w:pPr>
              <w:pStyle w:val="24"/>
              <w:rPr>
                <w:rFonts w:hint="eastAsia" w:ascii="宋体" w:hAnsi="宋体" w:cs="宋体"/>
                <w:b/>
              </w:rPr>
            </w:pPr>
          </w:p>
        </w:tc>
        <w:tc>
          <w:tcPr>
            <w:tcW w:w="1144" w:type="pct"/>
          </w:tcPr>
          <w:p w14:paraId="6980ADE2">
            <w:pPr>
              <w:pStyle w:val="24"/>
              <w:rPr>
                <w:rFonts w:hint="eastAsia" w:ascii="宋体" w:hAnsi="宋体" w:cs="宋体"/>
                <w:b/>
              </w:rPr>
            </w:pPr>
          </w:p>
        </w:tc>
        <w:tc>
          <w:tcPr>
            <w:tcW w:w="688" w:type="pct"/>
          </w:tcPr>
          <w:p w14:paraId="089BA45A">
            <w:pPr>
              <w:pStyle w:val="24"/>
              <w:rPr>
                <w:rFonts w:hint="eastAsia" w:ascii="宋体" w:hAnsi="宋体" w:cs="宋体"/>
                <w:b/>
              </w:rPr>
            </w:pPr>
          </w:p>
        </w:tc>
        <w:tc>
          <w:tcPr>
            <w:tcW w:w="611" w:type="pct"/>
          </w:tcPr>
          <w:p w14:paraId="55FCBDBA">
            <w:pPr>
              <w:pStyle w:val="24"/>
              <w:rPr>
                <w:rFonts w:hint="eastAsia" w:ascii="宋体" w:hAnsi="宋体" w:cs="宋体"/>
                <w:b/>
              </w:rPr>
            </w:pPr>
          </w:p>
        </w:tc>
        <w:tc>
          <w:tcPr>
            <w:tcW w:w="819" w:type="pct"/>
          </w:tcPr>
          <w:p w14:paraId="5C0768C7">
            <w:pPr>
              <w:pStyle w:val="24"/>
              <w:rPr>
                <w:rFonts w:hint="eastAsia" w:ascii="宋体" w:hAnsi="宋体" w:cs="宋体"/>
                <w:b/>
              </w:rPr>
            </w:pPr>
          </w:p>
        </w:tc>
      </w:tr>
      <w:tr w14:paraId="0E11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2007F06">
            <w:pPr>
              <w:pStyle w:val="24"/>
              <w:rPr>
                <w:rFonts w:hint="eastAsia" w:ascii="宋体" w:hAnsi="宋体" w:cs="宋体"/>
                <w:b/>
              </w:rPr>
            </w:pPr>
          </w:p>
        </w:tc>
        <w:tc>
          <w:tcPr>
            <w:tcW w:w="1264" w:type="pct"/>
          </w:tcPr>
          <w:p w14:paraId="0815D0E4">
            <w:pPr>
              <w:pStyle w:val="24"/>
              <w:rPr>
                <w:rFonts w:hint="eastAsia" w:ascii="宋体" w:hAnsi="宋体" w:cs="宋体"/>
                <w:b/>
              </w:rPr>
            </w:pPr>
          </w:p>
        </w:tc>
        <w:tc>
          <w:tcPr>
            <w:tcW w:w="1144" w:type="pct"/>
          </w:tcPr>
          <w:p w14:paraId="47FB67C9">
            <w:pPr>
              <w:pStyle w:val="24"/>
              <w:rPr>
                <w:rFonts w:hint="eastAsia" w:ascii="宋体" w:hAnsi="宋体" w:cs="宋体"/>
                <w:b/>
              </w:rPr>
            </w:pPr>
          </w:p>
        </w:tc>
        <w:tc>
          <w:tcPr>
            <w:tcW w:w="688" w:type="pct"/>
          </w:tcPr>
          <w:p w14:paraId="12C96343">
            <w:pPr>
              <w:pStyle w:val="24"/>
              <w:rPr>
                <w:rFonts w:hint="eastAsia" w:ascii="宋体" w:hAnsi="宋体" w:cs="宋体"/>
                <w:b/>
              </w:rPr>
            </w:pPr>
          </w:p>
        </w:tc>
        <w:tc>
          <w:tcPr>
            <w:tcW w:w="611" w:type="pct"/>
          </w:tcPr>
          <w:p w14:paraId="52F1C1A1">
            <w:pPr>
              <w:pStyle w:val="24"/>
              <w:rPr>
                <w:rFonts w:hint="eastAsia" w:ascii="宋体" w:hAnsi="宋体" w:cs="宋体"/>
                <w:b/>
              </w:rPr>
            </w:pPr>
          </w:p>
        </w:tc>
        <w:tc>
          <w:tcPr>
            <w:tcW w:w="819" w:type="pct"/>
          </w:tcPr>
          <w:p w14:paraId="1F9E117C">
            <w:pPr>
              <w:pStyle w:val="24"/>
              <w:rPr>
                <w:rFonts w:hint="eastAsia" w:ascii="宋体" w:hAnsi="宋体" w:cs="宋体"/>
                <w:b/>
              </w:rPr>
            </w:pPr>
          </w:p>
        </w:tc>
      </w:tr>
      <w:tr w14:paraId="100C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2659E5B">
            <w:pPr>
              <w:pStyle w:val="24"/>
              <w:rPr>
                <w:rFonts w:hint="eastAsia" w:ascii="宋体" w:hAnsi="宋体" w:cs="宋体"/>
                <w:b/>
              </w:rPr>
            </w:pPr>
          </w:p>
        </w:tc>
        <w:tc>
          <w:tcPr>
            <w:tcW w:w="1264" w:type="pct"/>
          </w:tcPr>
          <w:p w14:paraId="1F78E06D">
            <w:pPr>
              <w:pStyle w:val="24"/>
              <w:rPr>
                <w:rFonts w:hint="eastAsia" w:ascii="宋体" w:hAnsi="宋体" w:cs="宋体"/>
                <w:b/>
              </w:rPr>
            </w:pPr>
          </w:p>
        </w:tc>
        <w:tc>
          <w:tcPr>
            <w:tcW w:w="1144" w:type="pct"/>
          </w:tcPr>
          <w:p w14:paraId="7B46877E">
            <w:pPr>
              <w:pStyle w:val="24"/>
              <w:rPr>
                <w:rFonts w:hint="eastAsia" w:ascii="宋体" w:hAnsi="宋体" w:cs="宋体"/>
                <w:b/>
              </w:rPr>
            </w:pPr>
          </w:p>
        </w:tc>
        <w:tc>
          <w:tcPr>
            <w:tcW w:w="688" w:type="pct"/>
          </w:tcPr>
          <w:p w14:paraId="5BC8DB11">
            <w:pPr>
              <w:pStyle w:val="24"/>
              <w:rPr>
                <w:rFonts w:hint="eastAsia" w:ascii="宋体" w:hAnsi="宋体" w:cs="宋体"/>
                <w:b/>
              </w:rPr>
            </w:pPr>
          </w:p>
        </w:tc>
        <w:tc>
          <w:tcPr>
            <w:tcW w:w="611" w:type="pct"/>
          </w:tcPr>
          <w:p w14:paraId="43890367">
            <w:pPr>
              <w:pStyle w:val="24"/>
              <w:rPr>
                <w:rFonts w:hint="eastAsia" w:ascii="宋体" w:hAnsi="宋体" w:cs="宋体"/>
                <w:b/>
              </w:rPr>
            </w:pPr>
          </w:p>
        </w:tc>
        <w:tc>
          <w:tcPr>
            <w:tcW w:w="819" w:type="pct"/>
          </w:tcPr>
          <w:p w14:paraId="7A54534B">
            <w:pPr>
              <w:pStyle w:val="24"/>
              <w:rPr>
                <w:rFonts w:hint="eastAsia" w:ascii="宋体" w:hAnsi="宋体" w:cs="宋体"/>
                <w:b/>
              </w:rPr>
            </w:pPr>
          </w:p>
        </w:tc>
      </w:tr>
      <w:tr w14:paraId="0792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CD4BAF">
            <w:pPr>
              <w:pStyle w:val="24"/>
              <w:rPr>
                <w:rFonts w:hint="eastAsia" w:ascii="宋体" w:hAnsi="宋体" w:cs="宋体"/>
                <w:b/>
              </w:rPr>
            </w:pPr>
          </w:p>
        </w:tc>
        <w:tc>
          <w:tcPr>
            <w:tcW w:w="1264" w:type="pct"/>
          </w:tcPr>
          <w:p w14:paraId="58DD59AE">
            <w:pPr>
              <w:pStyle w:val="24"/>
              <w:rPr>
                <w:rFonts w:hint="eastAsia" w:ascii="宋体" w:hAnsi="宋体" w:cs="宋体"/>
                <w:b/>
              </w:rPr>
            </w:pPr>
          </w:p>
        </w:tc>
        <w:tc>
          <w:tcPr>
            <w:tcW w:w="1144" w:type="pct"/>
          </w:tcPr>
          <w:p w14:paraId="3EC651A3">
            <w:pPr>
              <w:pStyle w:val="24"/>
              <w:rPr>
                <w:rFonts w:hint="eastAsia" w:ascii="宋体" w:hAnsi="宋体" w:cs="宋体"/>
                <w:b/>
              </w:rPr>
            </w:pPr>
          </w:p>
        </w:tc>
        <w:tc>
          <w:tcPr>
            <w:tcW w:w="688" w:type="pct"/>
          </w:tcPr>
          <w:p w14:paraId="5936A37E">
            <w:pPr>
              <w:pStyle w:val="24"/>
              <w:rPr>
                <w:rFonts w:hint="eastAsia" w:ascii="宋体" w:hAnsi="宋体" w:cs="宋体"/>
                <w:b/>
              </w:rPr>
            </w:pPr>
          </w:p>
        </w:tc>
        <w:tc>
          <w:tcPr>
            <w:tcW w:w="611" w:type="pct"/>
          </w:tcPr>
          <w:p w14:paraId="202B0B57">
            <w:pPr>
              <w:pStyle w:val="24"/>
              <w:rPr>
                <w:rFonts w:hint="eastAsia" w:ascii="宋体" w:hAnsi="宋体" w:cs="宋体"/>
                <w:b/>
              </w:rPr>
            </w:pPr>
          </w:p>
        </w:tc>
        <w:tc>
          <w:tcPr>
            <w:tcW w:w="819" w:type="pct"/>
          </w:tcPr>
          <w:p w14:paraId="2E5ED808">
            <w:pPr>
              <w:pStyle w:val="24"/>
              <w:rPr>
                <w:rFonts w:hint="eastAsia" w:ascii="宋体" w:hAnsi="宋体" w:cs="宋体"/>
                <w:b/>
              </w:rPr>
            </w:pPr>
          </w:p>
        </w:tc>
      </w:tr>
      <w:tr w14:paraId="73F8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8550395">
            <w:pPr>
              <w:pStyle w:val="24"/>
              <w:rPr>
                <w:rFonts w:hint="eastAsia" w:ascii="宋体" w:hAnsi="宋体" w:cs="宋体"/>
                <w:b/>
              </w:rPr>
            </w:pPr>
          </w:p>
        </w:tc>
        <w:tc>
          <w:tcPr>
            <w:tcW w:w="1264" w:type="pct"/>
          </w:tcPr>
          <w:p w14:paraId="10772BA5">
            <w:pPr>
              <w:pStyle w:val="24"/>
              <w:rPr>
                <w:rFonts w:hint="eastAsia" w:ascii="宋体" w:hAnsi="宋体" w:cs="宋体"/>
                <w:b/>
              </w:rPr>
            </w:pPr>
          </w:p>
        </w:tc>
        <w:tc>
          <w:tcPr>
            <w:tcW w:w="1144" w:type="pct"/>
          </w:tcPr>
          <w:p w14:paraId="46D21B7A">
            <w:pPr>
              <w:pStyle w:val="24"/>
              <w:rPr>
                <w:rFonts w:hint="eastAsia" w:ascii="宋体" w:hAnsi="宋体" w:cs="宋体"/>
                <w:b/>
              </w:rPr>
            </w:pPr>
          </w:p>
        </w:tc>
        <w:tc>
          <w:tcPr>
            <w:tcW w:w="688" w:type="pct"/>
          </w:tcPr>
          <w:p w14:paraId="0574FC8D">
            <w:pPr>
              <w:pStyle w:val="24"/>
              <w:rPr>
                <w:rFonts w:hint="eastAsia" w:ascii="宋体" w:hAnsi="宋体" w:cs="宋体"/>
                <w:b/>
              </w:rPr>
            </w:pPr>
          </w:p>
        </w:tc>
        <w:tc>
          <w:tcPr>
            <w:tcW w:w="611" w:type="pct"/>
          </w:tcPr>
          <w:p w14:paraId="74096FE8">
            <w:pPr>
              <w:pStyle w:val="24"/>
              <w:rPr>
                <w:rFonts w:hint="eastAsia" w:ascii="宋体" w:hAnsi="宋体" w:cs="宋体"/>
                <w:b/>
              </w:rPr>
            </w:pPr>
          </w:p>
        </w:tc>
        <w:tc>
          <w:tcPr>
            <w:tcW w:w="819" w:type="pct"/>
          </w:tcPr>
          <w:p w14:paraId="29170A73">
            <w:pPr>
              <w:pStyle w:val="24"/>
              <w:rPr>
                <w:rFonts w:hint="eastAsia" w:ascii="宋体" w:hAnsi="宋体" w:cs="宋体"/>
                <w:b/>
              </w:rPr>
            </w:pPr>
          </w:p>
        </w:tc>
      </w:tr>
      <w:tr w14:paraId="2B68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2F77021">
            <w:pPr>
              <w:pStyle w:val="24"/>
              <w:rPr>
                <w:rFonts w:hint="eastAsia" w:ascii="宋体" w:hAnsi="宋体" w:cs="宋体"/>
                <w:b/>
              </w:rPr>
            </w:pPr>
          </w:p>
        </w:tc>
        <w:tc>
          <w:tcPr>
            <w:tcW w:w="1264" w:type="pct"/>
          </w:tcPr>
          <w:p w14:paraId="099577A3">
            <w:pPr>
              <w:pStyle w:val="24"/>
              <w:rPr>
                <w:rFonts w:hint="eastAsia" w:ascii="宋体" w:hAnsi="宋体" w:cs="宋体"/>
                <w:b/>
              </w:rPr>
            </w:pPr>
          </w:p>
        </w:tc>
        <w:tc>
          <w:tcPr>
            <w:tcW w:w="1144" w:type="pct"/>
          </w:tcPr>
          <w:p w14:paraId="461B4CEE">
            <w:pPr>
              <w:pStyle w:val="24"/>
              <w:rPr>
                <w:rFonts w:hint="eastAsia" w:ascii="宋体" w:hAnsi="宋体" w:cs="宋体"/>
                <w:b/>
              </w:rPr>
            </w:pPr>
          </w:p>
        </w:tc>
        <w:tc>
          <w:tcPr>
            <w:tcW w:w="688" w:type="pct"/>
          </w:tcPr>
          <w:p w14:paraId="20632074">
            <w:pPr>
              <w:pStyle w:val="24"/>
              <w:rPr>
                <w:rFonts w:hint="eastAsia" w:ascii="宋体" w:hAnsi="宋体" w:cs="宋体"/>
                <w:b/>
              </w:rPr>
            </w:pPr>
          </w:p>
        </w:tc>
        <w:tc>
          <w:tcPr>
            <w:tcW w:w="611" w:type="pct"/>
          </w:tcPr>
          <w:p w14:paraId="15E0BB64">
            <w:pPr>
              <w:pStyle w:val="24"/>
              <w:rPr>
                <w:rFonts w:hint="eastAsia" w:ascii="宋体" w:hAnsi="宋体" w:cs="宋体"/>
                <w:b/>
              </w:rPr>
            </w:pPr>
          </w:p>
        </w:tc>
        <w:tc>
          <w:tcPr>
            <w:tcW w:w="819" w:type="pct"/>
          </w:tcPr>
          <w:p w14:paraId="6981961C">
            <w:pPr>
              <w:pStyle w:val="24"/>
              <w:rPr>
                <w:rFonts w:hint="eastAsia" w:ascii="宋体" w:hAnsi="宋体" w:cs="宋体"/>
                <w:b/>
              </w:rPr>
            </w:pPr>
          </w:p>
        </w:tc>
      </w:tr>
      <w:tr w14:paraId="20A0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8A2574C">
            <w:pPr>
              <w:pStyle w:val="24"/>
              <w:rPr>
                <w:rFonts w:hint="eastAsia" w:ascii="宋体" w:hAnsi="宋体" w:cs="宋体"/>
                <w:b/>
              </w:rPr>
            </w:pPr>
          </w:p>
        </w:tc>
        <w:tc>
          <w:tcPr>
            <w:tcW w:w="1264" w:type="pct"/>
          </w:tcPr>
          <w:p w14:paraId="36FBEE1B">
            <w:pPr>
              <w:pStyle w:val="24"/>
              <w:rPr>
                <w:rFonts w:hint="eastAsia" w:ascii="宋体" w:hAnsi="宋体" w:cs="宋体"/>
                <w:b/>
              </w:rPr>
            </w:pPr>
          </w:p>
        </w:tc>
        <w:tc>
          <w:tcPr>
            <w:tcW w:w="1144" w:type="pct"/>
          </w:tcPr>
          <w:p w14:paraId="79EA4012">
            <w:pPr>
              <w:pStyle w:val="24"/>
              <w:rPr>
                <w:rFonts w:hint="eastAsia" w:ascii="宋体" w:hAnsi="宋体" w:cs="宋体"/>
                <w:b/>
              </w:rPr>
            </w:pPr>
          </w:p>
        </w:tc>
        <w:tc>
          <w:tcPr>
            <w:tcW w:w="688" w:type="pct"/>
          </w:tcPr>
          <w:p w14:paraId="2AA8F092">
            <w:pPr>
              <w:pStyle w:val="24"/>
              <w:rPr>
                <w:rFonts w:hint="eastAsia" w:ascii="宋体" w:hAnsi="宋体" w:cs="宋体"/>
                <w:b/>
              </w:rPr>
            </w:pPr>
          </w:p>
        </w:tc>
        <w:tc>
          <w:tcPr>
            <w:tcW w:w="611" w:type="pct"/>
          </w:tcPr>
          <w:p w14:paraId="2E21D899">
            <w:pPr>
              <w:pStyle w:val="24"/>
              <w:rPr>
                <w:rFonts w:hint="eastAsia" w:ascii="宋体" w:hAnsi="宋体" w:cs="宋体"/>
                <w:b/>
              </w:rPr>
            </w:pPr>
          </w:p>
        </w:tc>
        <w:tc>
          <w:tcPr>
            <w:tcW w:w="819" w:type="pct"/>
          </w:tcPr>
          <w:p w14:paraId="637F2AF7">
            <w:pPr>
              <w:pStyle w:val="24"/>
              <w:rPr>
                <w:rFonts w:hint="eastAsia" w:ascii="宋体" w:hAnsi="宋体" w:cs="宋体"/>
                <w:b/>
              </w:rPr>
            </w:pPr>
          </w:p>
        </w:tc>
      </w:tr>
      <w:tr w14:paraId="4280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0D2885">
            <w:pPr>
              <w:pStyle w:val="24"/>
              <w:rPr>
                <w:rFonts w:hint="eastAsia" w:ascii="宋体" w:hAnsi="宋体" w:cs="宋体"/>
                <w:b/>
              </w:rPr>
            </w:pPr>
          </w:p>
        </w:tc>
        <w:tc>
          <w:tcPr>
            <w:tcW w:w="1264" w:type="pct"/>
          </w:tcPr>
          <w:p w14:paraId="02D8515C">
            <w:pPr>
              <w:pStyle w:val="24"/>
              <w:rPr>
                <w:rFonts w:hint="eastAsia" w:ascii="宋体" w:hAnsi="宋体" w:cs="宋体"/>
                <w:b/>
              </w:rPr>
            </w:pPr>
          </w:p>
        </w:tc>
        <w:tc>
          <w:tcPr>
            <w:tcW w:w="1144" w:type="pct"/>
          </w:tcPr>
          <w:p w14:paraId="3FB5DE22">
            <w:pPr>
              <w:pStyle w:val="24"/>
              <w:rPr>
                <w:rFonts w:hint="eastAsia" w:ascii="宋体" w:hAnsi="宋体" w:cs="宋体"/>
                <w:b/>
              </w:rPr>
            </w:pPr>
          </w:p>
        </w:tc>
        <w:tc>
          <w:tcPr>
            <w:tcW w:w="688" w:type="pct"/>
          </w:tcPr>
          <w:p w14:paraId="3F17A289">
            <w:pPr>
              <w:pStyle w:val="24"/>
              <w:rPr>
                <w:rFonts w:hint="eastAsia" w:ascii="宋体" w:hAnsi="宋体" w:cs="宋体"/>
                <w:b/>
              </w:rPr>
            </w:pPr>
          </w:p>
        </w:tc>
        <w:tc>
          <w:tcPr>
            <w:tcW w:w="611" w:type="pct"/>
          </w:tcPr>
          <w:p w14:paraId="08C326A2">
            <w:pPr>
              <w:pStyle w:val="24"/>
              <w:rPr>
                <w:rFonts w:hint="eastAsia" w:ascii="宋体" w:hAnsi="宋体" w:cs="宋体"/>
                <w:b/>
              </w:rPr>
            </w:pPr>
          </w:p>
        </w:tc>
        <w:tc>
          <w:tcPr>
            <w:tcW w:w="819" w:type="pct"/>
          </w:tcPr>
          <w:p w14:paraId="41ADC58E">
            <w:pPr>
              <w:pStyle w:val="24"/>
              <w:rPr>
                <w:rFonts w:hint="eastAsia" w:ascii="宋体" w:hAnsi="宋体" w:cs="宋体"/>
                <w:b/>
              </w:rPr>
            </w:pPr>
          </w:p>
        </w:tc>
      </w:tr>
      <w:tr w14:paraId="2FBC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EAB8CDF">
            <w:pPr>
              <w:pStyle w:val="24"/>
              <w:rPr>
                <w:rFonts w:hint="eastAsia" w:ascii="宋体" w:hAnsi="宋体" w:cs="宋体"/>
                <w:b/>
              </w:rPr>
            </w:pPr>
          </w:p>
        </w:tc>
        <w:tc>
          <w:tcPr>
            <w:tcW w:w="1264" w:type="pct"/>
          </w:tcPr>
          <w:p w14:paraId="76482DBC">
            <w:pPr>
              <w:pStyle w:val="24"/>
              <w:rPr>
                <w:rFonts w:hint="eastAsia" w:ascii="宋体" w:hAnsi="宋体" w:cs="宋体"/>
                <w:b/>
              </w:rPr>
            </w:pPr>
          </w:p>
        </w:tc>
        <w:tc>
          <w:tcPr>
            <w:tcW w:w="1144" w:type="pct"/>
          </w:tcPr>
          <w:p w14:paraId="4A0F869F">
            <w:pPr>
              <w:pStyle w:val="24"/>
              <w:rPr>
                <w:rFonts w:hint="eastAsia" w:ascii="宋体" w:hAnsi="宋体" w:cs="宋体"/>
                <w:b/>
              </w:rPr>
            </w:pPr>
          </w:p>
        </w:tc>
        <w:tc>
          <w:tcPr>
            <w:tcW w:w="688" w:type="pct"/>
          </w:tcPr>
          <w:p w14:paraId="50AC6F62">
            <w:pPr>
              <w:pStyle w:val="24"/>
              <w:rPr>
                <w:rFonts w:hint="eastAsia" w:ascii="宋体" w:hAnsi="宋体" w:cs="宋体"/>
                <w:b/>
              </w:rPr>
            </w:pPr>
          </w:p>
        </w:tc>
        <w:tc>
          <w:tcPr>
            <w:tcW w:w="611" w:type="pct"/>
          </w:tcPr>
          <w:p w14:paraId="0239D27B">
            <w:pPr>
              <w:pStyle w:val="24"/>
              <w:rPr>
                <w:rFonts w:hint="eastAsia" w:ascii="宋体" w:hAnsi="宋体" w:cs="宋体"/>
                <w:b/>
              </w:rPr>
            </w:pPr>
          </w:p>
        </w:tc>
        <w:tc>
          <w:tcPr>
            <w:tcW w:w="819" w:type="pct"/>
          </w:tcPr>
          <w:p w14:paraId="7F4C5DEB">
            <w:pPr>
              <w:pStyle w:val="24"/>
              <w:rPr>
                <w:rFonts w:hint="eastAsia" w:ascii="宋体" w:hAnsi="宋体" w:cs="宋体"/>
                <w:b/>
              </w:rPr>
            </w:pPr>
          </w:p>
        </w:tc>
      </w:tr>
      <w:tr w14:paraId="0BCD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C043DEA">
            <w:pPr>
              <w:pStyle w:val="24"/>
              <w:rPr>
                <w:rFonts w:hint="eastAsia" w:ascii="宋体" w:hAnsi="宋体" w:cs="宋体"/>
                <w:b/>
              </w:rPr>
            </w:pPr>
          </w:p>
        </w:tc>
        <w:tc>
          <w:tcPr>
            <w:tcW w:w="1264" w:type="pct"/>
          </w:tcPr>
          <w:p w14:paraId="29C8320B">
            <w:pPr>
              <w:pStyle w:val="24"/>
              <w:rPr>
                <w:rFonts w:hint="eastAsia" w:ascii="宋体" w:hAnsi="宋体" w:cs="宋体"/>
                <w:b/>
              </w:rPr>
            </w:pPr>
          </w:p>
        </w:tc>
        <w:tc>
          <w:tcPr>
            <w:tcW w:w="1144" w:type="pct"/>
          </w:tcPr>
          <w:p w14:paraId="0034A964">
            <w:pPr>
              <w:pStyle w:val="24"/>
              <w:rPr>
                <w:rFonts w:hint="eastAsia" w:ascii="宋体" w:hAnsi="宋体" w:cs="宋体"/>
                <w:b/>
              </w:rPr>
            </w:pPr>
          </w:p>
        </w:tc>
        <w:tc>
          <w:tcPr>
            <w:tcW w:w="688" w:type="pct"/>
          </w:tcPr>
          <w:p w14:paraId="7F530930">
            <w:pPr>
              <w:pStyle w:val="24"/>
              <w:rPr>
                <w:rFonts w:hint="eastAsia" w:ascii="宋体" w:hAnsi="宋体" w:cs="宋体"/>
                <w:b/>
              </w:rPr>
            </w:pPr>
          </w:p>
        </w:tc>
        <w:tc>
          <w:tcPr>
            <w:tcW w:w="611" w:type="pct"/>
          </w:tcPr>
          <w:p w14:paraId="2F94688E">
            <w:pPr>
              <w:pStyle w:val="24"/>
              <w:rPr>
                <w:rFonts w:hint="eastAsia" w:ascii="宋体" w:hAnsi="宋体" w:cs="宋体"/>
                <w:b/>
              </w:rPr>
            </w:pPr>
          </w:p>
        </w:tc>
        <w:tc>
          <w:tcPr>
            <w:tcW w:w="819" w:type="pct"/>
          </w:tcPr>
          <w:p w14:paraId="6B7BEA06">
            <w:pPr>
              <w:pStyle w:val="24"/>
              <w:rPr>
                <w:rFonts w:hint="eastAsia" w:ascii="宋体" w:hAnsi="宋体" w:cs="宋体"/>
                <w:b/>
              </w:rPr>
            </w:pPr>
          </w:p>
        </w:tc>
      </w:tr>
    </w:tbl>
    <w:p w14:paraId="70FA9BBA">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59353417">
      <w:pPr>
        <w:tabs>
          <w:tab w:val="left" w:pos="1578"/>
          <w:tab w:val="left" w:pos="10083"/>
        </w:tabs>
        <w:spacing w:line="500" w:lineRule="exact"/>
        <w:rPr>
          <w:rFonts w:hint="eastAsia" w:ascii="宋体" w:hAnsi="宋体" w:cs="宋体"/>
          <w:sz w:val="24"/>
        </w:rPr>
      </w:pPr>
    </w:p>
    <w:p w14:paraId="691C4A91">
      <w:pPr>
        <w:spacing w:line="660" w:lineRule="exact"/>
        <w:rPr>
          <w:rFonts w:hint="eastAsia" w:ascii="宋体" w:hAnsi="宋体" w:cs="宋体"/>
          <w:sz w:val="24"/>
        </w:rPr>
      </w:pPr>
      <w:r>
        <w:rPr>
          <w:rFonts w:hint="eastAsia" w:ascii="宋体" w:hAnsi="宋体" w:cs="宋体"/>
          <w:sz w:val="24"/>
        </w:rPr>
        <w:t>投标人：（盖章）</w:t>
      </w:r>
    </w:p>
    <w:p w14:paraId="7D65924F">
      <w:pPr>
        <w:spacing w:line="660" w:lineRule="exact"/>
        <w:rPr>
          <w:rFonts w:hint="eastAsia" w:ascii="宋体" w:hAnsi="宋体" w:cs="宋体"/>
          <w:sz w:val="24"/>
        </w:rPr>
      </w:pPr>
      <w:r>
        <w:rPr>
          <w:rFonts w:hint="eastAsia" w:ascii="宋体" w:hAnsi="宋体" w:cs="宋体"/>
          <w:sz w:val="24"/>
        </w:rPr>
        <w:t>法定代表人（委托代理人）：（签字）</w:t>
      </w:r>
    </w:p>
    <w:p w14:paraId="3CAAE7A5">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3858408">
      <w:pPr>
        <w:rPr>
          <w:rFonts w:hint="eastAsia" w:ascii="宋体" w:hAnsi="宋体" w:cs="宋体"/>
          <w:b/>
          <w:bCs/>
          <w:color w:val="000000"/>
          <w:sz w:val="28"/>
        </w:rPr>
      </w:pPr>
    </w:p>
    <w:p w14:paraId="3426C747">
      <w:pPr>
        <w:rPr>
          <w:rFonts w:hint="eastAsia" w:ascii="宋体" w:hAnsi="宋体" w:cs="宋体"/>
          <w:b/>
          <w:bCs/>
          <w:color w:val="000000"/>
          <w:sz w:val="28"/>
          <w:szCs w:val="22"/>
        </w:rPr>
      </w:pPr>
    </w:p>
    <w:p w14:paraId="22FF4152">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88AE3B2">
      <w:pPr>
        <w:pStyle w:val="84"/>
        <w:rPr>
          <w:rFonts w:hint="eastAsia" w:ascii="宋体" w:hAnsi="宋体" w:eastAsia="宋体" w:cs="宋体"/>
        </w:rPr>
      </w:pPr>
      <w:r>
        <w:rPr>
          <w:rFonts w:hint="eastAsia" w:ascii="宋体" w:hAnsi="宋体" w:eastAsia="宋体" w:cs="宋体"/>
        </w:rPr>
        <w:t>附件6 质量承诺函</w:t>
      </w:r>
    </w:p>
    <w:p w14:paraId="034E2BD0">
      <w:pPr>
        <w:spacing w:line="240" w:lineRule="exact"/>
        <w:rPr>
          <w:rFonts w:hint="eastAsia" w:ascii="宋体" w:hAnsi="宋体" w:cs="宋体"/>
        </w:rPr>
      </w:pPr>
      <w:r>
        <w:rPr>
          <w:rFonts w:hint="eastAsia" w:ascii="宋体" w:hAnsi="宋体" w:cs="宋体"/>
        </w:rPr>
        <w:t xml:space="preserve">                                               </w:t>
      </w:r>
    </w:p>
    <w:p w14:paraId="68F37FAF">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60765476">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36931553">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14:paraId="43A5DE8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D57B96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970EA7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BDF40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EC9B2C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ADDA7B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76C16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AE6B50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FBADBB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E8C4BC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7440FF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926896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671C6C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5E3870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4BFDD0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F8E317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0BEA9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D324B5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D81F957">
      <w:pPr>
        <w:spacing w:line="360" w:lineRule="auto"/>
        <w:ind w:left="480"/>
        <w:rPr>
          <w:rFonts w:hint="eastAsia" w:ascii="宋体" w:hAnsi="宋体" w:cs="宋体"/>
          <w:sz w:val="24"/>
        </w:rPr>
      </w:pPr>
      <w:r>
        <w:rPr>
          <w:rFonts w:hint="eastAsia" w:ascii="宋体" w:hAnsi="宋体" w:cs="宋体"/>
          <w:sz w:val="24"/>
        </w:rPr>
        <w:t xml:space="preserve">                           </w:t>
      </w:r>
    </w:p>
    <w:p w14:paraId="3E474E41">
      <w:pPr>
        <w:spacing w:line="660" w:lineRule="exact"/>
        <w:rPr>
          <w:rFonts w:hint="eastAsia" w:ascii="宋体" w:hAnsi="宋体" w:cs="宋体"/>
          <w:sz w:val="24"/>
        </w:rPr>
      </w:pPr>
      <w:r>
        <w:rPr>
          <w:rFonts w:hint="eastAsia" w:ascii="宋体" w:hAnsi="宋体" w:cs="宋体"/>
          <w:sz w:val="24"/>
        </w:rPr>
        <w:t>投标人：（盖章）</w:t>
      </w:r>
    </w:p>
    <w:p w14:paraId="5091F0AC">
      <w:pPr>
        <w:spacing w:line="660" w:lineRule="exact"/>
        <w:rPr>
          <w:rFonts w:hint="eastAsia" w:ascii="宋体" w:hAnsi="宋体" w:cs="宋体"/>
          <w:sz w:val="24"/>
        </w:rPr>
      </w:pPr>
      <w:r>
        <w:rPr>
          <w:rFonts w:hint="eastAsia" w:ascii="宋体" w:hAnsi="宋体" w:cs="宋体"/>
          <w:sz w:val="24"/>
        </w:rPr>
        <w:t>法定代表人（委托代理人）：（签字）</w:t>
      </w:r>
    </w:p>
    <w:p w14:paraId="09CAE741">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BBF4A0C">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EF6F796">
      <w:pPr>
        <w:pStyle w:val="84"/>
        <w:rPr>
          <w:rFonts w:hint="eastAsia" w:ascii="宋体" w:hAnsi="宋体" w:eastAsia="宋体" w:cs="宋体"/>
        </w:rPr>
      </w:pPr>
      <w:r>
        <w:rPr>
          <w:rFonts w:hint="eastAsia" w:ascii="宋体" w:hAnsi="宋体" w:eastAsia="宋体" w:cs="宋体"/>
        </w:rPr>
        <w:t>附件7 开标一览表</w:t>
      </w:r>
    </w:p>
    <w:p w14:paraId="03850346">
      <w:pPr>
        <w:pStyle w:val="78"/>
        <w:ind w:firstLine="482"/>
        <w:rPr>
          <w:rFonts w:hint="eastAsia" w:eastAsia="宋体" w:cs="宋体"/>
          <w:b/>
        </w:rPr>
      </w:pPr>
      <w:r>
        <w:rPr>
          <w:rFonts w:hint="eastAsia" w:eastAsia="宋体" w:cs="宋体"/>
          <w:b/>
        </w:rPr>
        <w:t>《开标一览表》单独封存，以备唱标使用</w:t>
      </w:r>
    </w:p>
    <w:p w14:paraId="20DB3660">
      <w:pPr>
        <w:pStyle w:val="78"/>
        <w:ind w:firstLine="480"/>
        <w:rPr>
          <w:rFonts w:hint="eastAsia"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67D1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14C1BF38">
            <w:pPr>
              <w:pStyle w:val="82"/>
              <w:rPr>
                <w:rFonts w:hint="eastAsia"/>
              </w:rPr>
            </w:pPr>
            <w:r>
              <w:rPr>
                <w:rFonts w:hint="eastAsia"/>
              </w:rPr>
              <w:t>维护保养报价单</w:t>
            </w:r>
          </w:p>
        </w:tc>
      </w:tr>
      <w:tr w14:paraId="5A43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B1993AF">
            <w:pPr>
              <w:pStyle w:val="82"/>
              <w:rPr>
                <w:rFonts w:hint="eastAsia"/>
              </w:rPr>
            </w:pPr>
            <w:r>
              <w:rPr>
                <w:rFonts w:hint="eastAsia"/>
              </w:rPr>
              <w:t>序号</w:t>
            </w:r>
          </w:p>
        </w:tc>
        <w:tc>
          <w:tcPr>
            <w:tcW w:w="751" w:type="pct"/>
            <w:vAlign w:val="center"/>
          </w:tcPr>
          <w:p w14:paraId="4F437EC2">
            <w:pPr>
              <w:pStyle w:val="82"/>
              <w:rPr>
                <w:rFonts w:hint="eastAsia"/>
              </w:rPr>
            </w:pPr>
            <w:r>
              <w:rPr>
                <w:rFonts w:hint="eastAsia"/>
              </w:rPr>
              <w:t>项目名称</w:t>
            </w:r>
          </w:p>
        </w:tc>
        <w:tc>
          <w:tcPr>
            <w:tcW w:w="614" w:type="pct"/>
            <w:vAlign w:val="center"/>
          </w:tcPr>
          <w:p w14:paraId="6B62BEC0">
            <w:pPr>
              <w:pStyle w:val="82"/>
              <w:rPr>
                <w:rFonts w:hint="eastAsia"/>
              </w:rPr>
            </w:pPr>
            <w:r>
              <w:rPr>
                <w:rFonts w:hint="eastAsia"/>
              </w:rPr>
              <w:t>投标总价</w:t>
            </w:r>
          </w:p>
          <w:p w14:paraId="463CC9A1">
            <w:pPr>
              <w:pStyle w:val="82"/>
              <w:rPr>
                <w:rFonts w:hint="eastAsia"/>
              </w:rPr>
            </w:pPr>
            <w:r>
              <w:rPr>
                <w:rFonts w:hint="eastAsia"/>
              </w:rPr>
              <w:t>（元）</w:t>
            </w:r>
          </w:p>
        </w:tc>
        <w:tc>
          <w:tcPr>
            <w:tcW w:w="381" w:type="pct"/>
            <w:vAlign w:val="center"/>
          </w:tcPr>
          <w:p w14:paraId="25100553">
            <w:pPr>
              <w:pStyle w:val="82"/>
              <w:rPr>
                <w:rFonts w:hint="eastAsia"/>
              </w:rPr>
            </w:pPr>
            <w:r>
              <w:rPr>
                <w:rFonts w:hint="eastAsia"/>
              </w:rPr>
              <w:t>不含税价</w:t>
            </w:r>
          </w:p>
        </w:tc>
        <w:tc>
          <w:tcPr>
            <w:tcW w:w="363" w:type="pct"/>
            <w:vAlign w:val="center"/>
          </w:tcPr>
          <w:p w14:paraId="72A900D7">
            <w:pPr>
              <w:pStyle w:val="82"/>
              <w:rPr>
                <w:rFonts w:hint="eastAsia"/>
              </w:rPr>
            </w:pPr>
            <w:r>
              <w:rPr>
                <w:rFonts w:hint="eastAsia"/>
              </w:rPr>
              <w:t>税率</w:t>
            </w:r>
          </w:p>
        </w:tc>
        <w:tc>
          <w:tcPr>
            <w:tcW w:w="650" w:type="pct"/>
            <w:vAlign w:val="center"/>
          </w:tcPr>
          <w:p w14:paraId="58922114">
            <w:pPr>
              <w:pStyle w:val="82"/>
              <w:rPr>
                <w:rFonts w:hint="eastAsia"/>
              </w:rPr>
            </w:pPr>
            <w:r>
              <w:rPr>
                <w:rFonts w:hint="eastAsia"/>
              </w:rPr>
              <w:t>质保期</w:t>
            </w:r>
          </w:p>
          <w:p w14:paraId="790BE889">
            <w:pPr>
              <w:pStyle w:val="82"/>
              <w:rPr>
                <w:rFonts w:hint="eastAsia"/>
              </w:rPr>
            </w:pPr>
            <w:r>
              <w:rPr>
                <w:rFonts w:hint="eastAsia"/>
              </w:rPr>
              <w:t>（若有）</w:t>
            </w:r>
          </w:p>
        </w:tc>
        <w:tc>
          <w:tcPr>
            <w:tcW w:w="831" w:type="pct"/>
            <w:vAlign w:val="center"/>
          </w:tcPr>
          <w:p w14:paraId="58E4BBAA">
            <w:pPr>
              <w:pStyle w:val="82"/>
              <w:rPr>
                <w:rFonts w:hint="eastAsia"/>
              </w:rPr>
            </w:pPr>
            <w:r>
              <w:rPr>
                <w:rFonts w:hint="eastAsia"/>
              </w:rPr>
              <w:t>付款方式及比例如何响应</w:t>
            </w:r>
          </w:p>
        </w:tc>
        <w:tc>
          <w:tcPr>
            <w:tcW w:w="1109" w:type="pct"/>
            <w:vAlign w:val="center"/>
          </w:tcPr>
          <w:p w14:paraId="5A00582D">
            <w:pPr>
              <w:pStyle w:val="82"/>
              <w:rPr>
                <w:rFonts w:hint="eastAsia"/>
              </w:rPr>
            </w:pPr>
            <w:r>
              <w:rPr>
                <w:rFonts w:hint="eastAsia"/>
              </w:rPr>
              <w:t>付款方式及比例是否偏离</w:t>
            </w:r>
          </w:p>
        </w:tc>
      </w:tr>
      <w:tr w14:paraId="0CD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D91EC83">
            <w:pPr>
              <w:pStyle w:val="82"/>
              <w:rPr>
                <w:rFonts w:hint="eastAsia"/>
              </w:rPr>
            </w:pPr>
            <w:r>
              <w:rPr>
                <w:rFonts w:hint="eastAsia"/>
              </w:rPr>
              <w:t>1</w:t>
            </w:r>
          </w:p>
        </w:tc>
        <w:tc>
          <w:tcPr>
            <w:tcW w:w="751" w:type="pct"/>
            <w:vAlign w:val="center"/>
          </w:tcPr>
          <w:p w14:paraId="122B4AFD">
            <w:pPr>
              <w:pStyle w:val="82"/>
              <w:rPr>
                <w:rFonts w:hint="eastAsia"/>
              </w:rPr>
            </w:pPr>
            <w:r>
              <w:rPr>
                <w:rFonts w:hint="eastAsia"/>
              </w:rPr>
              <w:t>产品试验检测中心PEMS实际道路与台架工况相关性研究项目</w:t>
            </w:r>
          </w:p>
        </w:tc>
        <w:tc>
          <w:tcPr>
            <w:tcW w:w="614" w:type="pct"/>
            <w:vAlign w:val="center"/>
          </w:tcPr>
          <w:p w14:paraId="21E886E2">
            <w:pPr>
              <w:pStyle w:val="82"/>
              <w:rPr>
                <w:rFonts w:hint="eastAsia"/>
              </w:rPr>
            </w:pPr>
          </w:p>
        </w:tc>
        <w:tc>
          <w:tcPr>
            <w:tcW w:w="381" w:type="pct"/>
            <w:vAlign w:val="center"/>
          </w:tcPr>
          <w:p w14:paraId="708B3DB4">
            <w:pPr>
              <w:pStyle w:val="82"/>
              <w:rPr>
                <w:rFonts w:hint="eastAsia"/>
              </w:rPr>
            </w:pPr>
          </w:p>
        </w:tc>
        <w:tc>
          <w:tcPr>
            <w:tcW w:w="363" w:type="pct"/>
            <w:vAlign w:val="center"/>
          </w:tcPr>
          <w:p w14:paraId="28CB05AC">
            <w:pPr>
              <w:pStyle w:val="82"/>
              <w:rPr>
                <w:rFonts w:hint="eastAsia"/>
              </w:rPr>
            </w:pPr>
          </w:p>
        </w:tc>
        <w:tc>
          <w:tcPr>
            <w:tcW w:w="650" w:type="pct"/>
            <w:vAlign w:val="center"/>
          </w:tcPr>
          <w:p w14:paraId="0FA564E3">
            <w:pPr>
              <w:pStyle w:val="82"/>
              <w:rPr>
                <w:rFonts w:hint="eastAsia"/>
              </w:rPr>
            </w:pPr>
          </w:p>
        </w:tc>
        <w:tc>
          <w:tcPr>
            <w:tcW w:w="831" w:type="pct"/>
            <w:vAlign w:val="center"/>
          </w:tcPr>
          <w:p w14:paraId="571C244B">
            <w:pPr>
              <w:pStyle w:val="82"/>
              <w:rPr>
                <w:rFonts w:hint="eastAsia"/>
              </w:rPr>
            </w:pPr>
          </w:p>
        </w:tc>
        <w:tc>
          <w:tcPr>
            <w:tcW w:w="1109" w:type="pct"/>
            <w:vAlign w:val="center"/>
          </w:tcPr>
          <w:p w14:paraId="6DA92430">
            <w:pPr>
              <w:pStyle w:val="82"/>
              <w:rPr>
                <w:rFonts w:hint="eastAsia"/>
              </w:rPr>
            </w:pPr>
          </w:p>
        </w:tc>
      </w:tr>
      <w:tr w14:paraId="7F69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692915B">
            <w:pPr>
              <w:pStyle w:val="82"/>
              <w:rPr>
                <w:rFonts w:hint="eastAsia"/>
              </w:rPr>
            </w:pPr>
            <w:r>
              <w:rPr>
                <w:rFonts w:hint="eastAsia"/>
              </w:rPr>
              <w:t>2</w:t>
            </w:r>
          </w:p>
        </w:tc>
        <w:tc>
          <w:tcPr>
            <w:tcW w:w="751" w:type="pct"/>
            <w:vAlign w:val="center"/>
          </w:tcPr>
          <w:p w14:paraId="7FDF301D">
            <w:pPr>
              <w:pStyle w:val="82"/>
              <w:rPr>
                <w:rFonts w:hint="eastAsia"/>
              </w:rPr>
            </w:pPr>
            <w:r>
              <w:rPr>
                <w:rFonts w:hint="eastAsia"/>
              </w:rPr>
              <w:t>合计</w:t>
            </w:r>
          </w:p>
        </w:tc>
        <w:tc>
          <w:tcPr>
            <w:tcW w:w="3951" w:type="pct"/>
            <w:gridSpan w:val="6"/>
            <w:vAlign w:val="center"/>
          </w:tcPr>
          <w:p w14:paraId="3045C37E">
            <w:pPr>
              <w:pStyle w:val="82"/>
              <w:rPr>
                <w:rFonts w:hint="eastAsia"/>
              </w:rPr>
            </w:pPr>
          </w:p>
        </w:tc>
      </w:tr>
    </w:tbl>
    <w:p w14:paraId="10979DCC">
      <w:pPr>
        <w:pStyle w:val="78"/>
        <w:ind w:firstLine="0" w:firstLineChars="0"/>
        <w:rPr>
          <w:rFonts w:hint="eastAsia" w:eastAsia="宋体" w:cs="宋体"/>
          <w:szCs w:val="21"/>
        </w:rPr>
      </w:pPr>
      <w:r>
        <w:rPr>
          <w:rFonts w:hint="eastAsia" w:eastAsia="宋体" w:cs="宋体"/>
          <w:b/>
          <w:bCs/>
          <w:szCs w:val="21"/>
        </w:rPr>
        <w:t>注：</w:t>
      </w:r>
    </w:p>
    <w:p w14:paraId="238D4AFE">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7E82A85E">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14:paraId="758223E4">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1CA7EAE0">
      <w:pPr>
        <w:spacing w:line="660" w:lineRule="exact"/>
        <w:rPr>
          <w:rFonts w:hint="eastAsia" w:ascii="宋体" w:hAnsi="宋体" w:cs="宋体"/>
          <w:sz w:val="24"/>
        </w:rPr>
      </w:pPr>
    </w:p>
    <w:p w14:paraId="70EA4F64">
      <w:pPr>
        <w:spacing w:line="660" w:lineRule="exact"/>
        <w:rPr>
          <w:rFonts w:hint="eastAsia" w:ascii="宋体" w:hAnsi="宋体" w:cs="宋体"/>
          <w:sz w:val="24"/>
        </w:rPr>
      </w:pPr>
    </w:p>
    <w:p w14:paraId="67F49C1F">
      <w:pPr>
        <w:spacing w:line="660" w:lineRule="exact"/>
        <w:rPr>
          <w:rFonts w:hint="eastAsia" w:ascii="宋体" w:hAnsi="宋体" w:cs="宋体"/>
          <w:sz w:val="24"/>
        </w:rPr>
      </w:pPr>
    </w:p>
    <w:p w14:paraId="2E164793">
      <w:pPr>
        <w:spacing w:line="660" w:lineRule="exact"/>
        <w:ind w:firstLine="3360" w:firstLineChars="1400"/>
        <w:rPr>
          <w:rFonts w:hint="eastAsia" w:ascii="宋体" w:hAnsi="宋体" w:cs="宋体"/>
          <w:sz w:val="24"/>
        </w:rPr>
      </w:pPr>
      <w:r>
        <w:rPr>
          <w:rFonts w:hint="eastAsia" w:ascii="宋体" w:hAnsi="宋体" w:cs="宋体"/>
          <w:sz w:val="24"/>
        </w:rPr>
        <w:t>投标人：（盖章）</w:t>
      </w:r>
    </w:p>
    <w:p w14:paraId="27C4A4FA">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14:paraId="3DF9C4BE">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1FD7029">
      <w:pPr>
        <w:ind w:firstLine="480"/>
        <w:rPr>
          <w:rFonts w:hint="eastAsia" w:ascii="宋体" w:hAnsi="宋体" w:cs="宋体"/>
          <w:color w:val="000000"/>
          <w:sz w:val="24"/>
          <w:szCs w:val="24"/>
        </w:rPr>
      </w:pPr>
    </w:p>
    <w:p w14:paraId="60B04A2C">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D004486">
      <w:pPr>
        <w:pStyle w:val="84"/>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附件8 投标报价明细表</w:t>
      </w:r>
      <w:bookmarkEnd w:id="10"/>
      <w:bookmarkEnd w:id="11"/>
      <w:bookmarkEnd w:id="12"/>
    </w:p>
    <w:p w14:paraId="7E51987A">
      <w:pPr>
        <w:pStyle w:val="78"/>
        <w:ind w:firstLine="480"/>
        <w:rPr>
          <w:rFonts w:hint="eastAsia" w:eastAsia="宋体" w:cs="宋体"/>
        </w:rPr>
      </w:pPr>
      <w:r>
        <w:rPr>
          <w:rFonts w:hint="eastAsia" w:eastAsia="宋体" w:cs="宋体"/>
        </w:rPr>
        <w:t>项目名称：</w:t>
      </w:r>
    </w:p>
    <w:tbl>
      <w:tblPr>
        <w:tblStyle w:val="32"/>
        <w:tblW w:w="9286" w:type="dxa"/>
        <w:tblInd w:w="0" w:type="dxa"/>
        <w:tblLayout w:type="fixed"/>
        <w:tblCellMar>
          <w:top w:w="0" w:type="dxa"/>
          <w:left w:w="108" w:type="dxa"/>
          <w:bottom w:w="0" w:type="dxa"/>
          <w:right w:w="108" w:type="dxa"/>
        </w:tblCellMar>
      </w:tblPr>
      <w:tblGrid>
        <w:gridCol w:w="636"/>
        <w:gridCol w:w="2265"/>
        <w:gridCol w:w="1890"/>
        <w:gridCol w:w="1485"/>
        <w:gridCol w:w="615"/>
        <w:gridCol w:w="1003"/>
        <w:gridCol w:w="1003"/>
        <w:gridCol w:w="389"/>
      </w:tblGrid>
      <w:tr w14:paraId="0BE39FEA">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6B52">
            <w:pPr>
              <w:widowControl/>
              <w:jc w:val="center"/>
              <w:rPr>
                <w:rFonts w:hint="eastAsia" w:ascii="宋体" w:hAnsi="宋体" w:cs="宋体"/>
                <w:kern w:val="0"/>
                <w:sz w:val="18"/>
                <w:szCs w:val="18"/>
              </w:rPr>
            </w:pPr>
            <w:r>
              <w:rPr>
                <w:rFonts w:hint="eastAsia" w:ascii="宋体" w:hAnsi="宋体" w:cs="宋体"/>
                <w:kern w:val="0"/>
                <w:sz w:val="18"/>
                <w:szCs w:val="18"/>
              </w:rPr>
              <w:t>序号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EAF3">
            <w:pPr>
              <w:widowControl/>
              <w:jc w:val="center"/>
              <w:rPr>
                <w:rFonts w:hint="eastAsia" w:ascii="宋体" w:hAnsi="宋体" w:cs="宋体"/>
                <w:kern w:val="0"/>
                <w:sz w:val="18"/>
                <w:szCs w:val="18"/>
              </w:rPr>
            </w:pPr>
            <w:r>
              <w:rPr>
                <w:rFonts w:hint="eastAsia" w:ascii="宋体" w:hAnsi="宋体" w:cs="宋体"/>
                <w:kern w:val="0"/>
                <w:sz w:val="18"/>
                <w:szCs w:val="18"/>
              </w:rPr>
              <w:t>设备名称</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5508">
            <w:pPr>
              <w:widowControl/>
              <w:jc w:val="center"/>
              <w:rPr>
                <w:rFonts w:hint="eastAsia" w:ascii="宋体" w:hAnsi="宋体" w:cs="宋体"/>
                <w:kern w:val="0"/>
                <w:sz w:val="18"/>
                <w:szCs w:val="18"/>
              </w:rPr>
            </w:pPr>
            <w:r>
              <w:rPr>
                <w:rFonts w:hint="eastAsia" w:ascii="宋体" w:hAnsi="宋体" w:cs="宋体"/>
                <w:kern w:val="0"/>
                <w:sz w:val="18"/>
                <w:szCs w:val="18"/>
              </w:rPr>
              <w:t>型号规格</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C4D6">
            <w:pPr>
              <w:widowControl/>
              <w:jc w:val="center"/>
              <w:rPr>
                <w:rFonts w:hint="eastAsia" w:ascii="宋体" w:hAnsi="宋体" w:cs="宋体"/>
                <w:kern w:val="0"/>
                <w:sz w:val="18"/>
                <w:szCs w:val="18"/>
              </w:rPr>
            </w:pPr>
            <w:r>
              <w:rPr>
                <w:rFonts w:hint="eastAsia" w:ascii="宋体" w:hAnsi="宋体" w:cs="宋体"/>
                <w:kern w:val="0"/>
                <w:sz w:val="18"/>
                <w:szCs w:val="18"/>
              </w:rPr>
              <w:t>所属位置/台架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10AC">
            <w:pPr>
              <w:widowControl/>
              <w:jc w:val="center"/>
              <w:rPr>
                <w:rFonts w:hint="eastAsia" w:ascii="宋体" w:hAnsi="宋体" w:cs="宋体"/>
                <w:kern w:val="0"/>
                <w:sz w:val="18"/>
                <w:szCs w:val="18"/>
              </w:rPr>
            </w:pPr>
            <w:r>
              <w:rPr>
                <w:rFonts w:hint="eastAsia" w:ascii="宋体" w:hAnsi="宋体" w:cs="宋体"/>
                <w:kern w:val="0"/>
                <w:sz w:val="18"/>
                <w:szCs w:val="18"/>
              </w:rPr>
              <w:t>数量</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6289">
            <w:pPr>
              <w:widowControl/>
              <w:jc w:val="center"/>
              <w:rPr>
                <w:rFonts w:hint="eastAsia"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099F">
            <w:pPr>
              <w:widowControl/>
              <w:jc w:val="center"/>
              <w:rPr>
                <w:rFonts w:hint="eastAsia"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E92A">
            <w:pPr>
              <w:widowControl/>
              <w:jc w:val="center"/>
              <w:rPr>
                <w:rFonts w:hint="eastAsia" w:ascii="宋体" w:hAnsi="宋体" w:cs="宋体"/>
                <w:kern w:val="0"/>
                <w:sz w:val="18"/>
                <w:szCs w:val="18"/>
              </w:rPr>
            </w:pPr>
            <w:r>
              <w:rPr>
                <w:rFonts w:hint="eastAsia" w:ascii="宋体" w:hAnsi="宋体" w:cs="宋体"/>
                <w:kern w:val="0"/>
                <w:sz w:val="18"/>
                <w:szCs w:val="18"/>
              </w:rPr>
              <w:t>备注</w:t>
            </w:r>
          </w:p>
        </w:tc>
      </w:tr>
      <w:tr w14:paraId="32C72B3A">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9B91">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CF10">
            <w:pPr>
              <w:widowControl/>
              <w:jc w:val="center"/>
              <w:textAlignment w:val="center"/>
              <w:rPr>
                <w:rFonts w:hint="eastAsia" w:ascii="宋体" w:hAnsi="宋体" w:cs="宋体"/>
                <w:kern w:val="0"/>
                <w:sz w:val="18"/>
                <w:szCs w:val="18"/>
              </w:rPr>
            </w:pPr>
            <w:r>
              <w:rPr>
                <w:rFonts w:hint="eastAsia" w:ascii="宋体" w:hAnsi="宋体" w:cs="宋体"/>
                <w:kern w:val="0"/>
                <w:sz w:val="18"/>
                <w:szCs w:val="18"/>
              </w:rPr>
              <w:t>PUMA OPEN</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53EF">
            <w:pPr>
              <w:widowControl/>
              <w:jc w:val="center"/>
              <w:textAlignment w:val="center"/>
              <w:rPr>
                <w:rFonts w:hint="eastAsia" w:ascii="宋体" w:hAnsi="宋体" w:cs="宋体"/>
                <w:kern w:val="0"/>
                <w:sz w:val="18"/>
                <w:szCs w:val="18"/>
              </w:rPr>
            </w:pPr>
            <w:r>
              <w:rPr>
                <w:rFonts w:hint="eastAsia" w:ascii="宋体" w:hAnsi="宋体" w:cs="宋体"/>
                <w:kern w:val="0"/>
                <w:sz w:val="18"/>
                <w:szCs w:val="18"/>
              </w:rPr>
              <w:t>V 1.4.1</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B75E">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45D3">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7DBB">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2CC1">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95F8">
            <w:pPr>
              <w:widowControl/>
              <w:jc w:val="center"/>
              <w:rPr>
                <w:rFonts w:hint="eastAsia" w:ascii="宋体" w:hAnsi="宋体" w:cs="宋体"/>
                <w:kern w:val="0"/>
                <w:sz w:val="18"/>
                <w:szCs w:val="18"/>
              </w:rPr>
            </w:pPr>
          </w:p>
        </w:tc>
      </w:tr>
      <w:tr w14:paraId="7BED5D4E">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2BA3">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BE58">
            <w:pPr>
              <w:widowControl/>
              <w:jc w:val="center"/>
              <w:textAlignment w:val="center"/>
              <w:rPr>
                <w:rFonts w:hint="eastAsia" w:ascii="宋体" w:hAnsi="宋体" w:cs="宋体"/>
                <w:kern w:val="0"/>
                <w:sz w:val="18"/>
                <w:szCs w:val="18"/>
              </w:rPr>
            </w:pPr>
            <w:r>
              <w:rPr>
                <w:rFonts w:hint="eastAsia" w:ascii="宋体" w:hAnsi="宋体" w:cs="宋体"/>
                <w:kern w:val="0"/>
                <w:sz w:val="18"/>
                <w:szCs w:val="18"/>
              </w:rPr>
              <w:t>PUMA OPEN</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FD4D">
            <w:pPr>
              <w:widowControl/>
              <w:jc w:val="center"/>
              <w:textAlignment w:val="center"/>
              <w:rPr>
                <w:rFonts w:hint="eastAsia" w:ascii="宋体" w:hAnsi="宋体" w:cs="宋体"/>
                <w:kern w:val="0"/>
                <w:sz w:val="18"/>
                <w:szCs w:val="18"/>
              </w:rPr>
            </w:pPr>
            <w:r>
              <w:rPr>
                <w:rFonts w:hint="eastAsia" w:ascii="宋体" w:hAnsi="宋体" w:cs="宋体"/>
                <w:kern w:val="0"/>
                <w:sz w:val="18"/>
                <w:szCs w:val="18"/>
              </w:rPr>
              <w:t>V 1.4.1</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49D0">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9E69">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E08F">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B38D">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0DC1">
            <w:pPr>
              <w:widowControl/>
              <w:jc w:val="center"/>
              <w:rPr>
                <w:rFonts w:hint="eastAsia" w:ascii="宋体" w:hAnsi="宋体" w:cs="宋体"/>
                <w:kern w:val="0"/>
                <w:sz w:val="18"/>
                <w:szCs w:val="18"/>
              </w:rPr>
            </w:pPr>
          </w:p>
        </w:tc>
      </w:tr>
      <w:tr w14:paraId="1A803D5C">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8261">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A59F">
            <w:pPr>
              <w:widowControl/>
              <w:jc w:val="center"/>
              <w:textAlignment w:val="center"/>
              <w:rPr>
                <w:rFonts w:hint="eastAsia" w:ascii="宋体" w:hAnsi="宋体" w:cs="宋体"/>
                <w:kern w:val="0"/>
                <w:sz w:val="18"/>
                <w:szCs w:val="18"/>
              </w:rPr>
            </w:pPr>
            <w:r>
              <w:rPr>
                <w:rFonts w:hint="eastAsia" w:ascii="宋体" w:hAnsi="宋体" w:cs="宋体"/>
                <w:kern w:val="0"/>
                <w:sz w:val="18"/>
                <w:szCs w:val="18"/>
              </w:rPr>
              <w:t>PUMA OPEN</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8B3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V 1.5.3</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CD1C">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704</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A41B">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8017">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DBDA">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30CF">
            <w:pPr>
              <w:widowControl/>
              <w:jc w:val="center"/>
              <w:rPr>
                <w:rFonts w:hint="eastAsia" w:ascii="宋体" w:hAnsi="宋体" w:cs="宋体"/>
                <w:kern w:val="0"/>
                <w:sz w:val="18"/>
                <w:szCs w:val="18"/>
              </w:rPr>
            </w:pPr>
          </w:p>
        </w:tc>
      </w:tr>
      <w:tr w14:paraId="26005C5D">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A2D3">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5F87">
            <w:pPr>
              <w:widowControl/>
              <w:jc w:val="center"/>
              <w:textAlignment w:val="center"/>
              <w:rPr>
                <w:rFonts w:hint="eastAsia" w:ascii="宋体" w:hAnsi="宋体" w:cs="宋体"/>
                <w:kern w:val="0"/>
                <w:sz w:val="18"/>
                <w:szCs w:val="18"/>
              </w:rPr>
            </w:pPr>
            <w:r>
              <w:rPr>
                <w:rFonts w:hint="eastAsia" w:ascii="宋体" w:hAnsi="宋体" w:cs="宋体"/>
                <w:kern w:val="0"/>
                <w:sz w:val="18"/>
                <w:szCs w:val="18"/>
              </w:rPr>
              <w:t>Concerto</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A6F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4.0b，Build:232，Machine Build:610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50C8">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CB58">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BBC6">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5561">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116E">
            <w:pPr>
              <w:widowControl/>
              <w:jc w:val="center"/>
              <w:rPr>
                <w:rFonts w:hint="eastAsia" w:ascii="宋体" w:hAnsi="宋体" w:cs="宋体"/>
                <w:kern w:val="0"/>
                <w:sz w:val="18"/>
                <w:szCs w:val="18"/>
              </w:rPr>
            </w:pPr>
          </w:p>
        </w:tc>
      </w:tr>
      <w:tr w14:paraId="0C250AD6">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267C">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66EC">
            <w:pPr>
              <w:widowControl/>
              <w:jc w:val="center"/>
              <w:textAlignment w:val="center"/>
              <w:rPr>
                <w:rFonts w:hint="eastAsia" w:ascii="宋体" w:hAnsi="宋体" w:cs="宋体"/>
                <w:kern w:val="0"/>
                <w:sz w:val="18"/>
                <w:szCs w:val="18"/>
              </w:rPr>
            </w:pPr>
            <w:r>
              <w:rPr>
                <w:rFonts w:hint="eastAsia" w:ascii="宋体" w:hAnsi="宋体" w:cs="宋体"/>
                <w:kern w:val="0"/>
                <w:sz w:val="18"/>
                <w:szCs w:val="18"/>
              </w:rPr>
              <w:t>Concerto</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3996">
            <w:pPr>
              <w:widowControl/>
              <w:jc w:val="center"/>
              <w:textAlignment w:val="center"/>
              <w:rPr>
                <w:rFonts w:hint="eastAsia" w:ascii="宋体" w:hAnsi="宋体" w:cs="宋体"/>
                <w:kern w:val="0"/>
                <w:sz w:val="18"/>
                <w:szCs w:val="18"/>
              </w:rPr>
            </w:pPr>
            <w:r>
              <w:rPr>
                <w:rFonts w:hint="eastAsia" w:ascii="宋体" w:hAnsi="宋体" w:cs="宋体"/>
                <w:kern w:val="0"/>
                <w:sz w:val="18"/>
                <w:szCs w:val="18"/>
              </w:rPr>
              <w:t>4.0b，Build:232，Machine Build:610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FEC5">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85C9">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4F07">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A5AB">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8124">
            <w:pPr>
              <w:widowControl/>
              <w:jc w:val="center"/>
              <w:rPr>
                <w:rFonts w:hint="eastAsia" w:ascii="宋体" w:hAnsi="宋体" w:cs="宋体"/>
                <w:kern w:val="0"/>
                <w:sz w:val="18"/>
                <w:szCs w:val="18"/>
              </w:rPr>
            </w:pPr>
          </w:p>
        </w:tc>
      </w:tr>
      <w:tr w14:paraId="2B676208">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7589">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A850">
            <w:pPr>
              <w:widowControl/>
              <w:jc w:val="center"/>
              <w:textAlignment w:val="center"/>
              <w:rPr>
                <w:rFonts w:hint="eastAsia" w:ascii="宋体" w:hAnsi="宋体" w:cs="宋体"/>
                <w:kern w:val="0"/>
                <w:sz w:val="18"/>
                <w:szCs w:val="18"/>
              </w:rPr>
            </w:pPr>
            <w:r>
              <w:rPr>
                <w:rFonts w:hint="eastAsia" w:ascii="宋体" w:hAnsi="宋体" w:cs="宋体"/>
                <w:kern w:val="0"/>
                <w:sz w:val="18"/>
                <w:szCs w:val="18"/>
              </w:rPr>
              <w:t>Concerto</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F0F6">
            <w:pPr>
              <w:widowControl/>
              <w:jc w:val="center"/>
              <w:textAlignment w:val="center"/>
              <w:rPr>
                <w:rFonts w:hint="eastAsia" w:ascii="宋体" w:hAnsi="宋体" w:cs="宋体"/>
                <w:kern w:val="0"/>
                <w:sz w:val="18"/>
                <w:szCs w:val="18"/>
              </w:rPr>
            </w:pPr>
            <w:r>
              <w:rPr>
                <w:rFonts w:hint="eastAsia" w:ascii="宋体" w:hAnsi="宋体" w:cs="宋体"/>
                <w:kern w:val="0"/>
                <w:sz w:val="18"/>
                <w:szCs w:val="18"/>
              </w:rPr>
              <w:t>4.6a，Build:264，Hotfix:5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D66D">
            <w:pPr>
              <w:widowControl/>
              <w:jc w:val="center"/>
              <w:textAlignment w:val="center"/>
              <w:rPr>
                <w:rFonts w:hint="eastAsia" w:ascii="宋体" w:hAnsi="宋体" w:cs="宋体"/>
                <w:kern w:val="0"/>
                <w:sz w:val="18"/>
                <w:szCs w:val="18"/>
              </w:rPr>
            </w:pPr>
            <w:r>
              <w:rPr>
                <w:rFonts w:hint="eastAsia" w:ascii="宋体" w:hAnsi="宋体" w:cs="宋体"/>
                <w:kern w:val="0"/>
                <w:sz w:val="18"/>
                <w:szCs w:val="18"/>
              </w:rPr>
              <w:t>704</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DCAE6">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8EFB">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2FA38">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F150">
            <w:pPr>
              <w:widowControl/>
              <w:jc w:val="center"/>
              <w:rPr>
                <w:rFonts w:hint="eastAsia" w:ascii="宋体" w:hAnsi="宋体" w:cs="宋体"/>
                <w:kern w:val="0"/>
                <w:sz w:val="18"/>
                <w:szCs w:val="18"/>
              </w:rPr>
            </w:pPr>
          </w:p>
        </w:tc>
      </w:tr>
      <w:tr w14:paraId="69A14CBB">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89D3">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30FB">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D20B">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C711">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8D32">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B5F1">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C546">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0FC1">
            <w:pPr>
              <w:widowControl/>
              <w:jc w:val="center"/>
              <w:rPr>
                <w:rFonts w:hint="eastAsia" w:ascii="宋体" w:hAnsi="宋体" w:cs="宋体"/>
                <w:kern w:val="0"/>
                <w:sz w:val="18"/>
                <w:szCs w:val="18"/>
              </w:rPr>
            </w:pPr>
          </w:p>
        </w:tc>
      </w:tr>
      <w:tr w14:paraId="6EE68159">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982B">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9B96">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ADF9">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F331">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4816">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510D">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507D">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B37D">
            <w:pPr>
              <w:widowControl/>
              <w:jc w:val="center"/>
              <w:rPr>
                <w:rFonts w:hint="eastAsia" w:ascii="宋体" w:hAnsi="宋体" w:cs="宋体"/>
                <w:kern w:val="0"/>
                <w:sz w:val="18"/>
                <w:szCs w:val="18"/>
              </w:rPr>
            </w:pPr>
          </w:p>
        </w:tc>
      </w:tr>
      <w:tr w14:paraId="6A184DEB">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D235A">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FC73">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AFED">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035F">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190B">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AA69">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822C">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878F">
            <w:pPr>
              <w:widowControl/>
              <w:jc w:val="center"/>
              <w:rPr>
                <w:rFonts w:hint="eastAsia" w:ascii="宋体" w:hAnsi="宋体" w:cs="宋体"/>
                <w:kern w:val="0"/>
                <w:sz w:val="18"/>
                <w:szCs w:val="18"/>
              </w:rPr>
            </w:pPr>
          </w:p>
        </w:tc>
      </w:tr>
      <w:tr w14:paraId="29ED5A58">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2077">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44E1">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48CE">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AAE0">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3B61">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B035">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D564">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4BFF">
            <w:pPr>
              <w:widowControl/>
              <w:jc w:val="center"/>
              <w:rPr>
                <w:rFonts w:hint="eastAsia" w:ascii="宋体" w:hAnsi="宋体" w:cs="宋体"/>
                <w:kern w:val="0"/>
                <w:sz w:val="18"/>
                <w:szCs w:val="18"/>
              </w:rPr>
            </w:pPr>
          </w:p>
        </w:tc>
      </w:tr>
      <w:tr w14:paraId="69F837F6">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9A3E">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FFD0">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8663">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43CE">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0662">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C18E">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4A6A">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9894">
            <w:pPr>
              <w:widowControl/>
              <w:jc w:val="center"/>
              <w:rPr>
                <w:rFonts w:hint="eastAsia" w:ascii="宋体" w:hAnsi="宋体" w:cs="宋体"/>
                <w:kern w:val="0"/>
                <w:sz w:val="18"/>
                <w:szCs w:val="18"/>
              </w:rPr>
            </w:pPr>
          </w:p>
        </w:tc>
      </w:tr>
      <w:tr w14:paraId="7683B305">
        <w:tblPrEx>
          <w:tblCellMar>
            <w:top w:w="0" w:type="dxa"/>
            <w:left w:w="108" w:type="dxa"/>
            <w:bottom w:w="0" w:type="dxa"/>
            <w:right w:w="108" w:type="dxa"/>
          </w:tblCellMar>
        </w:tblPrEx>
        <w:trPr>
          <w:trHeight w:val="35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BC2B">
            <w:pPr>
              <w:widowControl/>
              <w:jc w:val="center"/>
              <w:textAlignment w:val="center"/>
              <w:rPr>
                <w:rFonts w:hint="eastAsia" w:ascii="宋体" w:hAnsi="宋体" w:cs="宋体"/>
                <w:kern w:val="0"/>
                <w:sz w:val="18"/>
                <w:szCs w:val="18"/>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ABBB9">
            <w:pPr>
              <w:widowControl/>
              <w:jc w:val="center"/>
              <w:textAlignment w:val="center"/>
              <w:rPr>
                <w:rFonts w:hint="eastAsia" w:ascii="宋体" w:hAnsi="宋体" w:cs="宋体"/>
                <w:kern w:val="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9D05">
            <w:pPr>
              <w:widowControl/>
              <w:jc w:val="center"/>
              <w:textAlignment w:val="center"/>
              <w:rPr>
                <w:rFonts w:hint="eastAsia" w:ascii="宋体" w:hAnsi="宋体" w:cs="宋体"/>
                <w:kern w:val="0"/>
                <w:sz w:val="18"/>
                <w:szCs w:val="1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4A97A">
            <w:pPr>
              <w:widowControl/>
              <w:jc w:val="center"/>
              <w:textAlignment w:val="center"/>
              <w:rPr>
                <w:rFonts w:hint="eastAsia" w:ascii="宋体" w:hAnsi="宋体" w:cs="宋体"/>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6CEF">
            <w:pPr>
              <w:widowControl/>
              <w:jc w:val="center"/>
              <w:textAlignment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EED5">
            <w:pPr>
              <w:widowControl/>
              <w:jc w:val="center"/>
              <w:rPr>
                <w:rFonts w:hint="eastAsia" w:ascii="宋体" w:hAnsi="宋体" w:cs="宋体"/>
                <w:kern w:val="0"/>
                <w:sz w:val="18"/>
                <w:szCs w:val="18"/>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2B55">
            <w:pPr>
              <w:widowControl/>
              <w:jc w:val="center"/>
              <w:rPr>
                <w:rFonts w:hint="eastAsia"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406E">
            <w:pPr>
              <w:widowControl/>
              <w:jc w:val="center"/>
              <w:rPr>
                <w:rFonts w:hint="eastAsia" w:ascii="宋体" w:hAnsi="宋体" w:cs="宋体"/>
                <w:kern w:val="0"/>
                <w:sz w:val="18"/>
                <w:szCs w:val="18"/>
              </w:rPr>
            </w:pPr>
          </w:p>
        </w:tc>
      </w:tr>
    </w:tbl>
    <w:p w14:paraId="3577B8C9">
      <w:pPr>
        <w:pStyle w:val="78"/>
        <w:ind w:firstLine="0" w:firstLineChars="0"/>
        <w:rPr>
          <w:rFonts w:hint="eastAsia" w:eastAsia="宋体" w:cs="宋体"/>
          <w:b/>
        </w:rPr>
      </w:pPr>
    </w:p>
    <w:p w14:paraId="4CF8B522">
      <w:pPr>
        <w:pStyle w:val="78"/>
        <w:ind w:firstLine="482"/>
        <w:rPr>
          <w:rFonts w:hint="eastAsia" w:eastAsia="宋体" w:cs="宋体"/>
          <w:b/>
        </w:rPr>
      </w:pPr>
      <w:r>
        <w:rPr>
          <w:rFonts w:hint="eastAsia" w:eastAsia="宋体" w:cs="宋体"/>
          <w:b/>
        </w:rPr>
        <w:t>注：</w:t>
      </w:r>
    </w:p>
    <w:p w14:paraId="7C49C971">
      <w:pPr>
        <w:pStyle w:val="78"/>
        <w:ind w:firstLine="482"/>
        <w:rPr>
          <w:rFonts w:hint="eastAsia" w:eastAsia="宋体" w:cs="宋体"/>
          <w:b/>
        </w:rPr>
      </w:pPr>
      <w:r>
        <w:rPr>
          <w:rFonts w:hint="eastAsia" w:eastAsia="宋体" w:cs="宋体"/>
          <w:b/>
        </w:rPr>
        <w:t>1、选购件不包括在本报价表内，应另附纸分项单报。</w:t>
      </w:r>
    </w:p>
    <w:p w14:paraId="35C1EA10">
      <w:pPr>
        <w:pStyle w:val="78"/>
        <w:ind w:firstLine="482"/>
        <w:rPr>
          <w:rFonts w:hint="eastAsia" w:eastAsia="宋体" w:cs="宋体"/>
          <w:b/>
        </w:rPr>
      </w:pPr>
      <w:r>
        <w:rPr>
          <w:rFonts w:hint="eastAsia" w:eastAsia="宋体" w:cs="宋体"/>
          <w:b/>
        </w:rPr>
        <w:t>2、如上表中的有关费用投标人免费提供，请注明“免费”字样。</w:t>
      </w:r>
    </w:p>
    <w:p w14:paraId="6B3D44F2">
      <w:pPr>
        <w:pStyle w:val="78"/>
        <w:ind w:firstLine="482"/>
        <w:rPr>
          <w:rFonts w:hint="eastAsia" w:eastAsia="宋体" w:cs="宋体"/>
          <w:b/>
        </w:rPr>
      </w:pPr>
      <w:r>
        <w:rPr>
          <w:rFonts w:hint="eastAsia" w:eastAsia="宋体" w:cs="宋体"/>
          <w:b/>
        </w:rPr>
        <w:t>3、需写明含税价、不含税价格、税率。</w:t>
      </w:r>
    </w:p>
    <w:p w14:paraId="288AEFA7">
      <w:pPr>
        <w:pStyle w:val="78"/>
        <w:ind w:firstLine="482"/>
        <w:rPr>
          <w:rFonts w:hint="eastAsia" w:eastAsia="宋体" w:cs="宋体"/>
          <w:b/>
        </w:rPr>
      </w:pPr>
    </w:p>
    <w:p w14:paraId="75189755">
      <w:pPr>
        <w:spacing w:line="660" w:lineRule="exact"/>
        <w:rPr>
          <w:rFonts w:hint="eastAsia" w:ascii="宋体" w:hAnsi="宋体" w:cs="宋体"/>
          <w:sz w:val="24"/>
        </w:rPr>
      </w:pPr>
      <w:r>
        <w:rPr>
          <w:rFonts w:hint="eastAsia" w:ascii="宋体" w:hAnsi="宋体" w:cs="宋体"/>
          <w:sz w:val="24"/>
        </w:rPr>
        <w:t>投标人：（盖章）</w:t>
      </w:r>
    </w:p>
    <w:p w14:paraId="4B728486">
      <w:pPr>
        <w:spacing w:line="660" w:lineRule="exact"/>
        <w:rPr>
          <w:rFonts w:hint="eastAsia" w:ascii="宋体" w:hAnsi="宋体" w:cs="宋体"/>
          <w:sz w:val="24"/>
        </w:rPr>
      </w:pPr>
      <w:r>
        <w:rPr>
          <w:rFonts w:hint="eastAsia" w:ascii="宋体" w:hAnsi="宋体" w:cs="宋体"/>
          <w:sz w:val="24"/>
        </w:rPr>
        <w:t>法定代表人（委托代理人）：（签字）</w:t>
      </w:r>
    </w:p>
    <w:p w14:paraId="0352F135">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53FC628">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B48AAE0">
      <w:pPr>
        <w:pStyle w:val="84"/>
        <w:rPr>
          <w:rFonts w:hint="eastAsia"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494A9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DD00EF2">
            <w:pPr>
              <w:pStyle w:val="82"/>
              <w:rPr>
                <w:rFonts w:hint="eastAsia"/>
              </w:rPr>
            </w:pPr>
            <w:r>
              <w:rPr>
                <w:rFonts w:hint="eastAsia"/>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1DA1CE6">
            <w:pPr>
              <w:pStyle w:val="82"/>
              <w:rPr>
                <w:rFonts w:hint="eastAsia"/>
              </w:rPr>
            </w:pPr>
            <w:r>
              <w:rPr>
                <w:rFonts w:hint="eastAsia"/>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7938C3B">
            <w:pPr>
              <w:pStyle w:val="82"/>
              <w:rPr>
                <w:rFonts w:hint="eastAsia"/>
              </w:rPr>
            </w:pPr>
            <w:r>
              <w:rPr>
                <w:rFonts w:hint="eastAsia"/>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27783C2">
            <w:pPr>
              <w:pStyle w:val="82"/>
              <w:rPr>
                <w:rFonts w:hint="eastAsia"/>
              </w:rPr>
            </w:pPr>
            <w:r>
              <w:rPr>
                <w:rFonts w:hint="eastAsia"/>
              </w:rPr>
              <w:t>是否偏离</w:t>
            </w:r>
          </w:p>
          <w:p w14:paraId="2E067887">
            <w:pPr>
              <w:pStyle w:val="82"/>
              <w:rPr>
                <w:rFonts w:hint="eastAsia"/>
              </w:rPr>
            </w:pPr>
            <w:r>
              <w:rPr>
                <w:rFonts w:hint="eastAsia"/>
              </w:rPr>
              <w:t>（提供说明）</w:t>
            </w:r>
          </w:p>
        </w:tc>
      </w:tr>
      <w:tr w14:paraId="7E9374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EB7E437">
            <w:pPr>
              <w:pStyle w:val="82"/>
              <w:rPr>
                <w:rFonts w:hint="eastAsia"/>
              </w:rPr>
            </w:pPr>
            <w:r>
              <w:rPr>
                <w:rFonts w:hint="eastAsia"/>
              </w:rPr>
              <w:t>付款条件</w:t>
            </w:r>
          </w:p>
        </w:tc>
        <w:tc>
          <w:tcPr>
            <w:tcW w:w="1587" w:type="pct"/>
            <w:tcBorders>
              <w:top w:val="single" w:color="auto" w:sz="4" w:space="0"/>
              <w:left w:val="single" w:color="auto" w:sz="4" w:space="0"/>
              <w:bottom w:val="single" w:color="auto" w:sz="4" w:space="0"/>
              <w:right w:val="single" w:color="auto" w:sz="4" w:space="0"/>
            </w:tcBorders>
          </w:tcPr>
          <w:p w14:paraId="7FBAF6FB">
            <w:pPr>
              <w:pStyle w:val="82"/>
              <w:rPr>
                <w:rFonts w:hint="eastAsia"/>
              </w:rPr>
            </w:pPr>
            <w:r>
              <w:rPr>
                <w:rFonts w:hint="eastAsia"/>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42A1F5B1">
            <w:pPr>
              <w:pStyle w:val="82"/>
              <w:rPr>
                <w:rFonts w:hint="eastAsia"/>
              </w:rPr>
            </w:pPr>
          </w:p>
        </w:tc>
        <w:tc>
          <w:tcPr>
            <w:tcW w:w="908" w:type="pct"/>
            <w:tcBorders>
              <w:top w:val="single" w:color="auto" w:sz="4" w:space="0"/>
              <w:left w:val="single" w:color="auto" w:sz="4" w:space="0"/>
              <w:bottom w:val="single" w:color="auto" w:sz="4" w:space="0"/>
              <w:right w:val="single" w:color="auto" w:sz="4" w:space="0"/>
            </w:tcBorders>
            <w:vAlign w:val="center"/>
          </w:tcPr>
          <w:p w14:paraId="5A5B608A">
            <w:pPr>
              <w:pStyle w:val="82"/>
              <w:rPr>
                <w:rFonts w:hint="eastAsia"/>
              </w:rPr>
            </w:pPr>
          </w:p>
        </w:tc>
      </w:tr>
      <w:tr w14:paraId="265BDB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9F41703">
            <w:pPr>
              <w:pStyle w:val="82"/>
              <w:rPr>
                <w:rFonts w:hint="eastAsia"/>
              </w:rPr>
            </w:pPr>
            <w:r>
              <w:rPr>
                <w:rFonts w:hint="eastAsia"/>
              </w:rPr>
              <w:t>结算方式</w:t>
            </w:r>
          </w:p>
        </w:tc>
        <w:tc>
          <w:tcPr>
            <w:tcW w:w="1587" w:type="pct"/>
            <w:tcBorders>
              <w:top w:val="single" w:color="auto" w:sz="4" w:space="0"/>
              <w:left w:val="single" w:color="auto" w:sz="4" w:space="0"/>
              <w:bottom w:val="single" w:color="auto" w:sz="4" w:space="0"/>
              <w:right w:val="single" w:color="auto" w:sz="4" w:space="0"/>
            </w:tcBorders>
            <w:vAlign w:val="center"/>
          </w:tcPr>
          <w:p w14:paraId="0A803E16">
            <w:pPr>
              <w:pStyle w:val="82"/>
              <w:rPr>
                <w:rFonts w:hint="eastAsia"/>
              </w:rPr>
            </w:pPr>
            <w:r>
              <w:rPr>
                <w:rFonts w:hint="eastAsia"/>
              </w:rPr>
              <w:t>合同签订后，供方完成相关系统升级后，供方向需方开具本合同全额增值税专用发票(税率为8%，正本一份，复印件二份)，经需方依照财务制度审核无误后支付。</w:t>
            </w:r>
          </w:p>
        </w:tc>
        <w:tc>
          <w:tcPr>
            <w:tcW w:w="1593" w:type="pct"/>
            <w:tcBorders>
              <w:top w:val="single" w:color="auto" w:sz="4" w:space="0"/>
              <w:left w:val="single" w:color="auto" w:sz="4" w:space="0"/>
              <w:bottom w:val="single" w:color="auto" w:sz="4" w:space="0"/>
              <w:right w:val="single" w:color="auto" w:sz="4" w:space="0"/>
            </w:tcBorders>
            <w:vAlign w:val="center"/>
          </w:tcPr>
          <w:p w14:paraId="74DA85D7">
            <w:pPr>
              <w:pStyle w:val="82"/>
              <w:rPr>
                <w:rFonts w:hint="eastAsia"/>
              </w:rPr>
            </w:pPr>
          </w:p>
        </w:tc>
        <w:tc>
          <w:tcPr>
            <w:tcW w:w="908" w:type="pct"/>
            <w:tcBorders>
              <w:top w:val="single" w:color="auto" w:sz="4" w:space="0"/>
              <w:left w:val="single" w:color="auto" w:sz="4" w:space="0"/>
              <w:bottom w:val="single" w:color="auto" w:sz="4" w:space="0"/>
              <w:right w:val="single" w:color="auto" w:sz="4" w:space="0"/>
            </w:tcBorders>
            <w:vAlign w:val="center"/>
          </w:tcPr>
          <w:p w14:paraId="08D31F13">
            <w:pPr>
              <w:pStyle w:val="82"/>
              <w:rPr>
                <w:rFonts w:hint="eastAsia"/>
              </w:rPr>
            </w:pPr>
          </w:p>
        </w:tc>
      </w:tr>
      <w:tr w14:paraId="64B01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D12782F">
            <w:pPr>
              <w:pStyle w:val="82"/>
              <w:rPr>
                <w:rFonts w:hint="eastAsia"/>
              </w:rPr>
            </w:pPr>
            <w:r>
              <w:rPr>
                <w:rFonts w:hint="eastAsia"/>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38997AAB">
            <w:pPr>
              <w:pStyle w:val="82"/>
              <w:rPr>
                <w:rFonts w:hint="eastAsia"/>
              </w:rPr>
            </w:pPr>
          </w:p>
        </w:tc>
        <w:tc>
          <w:tcPr>
            <w:tcW w:w="1593" w:type="pct"/>
            <w:tcBorders>
              <w:top w:val="single" w:color="auto" w:sz="4" w:space="0"/>
              <w:left w:val="single" w:color="auto" w:sz="4" w:space="0"/>
              <w:bottom w:val="single" w:color="auto" w:sz="4" w:space="0"/>
              <w:right w:val="single" w:color="auto" w:sz="4" w:space="0"/>
            </w:tcBorders>
            <w:vAlign w:val="center"/>
          </w:tcPr>
          <w:p w14:paraId="7303B28E">
            <w:pPr>
              <w:pStyle w:val="82"/>
              <w:rPr>
                <w:rFonts w:hint="eastAsia"/>
              </w:rPr>
            </w:pPr>
          </w:p>
        </w:tc>
        <w:tc>
          <w:tcPr>
            <w:tcW w:w="908" w:type="pct"/>
            <w:tcBorders>
              <w:top w:val="single" w:color="auto" w:sz="4" w:space="0"/>
              <w:left w:val="single" w:color="auto" w:sz="4" w:space="0"/>
              <w:bottom w:val="single" w:color="auto" w:sz="4" w:space="0"/>
              <w:right w:val="single" w:color="auto" w:sz="4" w:space="0"/>
            </w:tcBorders>
            <w:vAlign w:val="center"/>
          </w:tcPr>
          <w:p w14:paraId="6FE5F9E1">
            <w:pPr>
              <w:pStyle w:val="82"/>
              <w:rPr>
                <w:rFonts w:hint="eastAsia"/>
              </w:rPr>
            </w:pPr>
          </w:p>
        </w:tc>
      </w:tr>
    </w:tbl>
    <w:p w14:paraId="524F129D">
      <w:pPr>
        <w:pStyle w:val="78"/>
        <w:ind w:firstLine="480"/>
        <w:rPr>
          <w:rFonts w:hint="eastAsia" w:eastAsia="宋体" w:cs="宋体"/>
        </w:rPr>
      </w:pPr>
      <w:r>
        <w:rPr>
          <w:rFonts w:hint="eastAsia" w:eastAsia="宋体" w:cs="宋体"/>
        </w:rPr>
        <w:t>投标人名称：                   授权代表签字：            日期：</w:t>
      </w:r>
    </w:p>
    <w:p w14:paraId="3E89E435">
      <w:pPr>
        <w:pStyle w:val="78"/>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4B04908E">
      <w:pPr>
        <w:rPr>
          <w:rFonts w:hint="eastAsia" w:ascii="宋体" w:hAnsi="宋体" w:cs="宋体"/>
        </w:rPr>
      </w:pPr>
    </w:p>
    <w:p w14:paraId="040241E9">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F75EFEE">
      <w:pPr>
        <w:pStyle w:val="84"/>
        <w:rPr>
          <w:rFonts w:hint="eastAsia" w:ascii="宋体" w:hAnsi="宋体" w:eastAsia="宋体" w:cs="宋体"/>
        </w:rPr>
      </w:pPr>
      <w:r>
        <w:rPr>
          <w:rFonts w:hint="eastAsia" w:ascii="宋体" w:hAnsi="宋体" w:eastAsia="宋体" w:cs="宋体"/>
        </w:rPr>
        <w:t>附件10 服务承诺函</w:t>
      </w:r>
    </w:p>
    <w:p w14:paraId="2A824FBC">
      <w:pPr>
        <w:spacing w:line="240" w:lineRule="exact"/>
        <w:jc w:val="center"/>
        <w:rPr>
          <w:rFonts w:hint="eastAsia" w:ascii="宋体" w:hAnsi="宋体" w:cs="宋体"/>
          <w:b/>
          <w:bCs/>
          <w:sz w:val="36"/>
        </w:rPr>
      </w:pPr>
    </w:p>
    <w:p w14:paraId="6439A3B4">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124A2A61">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424873A0">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14:paraId="7088974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320EDB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14D4F3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DE5C05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211642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03C518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510CA0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23B03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42CB61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252E82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1A0D87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29C2A5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C11036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BD52C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11E530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363CAC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666CD3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DCB004">
      <w:pPr>
        <w:spacing w:line="360" w:lineRule="auto"/>
        <w:ind w:firstLine="480" w:firstLineChars="200"/>
        <w:rPr>
          <w:rFonts w:hint="eastAsia" w:ascii="宋体" w:hAnsi="宋体" w:cs="宋体"/>
          <w:sz w:val="24"/>
          <w:u w:val="single"/>
        </w:rPr>
      </w:pPr>
    </w:p>
    <w:p w14:paraId="5D598A41">
      <w:pPr>
        <w:pStyle w:val="78"/>
        <w:ind w:firstLine="480"/>
        <w:rPr>
          <w:rFonts w:hint="eastAsia" w:eastAsia="宋体" w:cs="宋体"/>
        </w:rPr>
      </w:pPr>
      <w:r>
        <w:rPr>
          <w:rFonts w:hint="eastAsia" w:eastAsia="宋体" w:cs="宋体"/>
        </w:rPr>
        <w:t>投标人：（盖章）</w:t>
      </w:r>
    </w:p>
    <w:p w14:paraId="4F19C2BE">
      <w:pPr>
        <w:pStyle w:val="78"/>
        <w:ind w:firstLine="480"/>
        <w:rPr>
          <w:rFonts w:hint="eastAsia" w:eastAsia="宋体" w:cs="宋体"/>
        </w:rPr>
      </w:pPr>
      <w:r>
        <w:rPr>
          <w:rFonts w:hint="eastAsia" w:eastAsia="宋体" w:cs="宋体"/>
        </w:rPr>
        <w:t>法定代表人（委托代理人）：（签字）</w:t>
      </w:r>
    </w:p>
    <w:p w14:paraId="2A50D8C7">
      <w:pPr>
        <w:pStyle w:val="78"/>
        <w:ind w:firstLine="480"/>
        <w:rPr>
          <w:rFonts w:hint="eastAsia" w:eastAsia="宋体" w:cs="宋体"/>
        </w:rPr>
      </w:pPr>
      <w:r>
        <w:rPr>
          <w:rFonts w:hint="eastAsia" w:eastAsia="宋体" w:cs="宋体"/>
        </w:rPr>
        <w:t>日  期：       年    月    日</w:t>
      </w:r>
    </w:p>
    <w:p w14:paraId="7A991764">
      <w:pPr>
        <w:rPr>
          <w:rFonts w:hint="eastAsia" w:ascii="宋体" w:hAnsi="宋体" w:cs="宋体"/>
          <w:b/>
          <w:bCs/>
          <w:color w:val="000000"/>
          <w:sz w:val="28"/>
        </w:rPr>
      </w:pPr>
      <w:bookmarkStart w:id="13" w:name="_Toc639013"/>
      <w:bookmarkStart w:id="14" w:name="_Toc353881022"/>
      <w:bookmarkStart w:id="15" w:name="_Toc9193"/>
    </w:p>
    <w:p w14:paraId="6C306D49">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C5AB429">
      <w:pPr>
        <w:pStyle w:val="84"/>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212369556"/>
      <w:bookmarkStart w:id="20" w:name="_Toc639014"/>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0EBE3DCC">
      <w:pPr>
        <w:pStyle w:val="78"/>
        <w:ind w:firstLine="480"/>
        <w:rPr>
          <w:rFonts w:hint="eastAsia"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D98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35577BA">
            <w:pPr>
              <w:pStyle w:val="82"/>
              <w:rPr>
                <w:rFonts w:hint="eastAsia"/>
              </w:rPr>
            </w:pPr>
          </w:p>
          <w:p w14:paraId="70DEF262">
            <w:pPr>
              <w:pStyle w:val="82"/>
              <w:rPr>
                <w:rFonts w:hint="eastAsia"/>
              </w:rPr>
            </w:pPr>
            <w:r>
              <w:rPr>
                <w:rFonts w:hint="eastAsia"/>
              </w:rPr>
              <w:t>投标文件</w:t>
            </w:r>
          </w:p>
          <w:p w14:paraId="3405954F">
            <w:pPr>
              <w:pStyle w:val="82"/>
              <w:rPr>
                <w:rFonts w:hint="eastAsia"/>
              </w:rPr>
            </w:pPr>
          </w:p>
          <w:p w14:paraId="553DCD57">
            <w:pPr>
              <w:pStyle w:val="82"/>
              <w:rPr>
                <w:rFonts w:hint="eastAsia"/>
              </w:rPr>
            </w:pPr>
            <w:r>
              <w:rPr>
                <w:rFonts w:hint="eastAsia"/>
              </w:rPr>
              <w:t>（1正本/</w:t>
            </w:r>
            <w:r>
              <w:rPr>
                <w:rFonts w:hint="eastAsia"/>
                <w:u w:val="single"/>
              </w:rPr>
              <w:t xml:space="preserve">   </w:t>
            </w:r>
            <w:r>
              <w:rPr>
                <w:rFonts w:hint="eastAsia"/>
              </w:rPr>
              <w:t>副本）</w:t>
            </w:r>
          </w:p>
          <w:p w14:paraId="3EFB740C">
            <w:pPr>
              <w:pStyle w:val="82"/>
              <w:rPr>
                <w:rFonts w:hint="eastAsia"/>
              </w:rPr>
            </w:pPr>
          </w:p>
          <w:p w14:paraId="4F9FCA59">
            <w:pPr>
              <w:pStyle w:val="82"/>
              <w:rPr>
                <w:rFonts w:hint="eastAsia"/>
              </w:rPr>
            </w:pPr>
          </w:p>
          <w:p w14:paraId="402297F1">
            <w:pPr>
              <w:pStyle w:val="82"/>
              <w:rPr>
                <w:rFonts w:hint="eastAsia"/>
              </w:rPr>
            </w:pPr>
            <w:r>
              <w:rPr>
                <w:rFonts w:hint="eastAsia"/>
              </w:rPr>
              <w:t>项目名称：</w:t>
            </w:r>
          </w:p>
          <w:p w14:paraId="0A2BC9B4">
            <w:pPr>
              <w:pStyle w:val="82"/>
              <w:rPr>
                <w:rFonts w:hint="eastAsia"/>
              </w:rPr>
            </w:pPr>
            <w:r>
              <w:rPr>
                <w:rFonts w:hint="eastAsia"/>
              </w:rPr>
              <w:t>投标人名称（公章）：</w:t>
            </w:r>
          </w:p>
          <w:p w14:paraId="4CE5A700">
            <w:pPr>
              <w:pStyle w:val="82"/>
              <w:rPr>
                <w:rFonts w:hint="eastAsia"/>
              </w:rPr>
            </w:pPr>
            <w:r>
              <w:rPr>
                <w:rFonts w:hint="eastAsia"/>
              </w:rPr>
              <w:t>地址：</w:t>
            </w:r>
          </w:p>
          <w:p w14:paraId="21449613">
            <w:pPr>
              <w:pStyle w:val="82"/>
              <w:rPr>
                <w:rFonts w:hint="eastAsia"/>
              </w:rPr>
            </w:pPr>
            <w:r>
              <w:rPr>
                <w:rFonts w:hint="eastAsia"/>
              </w:rPr>
              <w:t>授权代表电话：</w:t>
            </w:r>
          </w:p>
          <w:p w14:paraId="5F3E2008">
            <w:pPr>
              <w:pStyle w:val="82"/>
              <w:rPr>
                <w:rFonts w:hint="eastAsia"/>
              </w:rPr>
            </w:pPr>
            <w:r>
              <w:rPr>
                <w:rFonts w:hint="eastAsia"/>
              </w:rPr>
              <w:t>传真：</w:t>
            </w:r>
          </w:p>
          <w:p w14:paraId="6D5FB788">
            <w:pPr>
              <w:pStyle w:val="82"/>
              <w:rPr>
                <w:rFonts w:hint="eastAsia"/>
              </w:rPr>
            </w:pPr>
          </w:p>
          <w:p w14:paraId="0C10DA70">
            <w:pPr>
              <w:pStyle w:val="82"/>
              <w:rPr>
                <w:rFonts w:hint="eastAsia"/>
              </w:rPr>
            </w:pPr>
          </w:p>
        </w:tc>
      </w:tr>
    </w:tbl>
    <w:p w14:paraId="6860B045">
      <w:pPr>
        <w:pStyle w:val="78"/>
        <w:ind w:firstLine="480"/>
        <w:rPr>
          <w:rFonts w:hint="eastAsia" w:eastAsia="宋体" w:cs="宋体"/>
        </w:rPr>
      </w:pPr>
      <w:r>
        <w:rPr>
          <w:rFonts w:hint="eastAsia" w:eastAsia="宋体" w:cs="宋体"/>
        </w:rPr>
        <w:t>投标人名称：                   授权代表签字：                  日期</w:t>
      </w:r>
    </w:p>
    <w:p w14:paraId="079AD425">
      <w:pPr>
        <w:pStyle w:val="58"/>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14:paraId="0AC12882">
      <w:pPr>
        <w:pStyle w:val="15"/>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14:paraId="2F3BAFA9">
      <w:pPr>
        <w:adjustRightInd w:val="0"/>
        <w:snapToGrid w:val="0"/>
        <w:jc w:val="left"/>
        <w:rPr>
          <w:rFonts w:hint="eastAsia" w:ascii="宋体" w:hAnsi="宋体" w:cs="宋体"/>
          <w:sz w:val="24"/>
          <w:szCs w:val="24"/>
        </w:rPr>
      </w:pPr>
    </w:p>
    <w:p w14:paraId="1FCEB539">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580B027A">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14:paraId="396AFA0E">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5807CEF7">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3E9BB871">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76FF914D">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5763766">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63382AC8">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7CCE159E">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09203BDF">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4A59C06">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505F6CFE">
      <w:pPr>
        <w:rPr>
          <w:rFonts w:hint="eastAsia" w:ascii="宋体" w:hAnsi="宋体" w:cs="宋体"/>
          <w:color w:val="000000"/>
        </w:rPr>
      </w:pPr>
    </w:p>
    <w:p w14:paraId="77E52BCE">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8FC3B3A">
      <w:pPr>
        <w:pStyle w:val="15"/>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636D527B">
      <w:pPr>
        <w:pStyle w:val="15"/>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74023151">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132ADB34">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6E280738">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10A9EB6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61B986A4">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256F3DD0">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37A30E2F">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0563EEB4">
      <w:pPr>
        <w:rPr>
          <w:rFonts w:hint="eastAsia" w:ascii="宋体" w:hAnsi="宋体" w:cs="宋体"/>
        </w:rPr>
      </w:pPr>
    </w:p>
    <w:p w14:paraId="65C929C2">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7153E46B">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3A6EE11F">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ABF2CAA">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23215DC3">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5216B9CF">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4CE32E56">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14:paraId="427587E9">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14:paraId="31EBDA59">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402466F7">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4F8EFB61">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3B4E966C">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50ED937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453E003C">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769BE1C0">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530686D">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D230A2B">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0449F508">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2449EC7B">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4301E37B">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3A80B363">
      <w:pPr>
        <w:pStyle w:val="15"/>
        <w:rPr>
          <w:rFonts w:hint="eastAsia" w:hAnsi="宋体" w:cs="宋体"/>
          <w:b/>
          <w:color w:val="000000"/>
          <w:sz w:val="24"/>
          <w:szCs w:val="24"/>
        </w:rPr>
      </w:pPr>
    </w:p>
    <w:p w14:paraId="0402A798">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21"/>
    <w:p w14:paraId="0CBBD8CD">
      <w:pPr>
        <w:pStyle w:val="58"/>
        <w:rPr>
          <w:rFonts w:hint="eastAsia" w:ascii="宋体" w:hAnsi="宋体" w:eastAsia="宋体" w:cs="宋体"/>
        </w:rPr>
      </w:pPr>
      <w:bookmarkStart w:id="22" w:name="_Toc425801541"/>
      <w:r>
        <w:rPr>
          <w:rFonts w:hint="eastAsia" w:ascii="宋体" w:hAnsi="宋体" w:eastAsia="宋体" w:cs="宋体"/>
        </w:rPr>
        <w:t>第二章 技术协议书</w:t>
      </w:r>
    </w:p>
    <w:bookmarkEnd w:id="22"/>
    <w:p w14:paraId="1D78E872">
      <w:pPr>
        <w:pStyle w:val="80"/>
        <w:rPr>
          <w:rFonts w:hint="eastAsia" w:eastAsia="宋体" w:cs="宋体"/>
        </w:rPr>
      </w:pPr>
      <w:r>
        <w:rPr>
          <w:rFonts w:hint="eastAsia" w:eastAsia="宋体" w:cs="宋体"/>
        </w:rPr>
        <w:t>一、项目说明</w:t>
      </w:r>
    </w:p>
    <w:p w14:paraId="427A2B31">
      <w:pPr>
        <w:spacing w:line="360" w:lineRule="auto"/>
        <w:ind w:right="2" w:firstLine="480" w:firstLineChars="200"/>
        <w:rPr>
          <w:rFonts w:hint="eastAsia"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产品试验检测中心PEMS实际道路与台架工况相关性研究项目</w:t>
      </w:r>
    </w:p>
    <w:p w14:paraId="63D7BF1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项目地点：济南市高新区华奥路777号</w:t>
      </w:r>
    </w:p>
    <w:p w14:paraId="66CB538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项目概况：</w:t>
      </w:r>
    </w:p>
    <w:p w14:paraId="0705C541">
      <w:pPr>
        <w:spacing w:line="360" w:lineRule="auto"/>
        <w:ind w:firstLine="480" w:firstLineChars="200"/>
        <w:rPr>
          <w:rFonts w:hint="eastAsia" w:ascii="宋体" w:hAnsi="宋体" w:cs="宋体"/>
          <w:b/>
          <w:color w:val="000000"/>
          <w:sz w:val="24"/>
          <w:szCs w:val="24"/>
        </w:rPr>
      </w:pPr>
      <w:r>
        <w:rPr>
          <w:rFonts w:hint="eastAsia" w:ascii="宋体" w:hAnsi="宋体" w:cs="宋体"/>
          <w:sz w:val="24"/>
          <w:szCs w:val="24"/>
        </w:rPr>
        <w:t>本次采购包含动力总成试验部701、702、704台架PUMA OPEN 1.4.1/1.5.3版本操作系统，Concerto 4.0b/4.6a版本数据处理系统的升级改造，增加部分试验功能，提升试验设备能力。</w:t>
      </w:r>
    </w:p>
    <w:p w14:paraId="447B0AF0">
      <w:pPr>
        <w:pStyle w:val="80"/>
        <w:rPr>
          <w:rFonts w:hint="eastAsia" w:eastAsia="宋体" w:cs="宋体"/>
        </w:rPr>
      </w:pPr>
      <w:r>
        <w:rPr>
          <w:rFonts w:hint="eastAsia" w:eastAsia="宋体" w:cs="宋体"/>
        </w:rPr>
        <w:t>二、</w:t>
      </w:r>
      <w:bookmarkStart w:id="23" w:name="_Toc490750820"/>
      <w:bookmarkStart w:id="24" w:name="_Toc10152"/>
      <w:bookmarkStart w:id="25" w:name="_Toc385411768"/>
      <w:bookmarkStart w:id="26" w:name="_Toc26699"/>
      <w:bookmarkStart w:id="27" w:name="_Toc24049"/>
      <w:bookmarkStart w:id="28" w:name="_Toc31558"/>
      <w:r>
        <w:rPr>
          <w:rFonts w:hint="eastAsia" w:eastAsia="宋体" w:cs="宋体"/>
        </w:rPr>
        <w:t>技术要求</w:t>
      </w:r>
      <w:bookmarkEnd w:id="23"/>
      <w:bookmarkEnd w:id="24"/>
      <w:bookmarkEnd w:id="25"/>
      <w:bookmarkEnd w:id="26"/>
      <w:bookmarkEnd w:id="27"/>
      <w:bookmarkEnd w:id="28"/>
    </w:p>
    <w:p w14:paraId="24F179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本次采购主要项目需求如下，供方应在需方台架操作系统中增加以下功能：</w:t>
      </w:r>
    </w:p>
    <w:p w14:paraId="3D46EC2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基于路谱工况数据，通过相应的道路工况转换模型（由使用方提供）生成发动机台架运行工况（转速和扭矩设定值），也可以包含与最终数据处理相关的标识点信息（如测量窗口位置等），所有数据存储为文本格式（每秒一个工况点）。</w:t>
      </w:r>
    </w:p>
    <w:p w14:paraId="64DE6E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2、在不影响现有软件平台功能的基础上，增加工况点和标识点信息自动读入，并自动按照工况设定值逐秒完成试验运行，通过PID参数的调整优化实际工况运行的跟随性。</w:t>
      </w:r>
    </w:p>
    <w:p w14:paraId="443A93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3、自动试验循环依据测试规范执行相关设备的控制，监控试验条件保障参数，存储试验相关信息数据并以不低于1</w:t>
      </w:r>
      <w:r>
        <w:rPr>
          <w:rFonts w:ascii="宋体" w:hAnsi="宋体" w:cs="宋体"/>
          <w:color w:val="000000"/>
          <w:sz w:val="24"/>
          <w:szCs w:val="24"/>
        </w:rPr>
        <w:t>0</w:t>
      </w:r>
      <w:r>
        <w:rPr>
          <w:rFonts w:hint="eastAsia" w:ascii="宋体" w:hAnsi="宋体" w:cs="宋体"/>
          <w:color w:val="000000"/>
          <w:sz w:val="24"/>
          <w:szCs w:val="24"/>
        </w:rPr>
        <w:t>Hz的数采频率记录整个试验过程中的全部相关变量数据。</w:t>
      </w:r>
    </w:p>
    <w:p w14:paraId="16480E0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4、利用</w:t>
      </w:r>
      <w:r>
        <w:rPr>
          <w:rFonts w:ascii="宋体" w:hAnsi="宋体" w:cs="宋体"/>
          <w:color w:val="000000"/>
          <w:sz w:val="24"/>
          <w:szCs w:val="24"/>
        </w:rPr>
        <w:t>Concerto</w:t>
      </w:r>
      <w:r>
        <w:rPr>
          <w:rFonts w:hint="eastAsia" w:ascii="宋体" w:hAnsi="宋体" w:cs="宋体"/>
          <w:color w:val="000000"/>
          <w:sz w:val="24"/>
          <w:szCs w:val="24"/>
        </w:rPr>
        <w:t>数据处理工具，完成排放数据的计算和报告处理，包括工况设定值和实际值的相关性回归分析。也可读入实际道路试验的相关数据进行对比分析。</w:t>
      </w:r>
    </w:p>
    <w:p w14:paraId="34477F5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5、在</w:t>
      </w:r>
      <w:r>
        <w:rPr>
          <w:rFonts w:hint="eastAsia" w:ascii="宋体" w:hAnsi="宋体" w:cs="宋体"/>
          <w:sz w:val="24"/>
          <w:szCs w:val="24"/>
        </w:rPr>
        <w:t>PUMA OPEN 1.4.1上通过TCP</w:t>
      </w:r>
      <w:r>
        <w:rPr>
          <w:rFonts w:ascii="宋体" w:hAnsi="宋体" w:cs="宋体"/>
          <w:sz w:val="24"/>
          <w:szCs w:val="24"/>
        </w:rPr>
        <w:t xml:space="preserve"> AK </w:t>
      </w:r>
      <w:r>
        <w:rPr>
          <w:rFonts w:hint="eastAsia" w:ascii="宋体" w:hAnsi="宋体" w:cs="宋体"/>
          <w:sz w:val="24"/>
          <w:szCs w:val="24"/>
        </w:rPr>
        <w:t>协议集成Horiba</w:t>
      </w:r>
      <w:r>
        <w:rPr>
          <w:rFonts w:ascii="宋体" w:hAnsi="宋体" w:cs="宋体"/>
          <w:sz w:val="24"/>
          <w:szCs w:val="24"/>
        </w:rPr>
        <w:t xml:space="preserve"> </w:t>
      </w:r>
      <w:r>
        <w:rPr>
          <w:rFonts w:hint="eastAsia" w:ascii="宋体" w:hAnsi="宋体" w:cs="宋体"/>
          <w:sz w:val="24"/>
          <w:szCs w:val="24"/>
        </w:rPr>
        <w:t>PN设备，实现现有测试循环对设备的控制和数据读取。</w:t>
      </w:r>
    </w:p>
    <w:p w14:paraId="462F0570">
      <w:pPr>
        <w:rPr>
          <w:rFonts w:hint="eastAsia" w:ascii="宋体" w:hAnsi="宋体" w:cs="宋体"/>
          <w:lang w:bidi="ar"/>
        </w:rPr>
      </w:pPr>
      <w:bookmarkStart w:id="29" w:name="_Toc283814116"/>
      <w:r>
        <w:rPr>
          <w:rFonts w:hint="eastAsia" w:ascii="宋体" w:hAnsi="宋体" w:cs="宋体"/>
          <w:lang w:bidi="ar"/>
        </w:rPr>
        <w:br w:type="page"/>
      </w:r>
    </w:p>
    <w:p w14:paraId="14F063F2">
      <w:pPr>
        <w:pStyle w:val="58"/>
        <w:rPr>
          <w:rFonts w:hint="eastAsia" w:ascii="宋体" w:hAnsi="宋体" w:eastAsia="宋体" w:cs="宋体"/>
        </w:rPr>
      </w:pPr>
      <w:r>
        <w:rPr>
          <w:rFonts w:hint="eastAsia" w:ascii="宋体" w:hAnsi="宋体" w:eastAsia="宋体" w:cs="宋体"/>
        </w:rPr>
        <w:t>第三章 供货范围及供货方式</w:t>
      </w:r>
    </w:p>
    <w:p w14:paraId="6536EE9D">
      <w:pPr>
        <w:pStyle w:val="80"/>
        <w:rPr>
          <w:rFonts w:hint="eastAsia" w:eastAsia="宋体" w:cs="宋体"/>
        </w:rPr>
      </w:pPr>
      <w:r>
        <w:rPr>
          <w:rFonts w:hint="eastAsia" w:eastAsia="宋体" w:cs="宋体"/>
        </w:rPr>
        <w:t>一、供货范围</w:t>
      </w:r>
    </w:p>
    <w:p w14:paraId="076CE39E">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一般界定</w:t>
      </w:r>
    </w:p>
    <w:p w14:paraId="7764CB0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1、包括本技术标书所列明的主要货物。</w:t>
      </w:r>
    </w:p>
    <w:p w14:paraId="70CEF42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2、包括为保证货物正常安装、调试和验收完成及以前所必需的整套配件、附件及材料、油料等。</w:t>
      </w:r>
    </w:p>
    <w:p w14:paraId="4E79B08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3、如果终验收完成后，卖方有需要收回的配件、附件、材料、油料等，应当在投标文件的技术偏离条款中，予以详细说明；否则视同包括在供货范围之内。</w:t>
      </w:r>
    </w:p>
    <w:p w14:paraId="2D75C04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4、包括货物维护维修所必需的专用工具。</w:t>
      </w:r>
    </w:p>
    <w:p w14:paraId="195D1A3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3C4587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6、包括为保证货物自身正常运行所必需的、满足使用地点环境条件的通风、冷却、降温等必需设施。</w:t>
      </w:r>
    </w:p>
    <w:p w14:paraId="3E82EA4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7、如投标方难以提供或无优势提供以及属于选用配置的，则应当在投标文件的技术偏离条款中，予以详细说明并注明投标报价未包含该部分的货值。</w:t>
      </w:r>
    </w:p>
    <w:p w14:paraId="3F629B35">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供货范围边界界定</w:t>
      </w:r>
    </w:p>
    <w:p w14:paraId="44E90BE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1、买方提供货物所需的建筑物（如厂房等）和构筑物（如混凝土池、砼基础等），包含正常安装施工所需的预埋件（如穿管、预埋螺栓、螺母及垫片）。</w:t>
      </w:r>
    </w:p>
    <w:p w14:paraId="3B7B94D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0F09946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3、以“交钥匙”方式采购的货物，在满足技术标书本节上述要求之外，同时包括货物正常运行、使用所需要的过桥、护栏、防护网、盖板等辅助设施。</w:t>
      </w:r>
    </w:p>
    <w:p w14:paraId="7D8E47BE">
      <w:pPr>
        <w:pStyle w:val="80"/>
        <w:rPr>
          <w:rFonts w:hint="eastAsia" w:eastAsia="宋体" w:cs="宋体"/>
        </w:rPr>
      </w:pPr>
      <w:r>
        <w:rPr>
          <w:rFonts w:hint="eastAsia" w:eastAsia="宋体" w:cs="宋体"/>
        </w:rPr>
        <w:t>二、备品备件、易损件和专用耗材供货范围</w:t>
      </w:r>
    </w:p>
    <w:p w14:paraId="5663438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1、备品备件、易损件和专用耗材是招标方为保证货物质保期之后正常运行一年所自备自用的备品备件、易损件和专用耗材。</w:t>
      </w:r>
    </w:p>
    <w:p w14:paraId="3923580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质保期之内正常需要的备品备件、易损件和专用耗材全部包括在供货范围之内而不属于本条款界定的范围（应有明细）。</w:t>
      </w:r>
    </w:p>
    <w:p w14:paraId="1BF5F72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2、供货范围包括易损件和专用耗材的制造图纸及其技术要求等资料，如涉及专有技术或无法提供，应在投标文件中予以澄清或说明。</w:t>
      </w:r>
    </w:p>
    <w:p w14:paraId="4616E2B0">
      <w:pPr>
        <w:pStyle w:val="80"/>
        <w:rPr>
          <w:rFonts w:hint="eastAsia" w:eastAsia="宋体" w:cs="宋体"/>
        </w:rPr>
      </w:pPr>
      <w:r>
        <w:rPr>
          <w:rFonts w:hint="eastAsia" w:eastAsia="宋体" w:cs="宋体"/>
        </w:rPr>
        <w:t>三、技术资料供货范围</w:t>
      </w:r>
    </w:p>
    <w:p w14:paraId="77036622">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技术资料供货范围包括：</w:t>
      </w:r>
    </w:p>
    <w:p w14:paraId="58720B4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1、在合同签订后</w:t>
      </w:r>
      <w:r>
        <w:rPr>
          <w:rFonts w:hint="eastAsia" w:ascii="宋体" w:hAnsi="宋体" w:cs="宋体"/>
          <w:color w:val="000000"/>
          <w:sz w:val="24"/>
          <w:szCs w:val="24"/>
          <w:highlight w:val="yellow"/>
          <w:u w:val="single"/>
        </w:rPr>
        <w:t xml:space="preserve"> 30 </w:t>
      </w:r>
      <w:r>
        <w:rPr>
          <w:rFonts w:hint="eastAsia" w:ascii="宋体" w:hAnsi="宋体" w:cs="宋体"/>
          <w:color w:val="000000"/>
          <w:sz w:val="24"/>
          <w:szCs w:val="24"/>
        </w:rPr>
        <w:t>个日历日内，提供货物基础及相关的设计、制作所需的纸质及电子版资料；电子版文件应当能够使用常用版本软件可以阅读甚至使用，进口货物、设备应有中外文对照。</w:t>
      </w:r>
    </w:p>
    <w:p w14:paraId="2A27966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2、在预验收前，提供货物各部分的功能描述文件、图片、影像等资料（进口、设备应有中外文对照）。</w:t>
      </w:r>
    </w:p>
    <w:p w14:paraId="4BC1F80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3、在终验收前，提供为保证货物后续正常运行所需的工装、吊（挂）具明细及其图纸、具体技术要求等资料（如果供货范围包含该部分实物）。</w:t>
      </w:r>
    </w:p>
    <w:p w14:paraId="6B554C7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4、在终验收前，提供确定的维修所需要且买方可以自行采购的外购件、外协件、电气元件及主要原材料的供货厂家明细表。</w:t>
      </w:r>
    </w:p>
    <w:p w14:paraId="4263008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5、在终验收后、终验收后的第一笔货款支付日之前，提供包括货物的备品备件、易损件和专用耗材的图纸及技术参数、技术要求等资料。</w:t>
      </w:r>
    </w:p>
    <w:p w14:paraId="6B17A3E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4F736C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AFE095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8、本条款所列的技术资料、图片、影像等，投标方应各提供5套，其中2套为电子版光（软）盘；每份技术文件应装有目录清单。</w:t>
      </w:r>
    </w:p>
    <w:p w14:paraId="1EB981F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9、本条款所列要求，如招标方认为投标方提供的资料不能满足要求时，有权要求投标方免费补充或增加。</w:t>
      </w:r>
    </w:p>
    <w:p w14:paraId="4DBC748A">
      <w:pPr>
        <w:pStyle w:val="80"/>
        <w:rPr>
          <w:rFonts w:hint="eastAsia" w:eastAsia="宋体" w:cs="宋体"/>
        </w:rPr>
      </w:pPr>
      <w:r>
        <w:rPr>
          <w:rFonts w:hint="eastAsia" w:eastAsia="宋体" w:cs="宋体"/>
        </w:rPr>
        <w:t>四、供货范围</w:t>
      </w:r>
    </w:p>
    <w:p w14:paraId="51CFC3B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如果投标方认为本节所列的供货范围难以满足，则仍需要按照本要求提供，但该部分货物应当在投标报价中单独列明货物名称及品质、货值。</w:t>
      </w:r>
    </w:p>
    <w:p w14:paraId="2A947822">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供货方式</w:t>
      </w:r>
    </w:p>
    <w:p w14:paraId="1CD187B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D506FBE">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供货地点</w:t>
      </w:r>
    </w:p>
    <w:p w14:paraId="01DB93F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中国重汽集团产品试验检测中心（山东省济南市高新区华奥路777号）。</w:t>
      </w:r>
    </w:p>
    <w:p w14:paraId="5FC7DFDD">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供货时间</w:t>
      </w:r>
    </w:p>
    <w:p w14:paraId="11E4148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1、自合同签定生效之日起，</w:t>
      </w:r>
      <w:r>
        <w:rPr>
          <w:rFonts w:hint="eastAsia" w:ascii="宋体" w:hAnsi="宋体" w:cs="宋体"/>
          <w:color w:val="000000"/>
          <w:sz w:val="24"/>
          <w:szCs w:val="24"/>
          <w:highlight w:val="yellow"/>
          <w:u w:val="single"/>
        </w:rPr>
        <w:t xml:space="preserve"> 2 </w:t>
      </w:r>
      <w:r>
        <w:rPr>
          <w:rFonts w:hint="eastAsia" w:ascii="宋体" w:hAnsi="宋体" w:cs="宋体"/>
          <w:color w:val="000000"/>
          <w:sz w:val="24"/>
          <w:szCs w:val="24"/>
        </w:rPr>
        <w:t>个月内交货至供货地点。</w:t>
      </w:r>
    </w:p>
    <w:p w14:paraId="75F4577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2、接续</w:t>
      </w:r>
      <w:r>
        <w:rPr>
          <w:rFonts w:hint="eastAsia" w:ascii="宋体" w:hAnsi="宋体" w:cs="宋体"/>
          <w:color w:val="000000"/>
          <w:sz w:val="24"/>
          <w:szCs w:val="24"/>
          <w:highlight w:val="yellow"/>
          <w:u w:val="single"/>
        </w:rPr>
        <w:t xml:space="preserve"> 7 </w:t>
      </w:r>
      <w:r>
        <w:rPr>
          <w:rFonts w:hint="eastAsia" w:ascii="宋体" w:hAnsi="宋体" w:cs="宋体"/>
          <w:color w:val="000000"/>
          <w:sz w:val="24"/>
          <w:szCs w:val="24"/>
        </w:rPr>
        <w:t>个日历日之内安装调试（或指导安装调试）完毕。</w:t>
      </w:r>
    </w:p>
    <w:p w14:paraId="39CC0A3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3、终验收在</w:t>
      </w:r>
      <w:r>
        <w:rPr>
          <w:rFonts w:hint="eastAsia" w:ascii="宋体" w:hAnsi="宋体" w:cs="宋体"/>
          <w:color w:val="000000"/>
          <w:sz w:val="24"/>
          <w:szCs w:val="24"/>
          <w:highlight w:val="yellow"/>
          <w:u w:val="single"/>
        </w:rPr>
        <w:t xml:space="preserve"> 20 </w:t>
      </w:r>
      <w:r>
        <w:rPr>
          <w:rFonts w:hint="eastAsia" w:ascii="宋体" w:hAnsi="宋体" w:cs="宋体"/>
          <w:color w:val="000000"/>
          <w:sz w:val="24"/>
          <w:szCs w:val="24"/>
        </w:rPr>
        <w:t>个日历日之内完成（或协助完成）。</w:t>
      </w:r>
    </w:p>
    <w:p w14:paraId="63B1547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安装调试工期超过</w:t>
      </w:r>
      <w:r>
        <w:rPr>
          <w:rFonts w:hint="eastAsia" w:ascii="宋体" w:hAnsi="宋体" w:cs="宋体"/>
          <w:color w:val="000000"/>
          <w:sz w:val="24"/>
          <w:szCs w:val="24"/>
          <w:highlight w:val="yellow"/>
          <w:u w:val="single"/>
        </w:rPr>
        <w:t xml:space="preserve"> 20 </w:t>
      </w:r>
      <w:r>
        <w:rPr>
          <w:rFonts w:hint="eastAsia" w:ascii="宋体" w:hAnsi="宋体" w:cs="宋体"/>
          <w:color w:val="000000"/>
          <w:sz w:val="24"/>
          <w:szCs w:val="24"/>
        </w:rPr>
        <w:t>个日历日的，投标方应当随标书提供详细的工期计划。</w:t>
      </w:r>
    </w:p>
    <w:p w14:paraId="25027409">
      <w:pPr>
        <w:pStyle w:val="80"/>
        <w:rPr>
          <w:rFonts w:hint="eastAsia" w:eastAsia="宋体" w:cs="宋体"/>
        </w:rPr>
      </w:pPr>
      <w:r>
        <w:rPr>
          <w:rFonts w:hint="eastAsia" w:eastAsia="宋体" w:cs="宋体"/>
        </w:rPr>
        <w:t>五、包装</w:t>
      </w:r>
    </w:p>
    <w:p w14:paraId="6A2A3B1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14:paraId="71298F3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6267EAC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14:paraId="47A5A36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14:paraId="3879EC6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14:paraId="386FD4C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14:paraId="3543E06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14:paraId="08052CD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8、包装箱应连续编号，不应出现重复编号。</w:t>
      </w:r>
    </w:p>
    <w:p w14:paraId="4995B78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9、在不受到外界破坏情况下，包装应保证自交货日起一年内货物（或设备）完好无损。</w:t>
      </w:r>
    </w:p>
    <w:p w14:paraId="0FAF83B4">
      <w:pPr>
        <w:pStyle w:val="80"/>
        <w:rPr>
          <w:rFonts w:hint="eastAsia" w:eastAsia="宋体" w:cs="宋体"/>
        </w:rPr>
      </w:pPr>
      <w:r>
        <w:rPr>
          <w:rFonts w:hint="eastAsia" w:eastAsia="宋体" w:cs="宋体"/>
        </w:rPr>
        <w:t>六、运输</w:t>
      </w:r>
    </w:p>
    <w:p w14:paraId="5B5C3DF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14:paraId="7CC1578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2、同批货物（或设备）应统一包装、编号运输。</w:t>
      </w:r>
    </w:p>
    <w:p w14:paraId="20480ED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14:paraId="076D3F1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14:paraId="0519528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14:paraId="377FFFB4">
      <w:pPr>
        <w:rPr>
          <w:rFonts w:hint="eastAsia" w:ascii="宋体" w:hAnsi="宋体" w:cs="宋体"/>
          <w:color w:val="000000"/>
          <w:sz w:val="24"/>
          <w:szCs w:val="24"/>
        </w:rPr>
      </w:pPr>
      <w:r>
        <w:rPr>
          <w:rFonts w:hint="eastAsia" w:ascii="宋体" w:hAnsi="宋体" w:cs="宋体"/>
          <w:color w:val="000000"/>
          <w:sz w:val="24"/>
          <w:szCs w:val="24"/>
        </w:rPr>
        <w:br w:type="page"/>
      </w:r>
    </w:p>
    <w:p w14:paraId="44815D21">
      <w:pPr>
        <w:pStyle w:val="58"/>
        <w:rPr>
          <w:rFonts w:hint="eastAsia" w:ascii="宋体" w:hAnsi="宋体" w:eastAsia="宋体" w:cs="宋体"/>
        </w:rPr>
      </w:pPr>
      <w:bookmarkStart w:id="30" w:name="_Toc169605884"/>
      <w:r>
        <w:rPr>
          <w:rFonts w:hint="eastAsia" w:ascii="宋体" w:hAnsi="宋体" w:eastAsia="宋体" w:cs="宋体"/>
        </w:rPr>
        <w:t>第四章 质保期及售后服务</w:t>
      </w:r>
      <w:bookmarkEnd w:id="30"/>
    </w:p>
    <w:p w14:paraId="31DE926E">
      <w:pPr>
        <w:pStyle w:val="80"/>
        <w:rPr>
          <w:rFonts w:hint="eastAsia" w:eastAsia="宋体" w:cs="宋体"/>
        </w:rPr>
      </w:pPr>
      <w:r>
        <w:rPr>
          <w:rFonts w:hint="eastAsia" w:eastAsia="宋体" w:cs="宋体"/>
        </w:rPr>
        <w:t>一、质保期及质保要求</w:t>
      </w:r>
    </w:p>
    <w:p w14:paraId="42A45ED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1、全部供货范围内的设备、材料、零配件和工器具等，除合同特别约定外，其质保期均自终验收签字生效之日起12个月。</w:t>
      </w:r>
    </w:p>
    <w:p w14:paraId="36D6AED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2、投标货物或涉及的关键总成和零件，如果有更长时间质保期，允许更改并说明，此将有利于投标方。</w:t>
      </w:r>
    </w:p>
    <w:p w14:paraId="64FDBD4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3、设计使用寿命短于质保期的易损件除外，但属于易损件的，应当有明确说明。</w:t>
      </w:r>
    </w:p>
    <w:p w14:paraId="75522FF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4、质保期之内，如果货物出现设备、总成、关键零部件或者多处一般零部件的二次以上的更换或维修行为，则质保期自更换或维修行为结束、货物重新正常运行使用之日起重新计算。</w:t>
      </w:r>
    </w:p>
    <w:p w14:paraId="6D0710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5、质保期内提供及时有效的服务。质保期内因货物本身缺陷造成的各种故障，卖方应负责免费维修和服务。</w:t>
      </w:r>
    </w:p>
    <w:p w14:paraId="4307CC2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6、质保期终止之日起一年内重复出现的质保期之内出现的故障，仍属质保范围而且应当免费。</w:t>
      </w:r>
    </w:p>
    <w:p w14:paraId="1D2FF113">
      <w:pPr>
        <w:pStyle w:val="80"/>
        <w:rPr>
          <w:rFonts w:hint="eastAsia" w:eastAsia="宋体" w:cs="宋体"/>
        </w:rPr>
      </w:pPr>
      <w:r>
        <w:rPr>
          <w:rFonts w:hint="eastAsia" w:eastAsia="宋体" w:cs="宋体"/>
        </w:rPr>
        <w:t>二、技术及培训服务</w:t>
      </w:r>
    </w:p>
    <w:p w14:paraId="534037DF">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1、应负责在买方货物使用现场，对技术、维修和操作人员提供免费的理论、技术</w:t>
      </w:r>
      <w:r>
        <w:rPr>
          <w:rFonts w:hint="eastAsia" w:ascii="宋体" w:hAnsi="宋体" w:cs="宋体"/>
          <w:color w:val="000000"/>
          <w:sz w:val="24"/>
          <w:szCs w:val="24"/>
        </w:rPr>
        <w:t>和操作、维修等方面的技术指导和培训，并接受买方有关人员的技术咨询。培训工作日不少于 1 个工作日（分两次进行）。</w:t>
      </w:r>
    </w:p>
    <w:p w14:paraId="61AC5B4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2、应免费提供一定数量的培训资料。</w:t>
      </w:r>
    </w:p>
    <w:p w14:paraId="2C36708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3、应按要求免费积极协助和提供买方以及买方所委托的工程设计单位有关人员所需要的、与货物有关的工程设计资料、技术咨询等。</w:t>
      </w:r>
    </w:p>
    <w:p w14:paraId="3F88050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4、若卖方提供货物涉及到外购外协货物、而且该货物的技术质量等较为关键时，卖方应能保证得到配套厂家的技术支持，并免费为买方提供技术服务。</w:t>
      </w:r>
    </w:p>
    <w:p w14:paraId="6035751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DD90EB9">
      <w:pPr>
        <w:pStyle w:val="80"/>
        <w:rPr>
          <w:rFonts w:hint="eastAsia" w:eastAsia="宋体" w:cs="宋体"/>
        </w:rPr>
      </w:pPr>
      <w:r>
        <w:rPr>
          <w:rFonts w:hint="eastAsia" w:eastAsia="宋体" w:cs="宋体"/>
        </w:rPr>
        <w:t>三、安装调试及验收服务</w:t>
      </w:r>
    </w:p>
    <w:p w14:paraId="0B16D196">
      <w:pPr>
        <w:spacing w:line="360" w:lineRule="auto"/>
        <w:ind w:firstLine="480" w:firstLineChars="200"/>
        <w:rPr>
          <w:rFonts w:hint="eastAsia" w:ascii="宋体" w:hAnsi="宋体" w:cs="宋体"/>
          <w:sz w:val="24"/>
          <w:szCs w:val="24"/>
        </w:rPr>
      </w:pPr>
      <w:r>
        <w:rPr>
          <w:rFonts w:hint="eastAsia" w:ascii="宋体" w:hAnsi="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05731D12">
      <w:pPr>
        <w:spacing w:line="360" w:lineRule="auto"/>
        <w:ind w:firstLine="480" w:firstLineChars="200"/>
        <w:rPr>
          <w:rFonts w:hint="eastAsia" w:ascii="宋体" w:hAnsi="宋体" w:cs="宋体"/>
          <w:sz w:val="24"/>
          <w:szCs w:val="24"/>
        </w:rPr>
      </w:pPr>
      <w:r>
        <w:rPr>
          <w:rFonts w:hint="eastAsia" w:ascii="宋体" w:hAnsi="宋体" w:cs="宋体"/>
          <w:sz w:val="24"/>
          <w:szCs w:val="24"/>
        </w:rPr>
        <w:t>2、若卖方提供的货物涉及到外购外协货物、而且该货物的技术质量等较为关键时，应保证能得到供应商的技术支持，并免费为买方提供安装使用现场的指导与培训。</w:t>
      </w:r>
    </w:p>
    <w:p w14:paraId="2C2EEA25">
      <w:pPr>
        <w:spacing w:line="360" w:lineRule="auto"/>
        <w:ind w:firstLine="480" w:firstLineChars="200"/>
        <w:rPr>
          <w:rFonts w:hint="eastAsia" w:ascii="宋体" w:hAnsi="宋体" w:cs="宋体"/>
          <w:sz w:val="24"/>
          <w:szCs w:val="24"/>
        </w:rPr>
      </w:pPr>
      <w:r>
        <w:rPr>
          <w:rFonts w:hint="eastAsia" w:ascii="宋体" w:hAnsi="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ED96689">
      <w:pPr>
        <w:spacing w:line="360" w:lineRule="auto"/>
        <w:ind w:firstLine="480" w:firstLineChars="200"/>
        <w:rPr>
          <w:rFonts w:hint="eastAsia" w:ascii="宋体" w:hAnsi="宋体" w:cs="宋体"/>
          <w:sz w:val="24"/>
          <w:szCs w:val="24"/>
        </w:rPr>
      </w:pPr>
      <w:r>
        <w:rPr>
          <w:rFonts w:hint="eastAsia" w:ascii="宋体" w:hAnsi="宋体" w:cs="宋体"/>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53F4820">
      <w:pPr>
        <w:spacing w:line="360" w:lineRule="auto"/>
        <w:ind w:firstLine="480" w:firstLineChars="200"/>
        <w:rPr>
          <w:rFonts w:hint="eastAsia" w:ascii="宋体" w:hAnsi="宋体" w:cs="宋体"/>
          <w:sz w:val="24"/>
          <w:szCs w:val="24"/>
        </w:rPr>
      </w:pPr>
      <w:r>
        <w:rPr>
          <w:rFonts w:hint="eastAsia" w:ascii="宋体" w:hAnsi="宋体" w:cs="宋体"/>
          <w:sz w:val="24"/>
          <w:szCs w:val="24"/>
        </w:rPr>
        <w:t>5、卖方应当向买方提供货物试验、验收的有关标准、规范和方法，同时提供货物涉及并使用的软件合法性证明。</w:t>
      </w:r>
    </w:p>
    <w:p w14:paraId="37BEA980">
      <w:pPr>
        <w:spacing w:line="360" w:lineRule="auto"/>
        <w:ind w:firstLine="480" w:firstLineChars="200"/>
        <w:rPr>
          <w:rFonts w:hint="eastAsia" w:ascii="宋体" w:hAnsi="宋体" w:cs="宋体"/>
          <w:sz w:val="24"/>
          <w:szCs w:val="24"/>
        </w:rPr>
      </w:pPr>
      <w:r>
        <w:rPr>
          <w:rFonts w:hint="eastAsia" w:ascii="宋体" w:hAnsi="宋体" w:cs="宋体"/>
          <w:sz w:val="24"/>
          <w:szCs w:val="24"/>
        </w:rPr>
        <w:t>6、服务缺陷视同货物缺陷和履约延期。</w:t>
      </w:r>
    </w:p>
    <w:p w14:paraId="28795DFB">
      <w:pPr>
        <w:pStyle w:val="80"/>
        <w:rPr>
          <w:rFonts w:hint="eastAsia" w:eastAsia="宋体" w:cs="宋体"/>
        </w:rPr>
      </w:pPr>
      <w:r>
        <w:rPr>
          <w:rFonts w:hint="eastAsia" w:eastAsia="宋体" w:cs="宋体"/>
        </w:rPr>
        <w:t>四、售后服务</w:t>
      </w:r>
    </w:p>
    <w:p w14:paraId="53172ECA">
      <w:pPr>
        <w:spacing w:line="360" w:lineRule="auto"/>
        <w:ind w:firstLine="480" w:firstLineChars="200"/>
        <w:rPr>
          <w:rFonts w:hint="eastAsia" w:ascii="宋体" w:hAnsi="宋体" w:cs="宋体"/>
          <w:sz w:val="24"/>
          <w:szCs w:val="24"/>
        </w:rPr>
      </w:pPr>
      <w:r>
        <w:rPr>
          <w:rFonts w:hint="eastAsia" w:ascii="宋体" w:hAnsi="宋体" w:cs="宋体"/>
          <w:sz w:val="24"/>
          <w:szCs w:val="24"/>
        </w:rPr>
        <w:t>1、卖方提供的货物涉及的所有售后服务均由卖方负责。如果发生问题并且收到通知，卖方应当在24小时内予以答复。</w:t>
      </w:r>
    </w:p>
    <w:p w14:paraId="3B6AD599">
      <w:pPr>
        <w:spacing w:line="360" w:lineRule="auto"/>
        <w:ind w:firstLine="480" w:firstLineChars="200"/>
        <w:rPr>
          <w:rFonts w:hint="eastAsia" w:ascii="宋体" w:hAnsi="宋体" w:cs="宋体"/>
          <w:sz w:val="24"/>
          <w:szCs w:val="24"/>
        </w:rPr>
      </w:pPr>
      <w:r>
        <w:rPr>
          <w:rFonts w:hint="eastAsia" w:ascii="宋体" w:hAnsi="宋体" w:cs="宋体"/>
          <w:sz w:val="24"/>
          <w:szCs w:val="24"/>
        </w:rPr>
        <w:t>2、如发现所提供的货物存在问题，需要卖方解决或配合解决时：在质保期之内，应在接到通知后 72 小时内派有关人员到达现场；在质保期之外，应在接到通知后 120 小时内派有关人员到达现场。</w:t>
      </w:r>
    </w:p>
    <w:p w14:paraId="0C911CBC">
      <w:pPr>
        <w:spacing w:line="360" w:lineRule="auto"/>
        <w:ind w:firstLine="480" w:firstLineChars="200"/>
        <w:rPr>
          <w:rFonts w:hint="eastAsia" w:ascii="宋体" w:hAnsi="宋体" w:cs="宋体"/>
          <w:sz w:val="24"/>
          <w:szCs w:val="24"/>
        </w:rPr>
      </w:pPr>
      <w:r>
        <w:rPr>
          <w:rFonts w:hint="eastAsia" w:ascii="宋体" w:hAnsi="宋体" w:cs="宋体"/>
          <w:sz w:val="24"/>
          <w:szCs w:val="24"/>
        </w:rPr>
        <w:t>3、卖方派往买方使用现场的人员，应具有较高的业务素质；现场解决问题时，不得无故拖延或推迟，应为买方提供最佳的服务。</w:t>
      </w:r>
    </w:p>
    <w:p w14:paraId="36081D15">
      <w:pPr>
        <w:pStyle w:val="80"/>
        <w:rPr>
          <w:rFonts w:hint="eastAsia" w:eastAsia="宋体" w:cs="宋体"/>
        </w:rPr>
      </w:pPr>
      <w:r>
        <w:rPr>
          <w:rFonts w:hint="eastAsia" w:eastAsia="宋体" w:cs="宋体"/>
        </w:rPr>
        <w:t>五、其它服务</w:t>
      </w:r>
    </w:p>
    <w:p w14:paraId="70507EBA">
      <w:pPr>
        <w:spacing w:line="360" w:lineRule="auto"/>
        <w:ind w:firstLine="480" w:firstLineChars="200"/>
        <w:rPr>
          <w:rFonts w:hint="eastAsia" w:ascii="宋体" w:hAnsi="宋体" w:cs="宋体"/>
          <w:sz w:val="24"/>
          <w:szCs w:val="24"/>
        </w:rPr>
      </w:pPr>
      <w:r>
        <w:rPr>
          <w:rFonts w:hint="eastAsia" w:ascii="宋体" w:hAnsi="宋体" w:cs="宋体"/>
          <w:sz w:val="24"/>
          <w:szCs w:val="24"/>
        </w:rPr>
        <w:t>1、若卖方所提供货物有需要进口的，买方负责清关</w:t>
      </w:r>
    </w:p>
    <w:p w14:paraId="5B1A8614">
      <w:pPr>
        <w:spacing w:line="360" w:lineRule="auto"/>
        <w:ind w:firstLine="480" w:firstLineChars="200"/>
        <w:rPr>
          <w:rFonts w:hint="eastAsia" w:ascii="宋体" w:hAnsi="宋体" w:cs="宋体"/>
          <w:sz w:val="24"/>
          <w:szCs w:val="24"/>
        </w:rPr>
      </w:pPr>
      <w:r>
        <w:rPr>
          <w:rFonts w:hint="eastAsia" w:ascii="宋体" w:hAnsi="宋体" w:cs="宋体"/>
          <w:sz w:val="24"/>
          <w:szCs w:val="24"/>
        </w:rPr>
        <w:t>2、除招标文件、投标文件、答疑文件、技术协议、合同等约定之外，卖方应免费负责必要的或强制性的货物的检验、试验、化验等直接费用。</w:t>
      </w:r>
    </w:p>
    <w:p w14:paraId="2396854F">
      <w:pPr>
        <w:spacing w:line="360" w:lineRule="auto"/>
        <w:ind w:firstLine="480" w:firstLineChars="200"/>
        <w:rPr>
          <w:rFonts w:hint="eastAsia" w:ascii="宋体" w:hAnsi="宋体" w:cs="宋体"/>
          <w:sz w:val="24"/>
          <w:szCs w:val="24"/>
        </w:rPr>
      </w:pPr>
      <w:r>
        <w:rPr>
          <w:rFonts w:hint="eastAsia" w:ascii="宋体" w:hAnsi="宋体" w:cs="宋体"/>
          <w:sz w:val="24"/>
          <w:szCs w:val="24"/>
        </w:rPr>
        <w:t>3、本章节条款所列“免费”，并非指定不可收费，而是指招标文件、投标文件、答疑文件、技术交流文件、技术协议书和合同等范围之外，投标方不可另行收取的费用。</w:t>
      </w:r>
    </w:p>
    <w:p w14:paraId="6084EB95">
      <w:pPr>
        <w:rPr>
          <w:rFonts w:hint="eastAsia" w:ascii="宋体" w:hAnsi="宋体" w:cs="宋体"/>
          <w:color w:val="000000"/>
          <w:sz w:val="24"/>
          <w:szCs w:val="24"/>
        </w:rPr>
      </w:pPr>
      <w:r>
        <w:rPr>
          <w:rFonts w:hint="eastAsia" w:ascii="宋体" w:hAnsi="宋体" w:cs="宋体"/>
          <w:color w:val="000000"/>
          <w:sz w:val="24"/>
          <w:szCs w:val="24"/>
        </w:rPr>
        <w:br w:type="page"/>
      </w:r>
    </w:p>
    <w:p w14:paraId="664EA2B2">
      <w:pPr>
        <w:pStyle w:val="58"/>
        <w:rPr>
          <w:rFonts w:hint="eastAsia" w:ascii="宋体" w:hAnsi="宋体" w:eastAsia="宋体" w:cs="宋体"/>
        </w:rPr>
      </w:pPr>
      <w:bookmarkStart w:id="31" w:name="_Toc169605885"/>
      <w:r>
        <w:rPr>
          <w:rFonts w:hint="eastAsia" w:ascii="宋体" w:hAnsi="宋体" w:eastAsia="宋体" w:cs="宋体"/>
        </w:rPr>
        <w:t>第五章  预验收和终验收</w:t>
      </w:r>
      <w:bookmarkEnd w:id="31"/>
    </w:p>
    <w:p w14:paraId="71C47242">
      <w:pPr>
        <w:pStyle w:val="80"/>
        <w:rPr>
          <w:rFonts w:hint="eastAsia" w:eastAsia="宋体" w:cs="宋体"/>
        </w:rPr>
      </w:pPr>
      <w:r>
        <w:rPr>
          <w:rFonts w:hint="eastAsia" w:eastAsia="宋体" w:cs="宋体"/>
        </w:rPr>
        <w:t>一、验收依据和验收标准</w:t>
      </w:r>
    </w:p>
    <w:p w14:paraId="186047E3">
      <w:pPr>
        <w:spacing w:line="360" w:lineRule="auto"/>
        <w:ind w:firstLine="480" w:firstLineChars="200"/>
        <w:rPr>
          <w:rFonts w:hint="eastAsia" w:ascii="宋体" w:hAnsi="宋体" w:cs="宋体"/>
          <w:sz w:val="24"/>
          <w:szCs w:val="24"/>
        </w:rPr>
      </w:pPr>
      <w:r>
        <w:rPr>
          <w:rFonts w:hint="eastAsia" w:ascii="宋体" w:hAnsi="宋体" w:cs="宋体"/>
          <w:sz w:val="24"/>
          <w:szCs w:val="24"/>
        </w:rPr>
        <w:t>1、验收标准一般以技术协议书和合同规定验收。无论技术协议书和合同，是否全部并准确列明验收所涉及的相关标准，均作为验收标准之一。</w:t>
      </w:r>
    </w:p>
    <w:p w14:paraId="40B29752">
      <w:pPr>
        <w:spacing w:line="360" w:lineRule="auto"/>
        <w:ind w:firstLine="480" w:firstLineChars="200"/>
        <w:rPr>
          <w:rFonts w:hint="eastAsia" w:ascii="宋体" w:hAnsi="宋体" w:cs="宋体"/>
          <w:sz w:val="24"/>
          <w:szCs w:val="24"/>
        </w:rPr>
      </w:pPr>
      <w:r>
        <w:rPr>
          <w:rFonts w:hint="eastAsia" w:ascii="宋体" w:hAnsi="宋体" w:cs="宋体"/>
          <w:sz w:val="24"/>
          <w:szCs w:val="24"/>
        </w:rPr>
        <w:t>2、如果验收过程中，发现招标文件、投标文件、答疑文件、技术交流文件等与技术协议书、合同存在差异，原则上以涉及条款中对买方最有利条款为验收依据。</w:t>
      </w:r>
    </w:p>
    <w:p w14:paraId="1E64060C">
      <w:pPr>
        <w:pStyle w:val="80"/>
        <w:rPr>
          <w:rFonts w:hint="eastAsia" w:eastAsia="宋体" w:cs="宋体"/>
        </w:rPr>
      </w:pPr>
      <w:r>
        <w:rPr>
          <w:rFonts w:hint="eastAsia" w:eastAsia="宋体" w:cs="宋体"/>
        </w:rPr>
        <w:t>二、检验</w:t>
      </w:r>
    </w:p>
    <w:p w14:paraId="7E48CB5A">
      <w:pPr>
        <w:spacing w:line="360" w:lineRule="auto"/>
        <w:ind w:firstLine="480" w:firstLineChars="200"/>
        <w:rPr>
          <w:rFonts w:hint="eastAsia" w:ascii="宋体" w:hAnsi="宋体" w:cs="宋体"/>
          <w:sz w:val="24"/>
          <w:szCs w:val="24"/>
        </w:rPr>
      </w:pPr>
      <w:r>
        <w:rPr>
          <w:rFonts w:hint="eastAsia" w:ascii="宋体" w:hAnsi="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9AE4976">
      <w:pPr>
        <w:spacing w:line="360" w:lineRule="auto"/>
        <w:ind w:firstLine="480" w:firstLineChars="200"/>
        <w:rPr>
          <w:rFonts w:hint="eastAsia" w:ascii="宋体" w:hAnsi="宋体" w:cs="宋体"/>
          <w:sz w:val="24"/>
          <w:szCs w:val="24"/>
        </w:rPr>
      </w:pPr>
      <w:r>
        <w:rPr>
          <w:rFonts w:hint="eastAsia" w:ascii="宋体" w:hAnsi="宋体" w:cs="宋体"/>
          <w:sz w:val="24"/>
          <w:szCs w:val="24"/>
        </w:rPr>
        <w:t>1、国产货物的检验一般由买卖双方共同进行或按照合同要求进行。</w:t>
      </w:r>
    </w:p>
    <w:p w14:paraId="3E4500D2">
      <w:pPr>
        <w:spacing w:line="360" w:lineRule="auto"/>
        <w:ind w:firstLine="480" w:firstLineChars="200"/>
        <w:rPr>
          <w:rFonts w:hint="eastAsia" w:ascii="宋体" w:hAnsi="宋体" w:cs="宋体"/>
          <w:sz w:val="24"/>
          <w:szCs w:val="24"/>
        </w:rPr>
      </w:pPr>
      <w:r>
        <w:rPr>
          <w:rFonts w:hint="eastAsia" w:ascii="宋体" w:hAnsi="宋体" w:cs="宋体"/>
          <w:sz w:val="24"/>
          <w:szCs w:val="24"/>
        </w:rPr>
        <w:t>2、进口货物的检验，卖方需要按照下述要求进行：</w:t>
      </w:r>
    </w:p>
    <w:p w14:paraId="783D40AB">
      <w:pPr>
        <w:spacing w:line="360" w:lineRule="auto"/>
        <w:ind w:firstLine="480" w:firstLineChars="200"/>
        <w:rPr>
          <w:rFonts w:hint="eastAsia" w:ascii="宋体" w:hAnsi="宋体" w:cs="宋体"/>
          <w:sz w:val="24"/>
          <w:szCs w:val="24"/>
        </w:rPr>
      </w:pPr>
      <w:r>
        <w:rPr>
          <w:rFonts w:hint="eastAsia" w:ascii="宋体" w:hAnsi="宋体" w:cs="宋体"/>
          <w:sz w:val="24"/>
          <w:szCs w:val="24"/>
        </w:rPr>
        <w:t>2.1  进口货物发货前，应对货物的质量、型号、规格、性能和数量/重量作精密、全面的检验，并出具证明书，证明所供货物符合合同规定。</w:t>
      </w:r>
    </w:p>
    <w:p w14:paraId="60E6CBCB">
      <w:pPr>
        <w:spacing w:line="360" w:lineRule="auto"/>
        <w:ind w:firstLine="480" w:firstLineChars="200"/>
        <w:rPr>
          <w:rFonts w:hint="eastAsia" w:ascii="宋体" w:hAnsi="宋体" w:cs="宋体"/>
          <w:sz w:val="24"/>
          <w:szCs w:val="24"/>
        </w:rPr>
      </w:pPr>
      <w:r>
        <w:rPr>
          <w:rFonts w:hint="eastAsia" w:ascii="宋体" w:hAnsi="宋体" w:cs="宋体"/>
          <w:sz w:val="24"/>
          <w:szCs w:val="24"/>
        </w:rPr>
        <w:t>2.2  应依据合同规定的要求，提供买卖双方达成一致的货物的验收标准和装箱单，作为买方检验的依据。</w:t>
      </w:r>
    </w:p>
    <w:p w14:paraId="11250556">
      <w:pPr>
        <w:spacing w:line="360" w:lineRule="auto"/>
        <w:ind w:firstLine="480" w:firstLineChars="200"/>
        <w:rPr>
          <w:rFonts w:hint="eastAsia" w:ascii="宋体" w:hAnsi="宋体" w:cs="宋体"/>
          <w:sz w:val="24"/>
          <w:szCs w:val="24"/>
        </w:rPr>
      </w:pPr>
      <w:r>
        <w:rPr>
          <w:rFonts w:hint="eastAsia" w:ascii="宋体" w:hAnsi="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44A7EDF">
      <w:pPr>
        <w:pStyle w:val="80"/>
        <w:rPr>
          <w:rFonts w:hint="eastAsia" w:eastAsia="宋体" w:cs="宋体"/>
        </w:rPr>
      </w:pPr>
      <w:r>
        <w:rPr>
          <w:rFonts w:hint="eastAsia" w:eastAsia="宋体" w:cs="宋体"/>
        </w:rPr>
        <w:t>三、验收基本条件</w:t>
      </w:r>
    </w:p>
    <w:p w14:paraId="48F2078E">
      <w:pPr>
        <w:spacing w:line="360" w:lineRule="auto"/>
        <w:ind w:firstLine="480" w:firstLineChars="200"/>
        <w:rPr>
          <w:rFonts w:hint="eastAsia" w:ascii="宋体" w:hAnsi="宋体" w:cs="宋体"/>
          <w:sz w:val="24"/>
          <w:szCs w:val="24"/>
        </w:rPr>
      </w:pPr>
      <w:r>
        <w:rPr>
          <w:rFonts w:hint="eastAsia" w:ascii="宋体" w:hAnsi="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818A490">
      <w:pPr>
        <w:spacing w:line="360" w:lineRule="auto"/>
        <w:ind w:firstLine="480" w:firstLineChars="200"/>
        <w:rPr>
          <w:rFonts w:hint="eastAsia" w:ascii="宋体" w:hAnsi="宋体" w:cs="宋体"/>
          <w:sz w:val="24"/>
          <w:szCs w:val="24"/>
        </w:rPr>
      </w:pPr>
      <w:r>
        <w:rPr>
          <w:rFonts w:hint="eastAsia" w:ascii="宋体" w:hAnsi="宋体" w:cs="宋体"/>
          <w:sz w:val="24"/>
          <w:szCs w:val="24"/>
        </w:rPr>
        <w:t>买卖双方按照合同约定执行了合同，同时货物完成了试运行并经检验合格，则具备验收条件。</w:t>
      </w:r>
    </w:p>
    <w:p w14:paraId="346DD0DA">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1、预验收一般条件</w:t>
      </w:r>
    </w:p>
    <w:p w14:paraId="73F1F8EF">
      <w:pPr>
        <w:spacing w:line="360" w:lineRule="auto"/>
        <w:ind w:firstLine="480" w:firstLineChars="200"/>
        <w:rPr>
          <w:rFonts w:hint="eastAsia" w:ascii="宋体" w:hAnsi="宋体" w:cs="宋体"/>
          <w:sz w:val="24"/>
          <w:szCs w:val="24"/>
        </w:rPr>
      </w:pPr>
      <w:r>
        <w:rPr>
          <w:rFonts w:hint="eastAsia" w:ascii="宋体" w:hAnsi="宋体" w:cs="宋体"/>
          <w:sz w:val="24"/>
          <w:szCs w:val="24"/>
        </w:rPr>
        <w:t>1.1  卖方已经按照“供货范围”要求提供了预验收资料，并且资料齐全、完整和有效。</w:t>
      </w:r>
    </w:p>
    <w:p w14:paraId="24E7DC71">
      <w:pPr>
        <w:spacing w:line="360" w:lineRule="auto"/>
        <w:ind w:firstLine="480" w:firstLineChars="200"/>
        <w:rPr>
          <w:rFonts w:hint="eastAsia" w:ascii="宋体" w:hAnsi="宋体" w:cs="宋体"/>
          <w:sz w:val="24"/>
          <w:szCs w:val="24"/>
        </w:rPr>
      </w:pPr>
      <w:r>
        <w:rPr>
          <w:rFonts w:hint="eastAsia" w:ascii="宋体" w:hAnsi="宋体" w:cs="宋体"/>
          <w:sz w:val="24"/>
          <w:szCs w:val="24"/>
        </w:rPr>
        <w:t>1.3  货物应完整且所有的零部件应该安装牢固，外观无损伤，所有的焊缝饱满、无残渣等缺陷。</w:t>
      </w:r>
    </w:p>
    <w:p w14:paraId="6E009904">
      <w:pPr>
        <w:spacing w:line="360" w:lineRule="auto"/>
        <w:ind w:firstLine="480" w:firstLineChars="200"/>
        <w:rPr>
          <w:rFonts w:hint="eastAsia" w:ascii="宋体" w:hAnsi="宋体" w:cs="宋体"/>
          <w:sz w:val="24"/>
          <w:szCs w:val="24"/>
        </w:rPr>
      </w:pPr>
      <w:r>
        <w:rPr>
          <w:rFonts w:hint="eastAsia" w:ascii="宋体" w:hAnsi="宋体" w:cs="宋体"/>
          <w:sz w:val="24"/>
          <w:szCs w:val="24"/>
        </w:rPr>
        <w:t>1.4  一般情况下，所有的管路和线缆等，接头应完全正确、可靠地联接；应排列有序（正确、牢固、整齐），有必要的防护，无皱褶、收缩和裂缝等不良现象。</w:t>
      </w:r>
    </w:p>
    <w:p w14:paraId="27FB109C">
      <w:pPr>
        <w:spacing w:line="360" w:lineRule="auto"/>
        <w:ind w:firstLine="480" w:firstLineChars="200"/>
        <w:rPr>
          <w:rFonts w:hint="eastAsia" w:ascii="宋体" w:hAnsi="宋体" w:cs="宋体"/>
          <w:sz w:val="24"/>
          <w:szCs w:val="24"/>
        </w:rPr>
      </w:pPr>
      <w:r>
        <w:rPr>
          <w:rFonts w:hint="eastAsia" w:ascii="宋体" w:hAnsi="宋体" w:cs="宋体"/>
          <w:sz w:val="24"/>
          <w:szCs w:val="24"/>
        </w:rPr>
        <w:t>1.6  使用的压力容器、电气等应具备合格证（如果有压力容器）。</w:t>
      </w:r>
    </w:p>
    <w:p w14:paraId="65B908B6">
      <w:pPr>
        <w:spacing w:line="360" w:lineRule="auto"/>
        <w:ind w:firstLine="480" w:firstLineChars="200"/>
        <w:rPr>
          <w:rFonts w:hint="eastAsia" w:ascii="宋体" w:hAnsi="宋体" w:cs="宋体"/>
          <w:sz w:val="24"/>
          <w:szCs w:val="24"/>
        </w:rPr>
      </w:pPr>
      <w:r>
        <w:rPr>
          <w:rFonts w:hint="eastAsia" w:ascii="宋体" w:hAnsi="宋体" w:cs="宋体"/>
          <w:sz w:val="24"/>
          <w:szCs w:val="24"/>
        </w:rPr>
        <w:t>1.7  货物的油漆质量应饱满、有光泽，无掉漆、无色差、无“桔皮”等不良现象（特殊标志除外）。</w:t>
      </w:r>
    </w:p>
    <w:p w14:paraId="0690185F">
      <w:pPr>
        <w:spacing w:line="360" w:lineRule="auto"/>
        <w:ind w:firstLine="480" w:firstLineChars="200"/>
        <w:rPr>
          <w:rFonts w:hint="eastAsia" w:ascii="宋体" w:hAnsi="宋体" w:cs="宋体"/>
          <w:sz w:val="24"/>
          <w:szCs w:val="24"/>
        </w:rPr>
      </w:pPr>
      <w:r>
        <w:rPr>
          <w:rFonts w:hint="eastAsia" w:ascii="宋体" w:hAnsi="宋体" w:cs="宋体"/>
          <w:sz w:val="24"/>
          <w:szCs w:val="24"/>
        </w:rPr>
        <w:t>1.8  货物标牌完整、清晰、明确。</w:t>
      </w:r>
    </w:p>
    <w:p w14:paraId="6103975A">
      <w:pPr>
        <w:spacing w:line="360" w:lineRule="auto"/>
        <w:ind w:firstLine="480" w:firstLineChars="200"/>
        <w:rPr>
          <w:rFonts w:hint="eastAsia" w:ascii="宋体" w:hAnsi="宋体" w:cs="宋体"/>
          <w:sz w:val="24"/>
          <w:szCs w:val="24"/>
        </w:rPr>
      </w:pPr>
      <w:r>
        <w:rPr>
          <w:rFonts w:hint="eastAsia" w:ascii="宋体" w:hAnsi="宋体" w:cs="宋体"/>
          <w:sz w:val="24"/>
          <w:szCs w:val="24"/>
        </w:rPr>
        <w:t>1.9  地线联接和地极符合国际（ISO/IEC）标准规范。</w:t>
      </w:r>
    </w:p>
    <w:p w14:paraId="61D2434A">
      <w:pPr>
        <w:spacing w:line="360" w:lineRule="auto"/>
        <w:ind w:firstLine="480" w:firstLineChars="200"/>
        <w:rPr>
          <w:rFonts w:hint="eastAsia" w:ascii="宋体" w:hAnsi="宋体" w:cs="宋体"/>
          <w:sz w:val="24"/>
          <w:szCs w:val="24"/>
        </w:rPr>
      </w:pPr>
      <w:r>
        <w:rPr>
          <w:rFonts w:hint="eastAsia" w:ascii="宋体" w:hAnsi="宋体" w:cs="宋体"/>
          <w:sz w:val="24"/>
          <w:szCs w:val="24"/>
        </w:rPr>
        <w:t>1.10  货物的安全要求符合中国最新的相关法律、法规、标准和规范以及合同要求。</w:t>
      </w:r>
    </w:p>
    <w:p w14:paraId="5A6C67CA">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2、终验收一般条件</w:t>
      </w:r>
    </w:p>
    <w:p w14:paraId="0BD69E88">
      <w:pPr>
        <w:spacing w:line="360" w:lineRule="auto"/>
        <w:ind w:firstLine="480" w:firstLineChars="200"/>
        <w:rPr>
          <w:rFonts w:hint="eastAsia" w:ascii="宋体" w:hAnsi="宋体" w:cs="宋体"/>
          <w:sz w:val="24"/>
          <w:szCs w:val="24"/>
        </w:rPr>
      </w:pPr>
      <w:r>
        <w:rPr>
          <w:rFonts w:hint="eastAsia" w:ascii="宋体" w:hAnsi="宋体" w:cs="宋体"/>
          <w:sz w:val="24"/>
          <w:szCs w:val="24"/>
        </w:rPr>
        <w:t>2.1  经过预验收而且没有出现新的质量问题，或者满足预验收条款。</w:t>
      </w:r>
    </w:p>
    <w:p w14:paraId="438C7B55">
      <w:pPr>
        <w:spacing w:line="360" w:lineRule="auto"/>
        <w:ind w:firstLine="480" w:firstLineChars="200"/>
        <w:rPr>
          <w:rFonts w:hint="eastAsia" w:ascii="宋体" w:hAnsi="宋体" w:cs="宋体"/>
          <w:sz w:val="24"/>
          <w:szCs w:val="24"/>
        </w:rPr>
      </w:pPr>
      <w:r>
        <w:rPr>
          <w:rFonts w:hint="eastAsia" w:ascii="宋体" w:hAnsi="宋体" w:cs="宋体"/>
          <w:sz w:val="24"/>
          <w:szCs w:val="24"/>
        </w:rPr>
        <w:t>2.2  货物安装调试完毕，并至少经过了验收要求的负荷试运行。</w:t>
      </w:r>
    </w:p>
    <w:p w14:paraId="7F6440FE">
      <w:pPr>
        <w:spacing w:line="360" w:lineRule="auto"/>
        <w:ind w:firstLine="480" w:firstLineChars="200"/>
        <w:rPr>
          <w:rFonts w:hint="eastAsia" w:ascii="宋体" w:hAnsi="宋体" w:cs="宋体"/>
          <w:sz w:val="24"/>
          <w:szCs w:val="24"/>
        </w:rPr>
      </w:pPr>
      <w:r>
        <w:rPr>
          <w:rFonts w:hint="eastAsia" w:ascii="宋体" w:hAnsi="宋体" w:cs="宋体"/>
          <w:sz w:val="24"/>
          <w:szCs w:val="24"/>
        </w:rPr>
        <w:t>2.3  货物正常运行时，噪声等环境影响因素满足国家和当地环保主管部门规定，安全措施落实、有效。</w:t>
      </w:r>
    </w:p>
    <w:p w14:paraId="441E5DAA">
      <w:pPr>
        <w:spacing w:line="360" w:lineRule="auto"/>
        <w:ind w:firstLine="480" w:firstLineChars="200"/>
        <w:rPr>
          <w:rFonts w:hint="eastAsia" w:ascii="宋体" w:hAnsi="宋体" w:cs="宋体"/>
          <w:sz w:val="24"/>
          <w:szCs w:val="24"/>
        </w:rPr>
      </w:pPr>
      <w:r>
        <w:rPr>
          <w:rFonts w:hint="eastAsia" w:ascii="宋体" w:hAnsi="宋体" w:cs="宋体"/>
          <w:sz w:val="24"/>
          <w:szCs w:val="24"/>
        </w:rPr>
        <w:t>2.4  计量仪器、仪表配套合理，采用中国的法定计量单位，计量准确、灵敏可靠。保证设计指标和仪器说明书的参数的实现。</w:t>
      </w:r>
    </w:p>
    <w:p w14:paraId="5BFC134E">
      <w:pPr>
        <w:spacing w:line="360" w:lineRule="auto"/>
        <w:ind w:firstLine="480" w:firstLineChars="200"/>
        <w:rPr>
          <w:rFonts w:hint="eastAsia" w:ascii="宋体" w:hAnsi="宋体" w:cs="宋体"/>
          <w:sz w:val="24"/>
          <w:szCs w:val="24"/>
        </w:rPr>
      </w:pPr>
      <w:r>
        <w:rPr>
          <w:rFonts w:hint="eastAsia" w:ascii="宋体" w:hAnsi="宋体" w:cs="宋体"/>
          <w:sz w:val="24"/>
          <w:szCs w:val="24"/>
        </w:rPr>
        <w:t>2.5  试运行期间或之后无维修、调整等行为（特殊情况除外）。</w:t>
      </w:r>
    </w:p>
    <w:p w14:paraId="707D7B4A">
      <w:pPr>
        <w:spacing w:line="360" w:lineRule="auto"/>
        <w:ind w:firstLine="480" w:firstLineChars="200"/>
        <w:rPr>
          <w:rFonts w:hint="eastAsia" w:ascii="宋体" w:hAnsi="宋体" w:cs="宋体"/>
          <w:sz w:val="24"/>
          <w:szCs w:val="24"/>
        </w:rPr>
      </w:pPr>
      <w:r>
        <w:rPr>
          <w:rFonts w:hint="eastAsia" w:ascii="宋体" w:hAnsi="宋体" w:cs="宋体"/>
          <w:sz w:val="24"/>
          <w:szCs w:val="24"/>
        </w:rPr>
        <w:t>2.6  货物质量、技术性能等，达到签定的技术协议书和合同规定的终验收标准。</w:t>
      </w:r>
    </w:p>
    <w:p w14:paraId="18EFAB90">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3、终验收基本要求</w:t>
      </w:r>
    </w:p>
    <w:p w14:paraId="3D957985">
      <w:pPr>
        <w:spacing w:line="360" w:lineRule="auto"/>
        <w:ind w:firstLine="480" w:firstLineChars="200"/>
        <w:rPr>
          <w:rFonts w:hint="eastAsia" w:ascii="宋体" w:hAnsi="宋体" w:cs="宋体"/>
          <w:sz w:val="24"/>
          <w:szCs w:val="24"/>
        </w:rPr>
      </w:pPr>
      <w:r>
        <w:rPr>
          <w:rFonts w:hint="eastAsia" w:ascii="宋体" w:hAnsi="宋体" w:cs="宋体"/>
          <w:sz w:val="24"/>
          <w:szCs w:val="24"/>
        </w:rPr>
        <w:t>3.1  货物允许情况下，一般先连续空运转   8   小时，然后再进行负荷运行（无需进行空载运行的除外）。</w:t>
      </w:r>
    </w:p>
    <w:p w14:paraId="2A63C4BA">
      <w:pPr>
        <w:spacing w:line="360" w:lineRule="auto"/>
        <w:ind w:firstLine="480" w:firstLineChars="200"/>
        <w:rPr>
          <w:rFonts w:hint="eastAsia" w:ascii="宋体" w:hAnsi="宋体" w:cs="宋体"/>
          <w:sz w:val="24"/>
          <w:szCs w:val="24"/>
        </w:rPr>
      </w:pPr>
      <w:r>
        <w:rPr>
          <w:rFonts w:hint="eastAsia" w:ascii="宋体" w:hAnsi="宋体" w:cs="宋体"/>
          <w:sz w:val="24"/>
          <w:szCs w:val="24"/>
        </w:rPr>
        <w:t>3.2  负荷运行时，货物应连续运行 5 天，每天连续  10  小时或长时间连续运行  40    小时。</w:t>
      </w:r>
    </w:p>
    <w:p w14:paraId="507ECC24">
      <w:pPr>
        <w:spacing w:line="360" w:lineRule="auto"/>
        <w:ind w:firstLine="480" w:firstLineChars="200"/>
        <w:rPr>
          <w:rFonts w:hint="eastAsia" w:ascii="宋体" w:hAnsi="宋体" w:cs="宋体"/>
          <w:sz w:val="24"/>
          <w:szCs w:val="24"/>
        </w:rPr>
      </w:pPr>
      <w:r>
        <w:rPr>
          <w:rFonts w:hint="eastAsia" w:ascii="宋体" w:hAnsi="宋体" w:cs="宋体"/>
          <w:sz w:val="24"/>
          <w:szCs w:val="24"/>
        </w:rPr>
        <w:t>3.3  出现下列问题之一，视作验收失败：</w:t>
      </w:r>
    </w:p>
    <w:p w14:paraId="2B6A603D">
      <w:pPr>
        <w:spacing w:line="360" w:lineRule="auto"/>
        <w:ind w:firstLine="480" w:firstLineChars="200"/>
        <w:rPr>
          <w:rFonts w:hint="eastAsia" w:ascii="宋体" w:hAnsi="宋体" w:cs="宋体"/>
          <w:sz w:val="24"/>
          <w:szCs w:val="24"/>
        </w:rPr>
      </w:pPr>
      <w:r>
        <w:rPr>
          <w:rFonts w:hint="eastAsia" w:ascii="宋体" w:hAnsi="宋体" w:cs="宋体"/>
          <w:sz w:val="24"/>
          <w:szCs w:val="24"/>
        </w:rPr>
        <w:t>3.3.1  在整个验收过程中发生关键零部件损坏或重大故障；</w:t>
      </w:r>
    </w:p>
    <w:p w14:paraId="2AFAD1DD">
      <w:pPr>
        <w:spacing w:line="360" w:lineRule="auto"/>
        <w:ind w:firstLine="480" w:firstLineChars="200"/>
        <w:rPr>
          <w:rFonts w:hint="eastAsia" w:ascii="宋体" w:hAnsi="宋体" w:cs="宋体"/>
          <w:sz w:val="24"/>
          <w:szCs w:val="24"/>
        </w:rPr>
      </w:pPr>
      <w:r>
        <w:rPr>
          <w:rFonts w:hint="eastAsia" w:ascii="宋体" w:hAnsi="宋体" w:cs="宋体"/>
          <w:sz w:val="24"/>
          <w:szCs w:val="24"/>
        </w:rPr>
        <w:t>3.3.2  一般性故障超过   2    次；</w:t>
      </w:r>
    </w:p>
    <w:p w14:paraId="7351CC9F">
      <w:pPr>
        <w:spacing w:line="360" w:lineRule="auto"/>
        <w:ind w:firstLine="480" w:firstLineChars="200"/>
        <w:rPr>
          <w:rFonts w:hint="eastAsia" w:ascii="宋体" w:hAnsi="宋体" w:cs="宋体"/>
          <w:sz w:val="24"/>
          <w:szCs w:val="24"/>
        </w:rPr>
      </w:pPr>
      <w:r>
        <w:rPr>
          <w:rFonts w:hint="eastAsia" w:ascii="宋体" w:hAnsi="宋体" w:cs="宋体"/>
          <w:sz w:val="24"/>
          <w:szCs w:val="24"/>
        </w:rPr>
        <w:t>3.3.3  所有出现的维修调整，每次时间均不超过  90  分钟；所有维修调整时间的总和不超过总运行时间的   5    %；</w:t>
      </w:r>
    </w:p>
    <w:p w14:paraId="2423D897">
      <w:pPr>
        <w:spacing w:line="360" w:lineRule="auto"/>
        <w:ind w:firstLine="480" w:firstLineChars="200"/>
        <w:rPr>
          <w:rFonts w:hint="eastAsia" w:ascii="宋体" w:hAnsi="宋体" w:cs="宋体"/>
          <w:sz w:val="24"/>
          <w:szCs w:val="24"/>
        </w:rPr>
      </w:pPr>
      <w:r>
        <w:rPr>
          <w:rFonts w:hint="eastAsia" w:ascii="宋体" w:hAnsi="宋体" w:cs="宋体"/>
          <w:sz w:val="24"/>
          <w:szCs w:val="24"/>
        </w:rPr>
        <w:t>3.3.4  更换的零部件货值不超过总货值的  3  %。</w:t>
      </w:r>
    </w:p>
    <w:p w14:paraId="0E38D0D5">
      <w:pPr>
        <w:spacing w:line="360" w:lineRule="auto"/>
        <w:ind w:firstLine="480" w:firstLineChars="200"/>
        <w:rPr>
          <w:rFonts w:hint="eastAsia" w:ascii="宋体" w:hAnsi="宋体" w:cs="宋体"/>
          <w:sz w:val="24"/>
          <w:szCs w:val="24"/>
        </w:rPr>
      </w:pPr>
      <w:r>
        <w:rPr>
          <w:rFonts w:hint="eastAsia" w:ascii="宋体" w:hAnsi="宋体" w:cs="宋体"/>
          <w:sz w:val="24"/>
          <w:szCs w:val="24"/>
        </w:rPr>
        <w:t>3.4  累计负载运行实际性能（或生产率）达到合同规定；</w:t>
      </w:r>
    </w:p>
    <w:p w14:paraId="34B022CB">
      <w:pPr>
        <w:spacing w:line="360" w:lineRule="auto"/>
        <w:ind w:firstLine="480" w:firstLineChars="200"/>
        <w:rPr>
          <w:rFonts w:hint="eastAsia" w:ascii="宋体" w:hAnsi="宋体" w:cs="宋体"/>
          <w:sz w:val="24"/>
          <w:szCs w:val="24"/>
        </w:rPr>
      </w:pPr>
      <w:r>
        <w:rPr>
          <w:rFonts w:hint="eastAsia" w:ascii="宋体" w:hAnsi="宋体" w:cs="宋体"/>
          <w:sz w:val="24"/>
          <w:szCs w:val="24"/>
        </w:rPr>
        <w:t>3.5  终验收原则上要求一次完成。若一次验收不成功，最多允许两次；如果出现第三次验收失败，重新作价或退货；</w:t>
      </w:r>
    </w:p>
    <w:p w14:paraId="64338E0D">
      <w:pPr>
        <w:spacing w:line="360" w:lineRule="auto"/>
        <w:ind w:firstLine="480" w:firstLineChars="200"/>
        <w:rPr>
          <w:rFonts w:hint="eastAsia" w:ascii="宋体" w:hAnsi="宋体" w:cs="宋体"/>
          <w:sz w:val="24"/>
          <w:szCs w:val="24"/>
        </w:rPr>
      </w:pPr>
      <w:r>
        <w:rPr>
          <w:rFonts w:hint="eastAsia" w:ascii="宋体" w:hAnsi="宋体" w:cs="宋体"/>
          <w:sz w:val="24"/>
          <w:szCs w:val="24"/>
        </w:rPr>
        <w:t>3.6  终验收通过后买卖双方共同签署终验收报告，并移交、核对全部供货范围内物品。</w:t>
      </w:r>
    </w:p>
    <w:bookmarkEnd w:id="29"/>
    <w:p w14:paraId="28DD6D6E">
      <w:pPr>
        <w:rPr>
          <w:rFonts w:hint="eastAsia"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20DF2">
    <w:pPr>
      <w:pStyle w:val="20"/>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545DE164">
    <w:pPr>
      <w:pStyle w:val="20"/>
      <w:rPr>
        <w:rFonts w:hint="eastAsia"/>
      </w:rPr>
    </w:pPr>
  </w:p>
  <w:p w14:paraId="309CA9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71C0E">
    <w:pPr>
      <w:pStyle w:val="20"/>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437C0FDD">
    <w:pPr>
      <w:pStyle w:val="20"/>
      <w:jc w:val="center"/>
      <w:rPr>
        <w:rFonts w:hint="eastAsia"/>
      </w:rPr>
    </w:pPr>
  </w:p>
  <w:p w14:paraId="097975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057A">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E7506">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7BE7506">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61A38">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617AD">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73617AD">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6E41C">
    <w:pPr>
      <w:pStyle w:val="20"/>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44C4">
    <w:pPr>
      <w:pStyle w:val="20"/>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B1FC5">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17108">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4">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A1162"/>
    <w:rsid w:val="00131D97"/>
    <w:rsid w:val="00150060"/>
    <w:rsid w:val="0020348C"/>
    <w:rsid w:val="0026693E"/>
    <w:rsid w:val="002775B3"/>
    <w:rsid w:val="002901C3"/>
    <w:rsid w:val="002B6C0E"/>
    <w:rsid w:val="002C6E72"/>
    <w:rsid w:val="003134B3"/>
    <w:rsid w:val="00322008"/>
    <w:rsid w:val="00346541"/>
    <w:rsid w:val="00390ED1"/>
    <w:rsid w:val="003E159E"/>
    <w:rsid w:val="004064A0"/>
    <w:rsid w:val="004470BC"/>
    <w:rsid w:val="004B5238"/>
    <w:rsid w:val="004C41EB"/>
    <w:rsid w:val="004D0906"/>
    <w:rsid w:val="00544590"/>
    <w:rsid w:val="00561174"/>
    <w:rsid w:val="00596410"/>
    <w:rsid w:val="00604FCE"/>
    <w:rsid w:val="00614AAA"/>
    <w:rsid w:val="00636B30"/>
    <w:rsid w:val="006741F4"/>
    <w:rsid w:val="006925C1"/>
    <w:rsid w:val="006A42D9"/>
    <w:rsid w:val="006B348C"/>
    <w:rsid w:val="006C36D4"/>
    <w:rsid w:val="007145A2"/>
    <w:rsid w:val="007505DC"/>
    <w:rsid w:val="007B4CA4"/>
    <w:rsid w:val="00854791"/>
    <w:rsid w:val="008D7FC2"/>
    <w:rsid w:val="00902196"/>
    <w:rsid w:val="00905A82"/>
    <w:rsid w:val="00981C8C"/>
    <w:rsid w:val="00985073"/>
    <w:rsid w:val="00A02354"/>
    <w:rsid w:val="00A507CF"/>
    <w:rsid w:val="00A62F3D"/>
    <w:rsid w:val="00AA5F2D"/>
    <w:rsid w:val="00AE7AA6"/>
    <w:rsid w:val="00B25EF2"/>
    <w:rsid w:val="00B430D0"/>
    <w:rsid w:val="00B941C5"/>
    <w:rsid w:val="00BA7190"/>
    <w:rsid w:val="00C967AF"/>
    <w:rsid w:val="00CC1EFC"/>
    <w:rsid w:val="00CE53DD"/>
    <w:rsid w:val="00D05C83"/>
    <w:rsid w:val="00D64AE1"/>
    <w:rsid w:val="00DE0CB0"/>
    <w:rsid w:val="00E05E82"/>
    <w:rsid w:val="00E30B22"/>
    <w:rsid w:val="00E5434E"/>
    <w:rsid w:val="00E70327"/>
    <w:rsid w:val="00E86C65"/>
    <w:rsid w:val="00EA37A5"/>
    <w:rsid w:val="00F204CA"/>
    <w:rsid w:val="00F366DF"/>
    <w:rsid w:val="00F47F06"/>
    <w:rsid w:val="00F6551A"/>
    <w:rsid w:val="00F702D9"/>
    <w:rsid w:val="00F71910"/>
    <w:rsid w:val="00F77EFF"/>
    <w:rsid w:val="00F94AA9"/>
    <w:rsid w:val="01103142"/>
    <w:rsid w:val="01EE7C08"/>
    <w:rsid w:val="034D0622"/>
    <w:rsid w:val="047E2524"/>
    <w:rsid w:val="08127DF5"/>
    <w:rsid w:val="0F524369"/>
    <w:rsid w:val="0F59068B"/>
    <w:rsid w:val="14A15C19"/>
    <w:rsid w:val="176F4F44"/>
    <w:rsid w:val="17EC378B"/>
    <w:rsid w:val="17FB2989"/>
    <w:rsid w:val="1B2752ED"/>
    <w:rsid w:val="22BE4F7D"/>
    <w:rsid w:val="23557A62"/>
    <w:rsid w:val="254148CD"/>
    <w:rsid w:val="26290220"/>
    <w:rsid w:val="29714AF7"/>
    <w:rsid w:val="298E4647"/>
    <w:rsid w:val="2EB771D0"/>
    <w:rsid w:val="2FE9288F"/>
    <w:rsid w:val="31A35A6A"/>
    <w:rsid w:val="336C38F6"/>
    <w:rsid w:val="34A33AD6"/>
    <w:rsid w:val="34F7633C"/>
    <w:rsid w:val="356B689E"/>
    <w:rsid w:val="357F2D68"/>
    <w:rsid w:val="36D12454"/>
    <w:rsid w:val="38931931"/>
    <w:rsid w:val="38F12059"/>
    <w:rsid w:val="3D1154BB"/>
    <w:rsid w:val="448060B7"/>
    <w:rsid w:val="474451A1"/>
    <w:rsid w:val="490B2B92"/>
    <w:rsid w:val="4C3A530E"/>
    <w:rsid w:val="508A65E2"/>
    <w:rsid w:val="53165C44"/>
    <w:rsid w:val="55493332"/>
    <w:rsid w:val="56E36785"/>
    <w:rsid w:val="5A1137EC"/>
    <w:rsid w:val="5A724921"/>
    <w:rsid w:val="5AE12FDB"/>
    <w:rsid w:val="5B3E042E"/>
    <w:rsid w:val="60AE53F2"/>
    <w:rsid w:val="636F4F70"/>
    <w:rsid w:val="65AD6236"/>
    <w:rsid w:val="66C631D8"/>
    <w:rsid w:val="6C624437"/>
    <w:rsid w:val="71FB41EE"/>
    <w:rsid w:val="720E4873"/>
    <w:rsid w:val="733A1083"/>
    <w:rsid w:val="73724F92"/>
    <w:rsid w:val="763F59A6"/>
    <w:rsid w:val="77EF6C01"/>
    <w:rsid w:val="7B6F08AE"/>
    <w:rsid w:val="7D4635F6"/>
    <w:rsid w:val="7EC75DB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rPr>
  </w:style>
  <w:style w:type="paragraph" w:styleId="12">
    <w:name w:val="Body Text Indent"/>
    <w:basedOn w:val="1"/>
    <w:link w:val="90"/>
    <w:autoRedefine/>
    <w:qFormat/>
    <w:uiPriority w:val="0"/>
    <w:pPr>
      <w:spacing w:after="120"/>
      <w:ind w:left="420" w:leftChars="200"/>
    </w:pPr>
    <w:rPr>
      <w:lang w:val="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autoRedefine/>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字符"/>
    <w:basedOn w:val="34"/>
    <w:link w:val="2"/>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autoRedefine/>
    <w:qFormat/>
    <w:uiPriority w:val="0"/>
    <w:rPr>
      <w:rFonts w:ascii="Arial" w:hAnsi="Arial" w:eastAsia="黑体" w:cs="Times New Roman"/>
      <w:b/>
      <w:bCs/>
      <w:sz w:val="32"/>
      <w:szCs w:val="32"/>
      <w:lang w:val="zh-CN" w:eastAsia="zh-CN"/>
    </w:rPr>
  </w:style>
  <w:style w:type="character" w:customStyle="1" w:styleId="42">
    <w:name w:val="标题 3 字符"/>
    <w:basedOn w:val="34"/>
    <w:link w:val="4"/>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字符1"/>
    <w:link w:val="5"/>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字符"/>
    <w:link w:val="31"/>
    <w:autoRedefine/>
    <w:qFormat/>
    <w:uiPriority w:val="0"/>
    <w:rPr>
      <w:b/>
      <w:bCs/>
    </w:rPr>
  </w:style>
  <w:style w:type="character" w:customStyle="1" w:styleId="47">
    <w:name w:val="批注文字 字符"/>
    <w:basedOn w:val="34"/>
    <w:link w:val="10"/>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字符"/>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字符"/>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字符"/>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字符1"/>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字符"/>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字符"/>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字符"/>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字符"/>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autoRedefine/>
    <w:qFormat/>
    <w:uiPriority w:val="0"/>
    <w:rPr>
      <w:rFonts w:asciiTheme="minorHAnsi" w:hAnsiTheme="minorHAnsi" w:eastAsiaTheme="minorEastAsia" w:cstheme="minorBidi"/>
      <w:b/>
      <w:kern w:val="2"/>
      <w:sz w:val="21"/>
      <w:szCs w:val="22"/>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字符1"/>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字符1"/>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5"/>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basedOn w:val="34"/>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basedOn w:val="34"/>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autoRedefine/>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font01"/>
    <w:basedOn w:val="34"/>
    <w:autoRedefine/>
    <w:qFormat/>
    <w:uiPriority w:val="0"/>
    <w:rPr>
      <w:rFonts w:hint="eastAsia" w:ascii="宋体" w:hAnsi="宋体" w:eastAsia="宋体" w:cs="宋体"/>
      <w:b/>
      <w:bCs/>
      <w:color w:val="000000"/>
      <w:sz w:val="20"/>
      <w:szCs w:val="20"/>
      <w:u w:val="none"/>
    </w:rPr>
  </w:style>
  <w:style w:type="character" w:customStyle="1" w:styleId="167">
    <w:name w:val="font31"/>
    <w:basedOn w:val="34"/>
    <w:autoRedefine/>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13868</Words>
  <Characters>14468</Characters>
  <Lines>140</Lines>
  <Paragraphs>39</Paragraphs>
  <TotalTime>1</TotalTime>
  <ScaleCrop>false</ScaleCrop>
  <LinksUpToDate>false</LinksUpToDate>
  <CharactersWithSpaces>18815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2024-08-25T12:29:00Z</dcterms:created>
  <dc:creator>JonMMx 2000</dc:creator>
  <cp:lastModifiedBy>JonMMx 2000</cp:lastModifiedBy>
  <dcterms:modified xsi:type="dcterms:W3CDTF">2024-09-05T03:14:01Z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BF26E0FF7BD146F094A18BEE0FBA43C9</vt:lpwstr>
  </property>
</Properties>
</file>