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整车试验一部试验挂车服务采购项目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可靠性及性能试验加强挂车租赁项目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w:t>
      </w:r>
      <w:r>
        <w:rPr>
          <w:rFonts w:hint="eastAsia" w:ascii="宋体" w:hAnsi="宋体" w:eastAsia="宋体" w:cs="宋体"/>
          <w:b w:val="0"/>
          <w:bCs w:val="0"/>
          <w:color w:val="000000"/>
          <w:kern w:val="2"/>
          <w:sz w:val="24"/>
          <w:szCs w:val="24"/>
          <w:u w:val="none"/>
          <w:lang w:val="en-US" w:eastAsia="zh-CN" w:bidi="ar-SA"/>
        </w:rPr>
        <w:t>式编号：CGZX2024070184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default" w:hAnsi="宋体" w:cs="宋体"/>
          <w:sz w:val="24"/>
          <w:szCs w:val="24"/>
          <w:lang w:val="en-US" w:eastAsia="zh-CN"/>
        </w:rPr>
      </w:pPr>
      <w:r>
        <w:rPr>
          <w:rFonts w:hint="eastAsia" w:ascii="宋体" w:hAnsi="宋体" w:eastAsia="宋体" w:cs="宋体"/>
          <w:color w:val="000000"/>
          <w:sz w:val="24"/>
          <w:szCs w:val="24"/>
        </w:rPr>
        <w:t>1、招标内容：</w:t>
      </w:r>
      <w:r>
        <w:rPr>
          <w:rFonts w:hint="eastAsia" w:ascii="宋体" w:hAnsi="宋体" w:cs="宋体"/>
          <w:color w:val="000000"/>
          <w:sz w:val="24"/>
          <w:szCs w:val="24"/>
          <w:u w:val="single"/>
          <w:lang w:val="en-US" w:eastAsia="zh-CN"/>
        </w:rPr>
        <w:t>可靠性及性能试验加强挂车租赁项目</w:t>
      </w:r>
      <w:r>
        <w:rPr>
          <w:rFonts w:hint="eastAsia" w:hAnsi="宋体" w:cs="宋体"/>
          <w:sz w:val="24"/>
          <w:szCs w:val="24"/>
          <w:lang w:val="en-US" w:eastAsia="zh-CN"/>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可靠性及性能试验加强挂车租赁项目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2、项目地点：招标方要求的所需地点。</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可靠性及性能试验加强挂车租赁项目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合同签订后按实际使用台数、天数，季度结算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1</w:t>
      </w:r>
      <w:r>
        <w:rPr>
          <w:rFonts w:hint="eastAsia" w:ascii="宋体" w:hAnsi="宋体" w:eastAsia="宋体" w:cs="宋体"/>
          <w:color w:val="000000"/>
          <w:sz w:val="24"/>
          <w:szCs w:val="24"/>
          <w:highlight w:val="yellow"/>
          <w:lang w:val="en-US" w:eastAsia="zh-CN"/>
        </w:rPr>
        <w:t>0</w:t>
      </w:r>
      <w:r>
        <w:rPr>
          <w:rFonts w:hint="eastAsia" w:ascii="宋体" w:hAnsi="宋体" w:eastAsia="宋体" w:cs="宋体"/>
          <w:color w:val="000000"/>
          <w:sz w:val="24"/>
          <w:szCs w:val="24"/>
          <w:highlight w:val="yellow"/>
        </w:rPr>
        <w:t>0</w:t>
      </w:r>
      <w:r>
        <w:rPr>
          <w:rFonts w:hint="eastAsia" w:ascii="宋体" w:hAnsi="宋体" w:eastAsia="宋体" w:cs="宋体"/>
          <w:color w:val="000000"/>
          <w:sz w:val="24"/>
          <w:szCs w:val="24"/>
        </w:rPr>
        <w:t>万人民币（或等值其他货币）；公司成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val="0"/>
          <w:bCs/>
        </w:rPr>
        <w:t>（2）</w:t>
      </w:r>
      <w:r>
        <w:rPr>
          <w:rFonts w:hint="eastAsia" w:ascii="宋体" w:hAnsi="宋体" w:eastAsia="宋体" w:cs="宋体"/>
          <w:b/>
        </w:rPr>
        <w:t>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w:t>
      </w:r>
      <w:r>
        <w:rPr>
          <w:rFonts w:hint="eastAsia" w:eastAsia="宋体" w:cs="宋体"/>
          <w:b/>
          <w:u w:val="single"/>
          <w:lang w:val="en-US" w:eastAsia="zh-CN"/>
        </w:rPr>
        <w:t>200</w:t>
      </w:r>
      <w:r>
        <w:rPr>
          <w:rFonts w:hint="eastAsia" w:ascii="宋体" w:hAnsi="宋体" w:eastAsia="宋体" w:cs="宋体"/>
          <w:b/>
          <w:u w:val="single"/>
        </w:rPr>
        <w:t>（人民币）元</w:t>
      </w:r>
      <w:r>
        <w:rPr>
          <w:rFonts w:hint="eastAsia" w:eastAsia="宋体" w:cs="宋体"/>
          <w:b/>
          <w:u w:val="single"/>
          <w:lang w:val="en-US" w:eastAsia="zh-CN"/>
        </w:rPr>
        <w:t>/辆/天</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开户行：中国工商银行股份有限公司济南天桥支行</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账号：1602005019200116248</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woUserID w:val="1"/>
        </w:rPr>
        <w:t>2024年9月</w:t>
      </w:r>
      <w:r>
        <w:rPr>
          <w:rFonts w:hint="default" w:ascii="宋体" w:hAnsi="宋体" w:eastAsia="宋体" w:cs="宋体"/>
          <w:woUserID w:val="1"/>
        </w:rPr>
        <w:t>5</w:t>
      </w:r>
      <w:r>
        <w:rPr>
          <w:rFonts w:hint="eastAsia" w:ascii="宋体" w:hAnsi="宋体" w:eastAsia="宋体" w:cs="宋体"/>
          <w:woUserID w:val="1"/>
        </w:rPr>
        <w:t>日（周</w:t>
      </w:r>
      <w:r>
        <w:rPr>
          <w:rFonts w:hint="default" w:ascii="宋体" w:hAnsi="宋体" w:eastAsia="宋体" w:cs="宋体"/>
          <w:woUserID w:val="1"/>
        </w:rPr>
        <w:t>四</w:t>
      </w:r>
      <w:r>
        <w:rPr>
          <w:rFonts w:hint="eastAsia" w:ascii="宋体" w:hAnsi="宋体" w:eastAsia="宋体" w:cs="宋体"/>
          <w:woUserID w:val="1"/>
        </w:rPr>
        <w:t>）</w:t>
      </w:r>
      <w:bookmarkStart w:id="30" w:name="_GoBack"/>
      <w:bookmarkEnd w:id="30"/>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woUserID w:val="1"/>
        </w:rPr>
        <w:t>2024年9月9日（周一）</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woUserID w:val="1"/>
        </w:rPr>
        <w:t>2024年9月9日（周一）</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李岱朔</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17861102009</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1138720070</w:t>
      </w:r>
      <w:r>
        <w:rPr>
          <w:rFonts w:hint="eastAsia" w:ascii="宋体" w:hAnsi="宋体" w:eastAsia="宋体" w:cs="宋体"/>
        </w:rPr>
        <w:t>@</w:t>
      </w:r>
      <w:r>
        <w:rPr>
          <w:rFonts w:hint="eastAsia" w:eastAsia="宋体" w:cs="宋体"/>
          <w:lang w:val="en-US" w:eastAsia="zh-CN"/>
        </w:rPr>
        <w:t>qq</w:t>
      </w:r>
      <w:r>
        <w:rPr>
          <w:rFonts w:hint="eastAsia" w:ascii="宋体" w:hAnsi="宋体" w:eastAsia="宋体" w:cs="宋体"/>
        </w:rPr>
        <w:t xml:space="preserve">.com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4</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9</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353881012"/>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4873"/>
        <w:gridCol w:w="2610"/>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pStyle w:val="82"/>
              <w:rPr>
                <w:rFonts w:hint="eastAsia" w:ascii="宋体" w:hAnsi="宋体" w:eastAsia="宋体" w:cs="宋体"/>
              </w:rPr>
            </w:pPr>
            <w:r>
              <w:rPr>
                <w:rFonts w:hint="eastAsia" w:ascii="宋体" w:hAnsi="宋体" w:eastAsia="宋体" w:cs="宋体"/>
              </w:rPr>
              <w:t>序号</w:t>
            </w:r>
          </w:p>
        </w:tc>
        <w:tc>
          <w:tcPr>
            <w:tcW w:w="2492"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5" w:type="pct"/>
            <w:vAlign w:val="center"/>
          </w:tcPr>
          <w:p>
            <w:pPr>
              <w:pStyle w:val="82"/>
              <w:rPr>
                <w:rFonts w:hint="eastAsia" w:ascii="宋体" w:hAnsi="宋体" w:eastAsia="宋体" w:cs="宋体"/>
              </w:rPr>
            </w:pPr>
            <w:r>
              <w:rPr>
                <w:rFonts w:hint="eastAsia" w:ascii="宋体" w:hAnsi="宋体" w:eastAsia="宋体" w:cs="宋体"/>
              </w:rPr>
              <w:t>响应规格</w:t>
            </w:r>
          </w:p>
        </w:tc>
        <w:tc>
          <w:tcPr>
            <w:tcW w:w="842"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挂车需具备社会道路行驶合法手续，其中合法手续包括但不限于具有营运证、正式牌照、打刻正规生产厂家VIN码、交强险、年审证明等。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挂车形式：根据招标方要求提供，包括但不限于栏板挂、厢式挂等。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3</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cs="宋体"/>
                <w:sz w:val="20"/>
                <w:szCs w:val="20"/>
                <w:lang w:val="en-US" w:eastAsia="zh-CN"/>
              </w:rPr>
              <w:t>挂车</w:t>
            </w:r>
            <w:r>
              <w:rPr>
                <w:rFonts w:hint="eastAsia" w:ascii="宋体" w:hAnsi="宋体" w:eastAsia="宋体" w:cs="宋体"/>
                <w:sz w:val="20"/>
                <w:szCs w:val="20"/>
              </w:rPr>
              <w:t>轴数：3轴。</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4</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制动</w:t>
            </w:r>
            <w:r>
              <w:rPr>
                <w:rFonts w:hint="eastAsia" w:ascii="宋体" w:hAnsi="宋体" w:cs="宋体"/>
                <w:sz w:val="20"/>
                <w:szCs w:val="20"/>
                <w:lang w:val="en-US" w:eastAsia="zh-CN"/>
              </w:rPr>
              <w:t>装置</w:t>
            </w:r>
            <w:r>
              <w:rPr>
                <w:rFonts w:hint="eastAsia" w:ascii="宋体" w:hAnsi="宋体" w:eastAsia="宋体" w:cs="宋体"/>
                <w:sz w:val="20"/>
                <w:szCs w:val="20"/>
              </w:rPr>
              <w:t>：具备自动间隙调节装置，配备ABS等。</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轮胎：</w:t>
            </w:r>
            <w:r>
              <w:rPr>
                <w:rFonts w:hint="eastAsia" w:ascii="宋体" w:hAnsi="宋体" w:cs="宋体"/>
                <w:sz w:val="20"/>
                <w:szCs w:val="20"/>
                <w:lang w:val="en-US" w:eastAsia="zh-CN"/>
              </w:rPr>
              <w:t>轮胎为新轮胎，</w:t>
            </w:r>
            <w:r>
              <w:rPr>
                <w:rFonts w:hint="eastAsia" w:ascii="宋体" w:hAnsi="宋体" w:eastAsia="宋体" w:cs="宋体"/>
                <w:sz w:val="20"/>
                <w:szCs w:val="20"/>
              </w:rPr>
              <w:t>规格型号、胎压、轮胎花纹及磨损状态需要满足招标方试验标准和需求。</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6</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cs="宋体"/>
                <w:sz w:val="20"/>
                <w:szCs w:val="20"/>
                <w:lang w:val="en-US" w:eastAsia="zh-CN"/>
              </w:rPr>
              <w:t>挂车</w:t>
            </w:r>
            <w:r>
              <w:rPr>
                <w:rFonts w:hint="eastAsia" w:ascii="宋体" w:hAnsi="宋体" w:eastAsia="宋体" w:cs="宋体"/>
                <w:sz w:val="20"/>
                <w:szCs w:val="20"/>
              </w:rPr>
              <w:t>灯光：要求制动灯、转向灯等装置无故障，开关信号正常。</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7</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反光标识：后面及侧面粘贴符合法规要求，保障夜间行驶安全。</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8</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牵引装置：</w:t>
            </w:r>
            <w:r>
              <w:rPr>
                <w:rFonts w:hint="eastAsia" w:ascii="宋体" w:hAnsi="宋体" w:eastAsia="宋体" w:cs="宋体"/>
                <w:sz w:val="20"/>
                <w:szCs w:val="20"/>
                <w:lang w:val="en-US" w:eastAsia="zh-CN"/>
              </w:rPr>
              <w:t>50</w:t>
            </w:r>
            <w:r>
              <w:rPr>
                <w:rFonts w:hint="eastAsia" w:ascii="宋体" w:hAnsi="宋体" w:eastAsia="宋体" w:cs="宋体"/>
                <w:sz w:val="20"/>
                <w:szCs w:val="20"/>
              </w:rPr>
              <w:t>牵引销，</w:t>
            </w:r>
            <w:r>
              <w:rPr>
                <w:rFonts w:hint="eastAsia" w:ascii="宋体" w:hAnsi="宋体" w:eastAsia="宋体" w:cs="宋体"/>
                <w:sz w:val="20"/>
                <w:szCs w:val="20"/>
                <w:lang w:val="en-US" w:eastAsia="zh-CN"/>
              </w:rPr>
              <w:t>便于拆卸更换</w:t>
            </w:r>
            <w:r>
              <w:rPr>
                <w:rFonts w:hint="eastAsia" w:ascii="宋体" w:hAnsi="宋体" w:eastAsia="宋体" w:cs="宋体"/>
                <w:sz w:val="20"/>
                <w:szCs w:val="20"/>
              </w:rPr>
              <w:t>。</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r>
              <w:rPr>
                <w:rFonts w:hint="eastAsia" w:ascii="宋体" w:hAnsi="宋体" w:cs="宋体"/>
                <w:sz w:val="20"/>
                <w:szCs w:val="20"/>
                <w:lang w:val="en-US" w:eastAsia="zh-CN"/>
              </w:rPr>
              <w:t>9</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悬架</w:t>
            </w:r>
            <w:r>
              <w:rPr>
                <w:rFonts w:hint="eastAsia" w:ascii="宋体" w:hAnsi="宋体" w:eastAsia="宋体" w:cs="宋体"/>
                <w:sz w:val="20"/>
                <w:szCs w:val="20"/>
              </w:rPr>
              <w:t>：</w:t>
            </w:r>
            <w:r>
              <w:rPr>
                <w:rFonts w:hint="eastAsia" w:ascii="宋体" w:hAnsi="宋体" w:eastAsia="宋体" w:cs="宋体"/>
                <w:sz w:val="20"/>
                <w:szCs w:val="20"/>
                <w:lang w:val="en-US" w:eastAsia="zh-CN"/>
              </w:rPr>
              <w:t>钢板弹簧悬架，加强型(3*16t)，钢板片数不少于10片。</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10</w:t>
            </w:r>
          </w:p>
        </w:tc>
        <w:tc>
          <w:tcPr>
            <w:tcW w:w="2492"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eastAsia="宋体" w:cs="宋体"/>
                <w:b w:val="0"/>
                <w:bCs/>
                <w:sz w:val="20"/>
                <w:szCs w:val="20"/>
                <w:lang w:val="en-US" w:eastAsia="zh-CN"/>
              </w:rPr>
              <w:t>其他：挂车外表面整洁、干净，无锈蚀；底板及边板要求无变形、无破损、无开裂；板簧支座、支腿要求无变形、无破损；车辆悬架、支腿部位、防护等为加强型设计，整体骨架加强，具备道路试验条件。</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11</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投标方需根据招标方要求的时间、地点</w:t>
            </w:r>
            <w:r>
              <w:rPr>
                <w:rFonts w:hint="eastAsia" w:ascii="宋体" w:hAnsi="宋体" w:eastAsia="宋体" w:cs="宋体"/>
                <w:sz w:val="20"/>
                <w:szCs w:val="20"/>
                <w:lang w:val="en-US" w:eastAsia="zh-CN"/>
              </w:rPr>
              <w:t>提供</w:t>
            </w:r>
            <w:r>
              <w:rPr>
                <w:rFonts w:hint="eastAsia" w:ascii="宋体" w:hAnsi="宋体" w:eastAsia="宋体" w:cs="宋体"/>
                <w:sz w:val="20"/>
                <w:szCs w:val="20"/>
              </w:rPr>
              <w:t>满足招标方要求的挂车，双方确认挂车状态并办理移交手续；投标方需将挂车合法手续交给招标方工作人员，并指导招标方工作人员现场使用挂车，如有需要给予配合。</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12</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挂车租赁按天计算，当天使用不足4小时按半天计算，超过4小时按一天计算。</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13</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rPr>
              <w:t>投标方提供的挂车如不能满足招标方要求，需无条件更换满足招标方要求的挂车；如只是某项不满足，可双方协商后进行整改，以达到招标方要求。</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14</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挂车交还地点</w:t>
            </w:r>
            <w:r>
              <w:rPr>
                <w:rFonts w:hint="eastAsia" w:ascii="宋体" w:hAnsi="宋体" w:cs="宋体"/>
                <w:sz w:val="20"/>
                <w:szCs w:val="20"/>
                <w:lang w:val="en-US" w:eastAsia="zh-CN"/>
              </w:rPr>
              <w:t>为</w:t>
            </w:r>
            <w:r>
              <w:rPr>
                <w:rFonts w:hint="eastAsia" w:ascii="宋体" w:hAnsi="宋体" w:eastAsia="宋体" w:cs="宋体"/>
                <w:sz w:val="20"/>
                <w:szCs w:val="20"/>
                <w:lang w:val="en-US" w:eastAsia="zh-CN"/>
              </w:rPr>
              <w:t>招标方要求的所需地点，在不租赁使用期间投标方自行负责挂车存放及安全。</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15</w:t>
            </w:r>
          </w:p>
        </w:tc>
        <w:tc>
          <w:tcPr>
            <w:tcW w:w="249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挂车主要在招标方要求的所需地点进行试验，若因招标方需要，偶尔发生在社会道路上进行试验情况，投标方需提供带有正式牌照的挂车</w:t>
            </w:r>
            <w:r>
              <w:rPr>
                <w:rFonts w:hint="eastAsia" w:ascii="宋体" w:hAnsi="宋体" w:eastAsia="宋体" w:cs="宋体"/>
                <w:sz w:val="20"/>
                <w:szCs w:val="20"/>
                <w:lang w:eastAsia="zh-CN"/>
              </w:rPr>
              <w:t>。</w:t>
            </w:r>
            <w:r>
              <w:rPr>
                <w:rFonts w:hint="eastAsia" w:ascii="宋体" w:hAnsi="宋体" w:eastAsia="宋体" w:cs="宋体"/>
                <w:sz w:val="20"/>
                <w:szCs w:val="20"/>
              </w:rPr>
              <w:t xml:space="preserve"> </w:t>
            </w:r>
          </w:p>
        </w:tc>
        <w:tc>
          <w:tcPr>
            <w:tcW w:w="1335" w:type="pct"/>
          </w:tcPr>
          <w:p>
            <w:pPr>
              <w:pStyle w:val="82"/>
              <w:rPr>
                <w:rFonts w:hint="eastAsia" w:ascii="宋体" w:hAnsi="宋体" w:eastAsia="宋体" w:cs="宋体"/>
                <w:sz w:val="24"/>
              </w:rPr>
            </w:pPr>
          </w:p>
        </w:tc>
        <w:tc>
          <w:tcPr>
            <w:tcW w:w="842"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b/>
          <w:bCs/>
          <w:color w:val="000000"/>
          <w:sz w:val="28"/>
        </w:rPr>
      </w:pPr>
      <w:r>
        <w:rPr>
          <w:rFonts w:hint="eastAsia" w:ascii="宋体" w:hAnsi="宋体" w:eastAsia="宋体" w:cs="宋体"/>
          <w:sz w:val="24"/>
        </w:rPr>
        <w:t>法定代表人（委托代理人）：（签字）</w:t>
      </w: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b/>
          <w:bCs/>
          <w:color w:val="000000"/>
          <w:sz w:val="28"/>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rPr>
          <w:rFonts w:hint="eastAsia" w:ascii="宋体" w:hAnsi="宋体" w:eastAsia="宋体" w:cs="宋体"/>
        </w:rPr>
      </w:pPr>
    </w:p>
    <w:tbl>
      <w:tblPr>
        <w:tblStyle w:val="32"/>
        <w:tblpPr w:leftFromText="180" w:rightFromText="180" w:vertAnchor="text" w:horzAnchor="page" w:tblpX="1497" w:tblpY="31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073"/>
        <w:gridCol w:w="1158"/>
        <w:gridCol w:w="1452"/>
        <w:gridCol w:w="1107"/>
        <w:gridCol w:w="1749"/>
        <w:gridCol w:w="986"/>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rPr>
            </w:pPr>
            <w:r>
              <w:rPr>
                <w:rFonts w:hint="eastAsia" w:ascii="宋体" w:hAnsi="宋体" w:eastAsia="宋体" w:cs="宋体"/>
              </w:rPr>
              <w:t>试验用挂车报价单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5" w:type="pct"/>
            <w:vAlign w:val="center"/>
          </w:tcPr>
          <w:p>
            <w:pPr>
              <w:pStyle w:val="82"/>
              <w:rPr>
                <w:rFonts w:hint="eastAsia" w:ascii="宋体" w:hAnsi="宋体" w:eastAsia="宋体" w:cs="宋体"/>
              </w:rPr>
            </w:pPr>
            <w:r>
              <w:rPr>
                <w:rFonts w:hint="eastAsia" w:ascii="宋体" w:hAnsi="宋体" w:eastAsia="宋体" w:cs="宋体"/>
              </w:rPr>
              <w:t>序号</w:t>
            </w:r>
          </w:p>
        </w:tc>
        <w:tc>
          <w:tcPr>
            <w:tcW w:w="577" w:type="pct"/>
            <w:vAlign w:val="center"/>
          </w:tcPr>
          <w:p>
            <w:pPr>
              <w:pStyle w:val="82"/>
              <w:rPr>
                <w:rFonts w:hint="eastAsia" w:ascii="宋体" w:hAnsi="宋体" w:eastAsia="宋体" w:cs="宋体"/>
              </w:rPr>
            </w:pPr>
            <w:r>
              <w:rPr>
                <w:rFonts w:hint="eastAsia" w:ascii="宋体" w:hAnsi="宋体" w:eastAsia="宋体" w:cs="宋体"/>
              </w:rPr>
              <w:t>项目名称</w:t>
            </w:r>
          </w:p>
        </w:tc>
        <w:tc>
          <w:tcPr>
            <w:tcW w:w="623" w:type="pct"/>
            <w:vAlign w:val="center"/>
          </w:tcPr>
          <w:p>
            <w:pPr>
              <w:pStyle w:val="82"/>
              <w:rPr>
                <w:rFonts w:hint="eastAsia" w:ascii="宋体" w:hAnsi="宋体" w:eastAsia="宋体" w:cs="宋体"/>
              </w:rPr>
            </w:pPr>
            <w:r>
              <w:rPr>
                <w:rFonts w:hint="eastAsia" w:ascii="宋体" w:hAnsi="宋体" w:eastAsia="宋体" w:cs="宋体"/>
              </w:rPr>
              <w:t>不含税单价（元/</w:t>
            </w:r>
            <w:r>
              <w:rPr>
                <w:rFonts w:hint="eastAsia" w:ascii="宋体" w:hAnsi="宋体" w:eastAsia="宋体" w:cs="宋体"/>
                <w:lang w:val="en-US" w:eastAsia="zh-CN"/>
              </w:rPr>
              <w:t>辆</w:t>
            </w:r>
            <w:r>
              <w:rPr>
                <w:rFonts w:hint="eastAsia" w:ascii="宋体" w:hAnsi="宋体" w:eastAsia="宋体" w:cs="宋体"/>
              </w:rPr>
              <w:t>/</w:t>
            </w:r>
            <w:r>
              <w:rPr>
                <w:rFonts w:hint="eastAsia" w:ascii="宋体" w:hAnsi="宋体" w:eastAsia="宋体" w:cs="宋体"/>
                <w:lang w:val="en-US" w:eastAsia="zh-CN"/>
              </w:rPr>
              <w:t>天</w:t>
            </w:r>
            <w:r>
              <w:rPr>
                <w:rFonts w:hint="eastAsia" w:ascii="宋体" w:hAnsi="宋体" w:eastAsia="宋体" w:cs="宋体"/>
              </w:rPr>
              <w:t>）</w:t>
            </w:r>
          </w:p>
        </w:tc>
        <w:tc>
          <w:tcPr>
            <w:tcW w:w="782" w:type="pct"/>
            <w:vAlign w:val="center"/>
          </w:tcPr>
          <w:p>
            <w:pPr>
              <w:pStyle w:val="82"/>
              <w:rPr>
                <w:rFonts w:hint="eastAsia" w:ascii="宋体" w:hAnsi="宋体" w:eastAsia="宋体" w:cs="宋体"/>
                <w:szCs w:val="21"/>
              </w:rPr>
            </w:pPr>
            <w:r>
              <w:rPr>
                <w:rFonts w:hint="eastAsia" w:ascii="宋体" w:hAnsi="宋体" w:eastAsia="宋体" w:cs="宋体"/>
              </w:rPr>
              <w:t>含税单价（元/</w:t>
            </w:r>
            <w:r>
              <w:rPr>
                <w:rFonts w:hint="eastAsia" w:ascii="宋体" w:hAnsi="宋体" w:eastAsia="宋体" w:cs="宋体"/>
                <w:lang w:val="en-US" w:eastAsia="zh-CN"/>
              </w:rPr>
              <w:t>辆</w:t>
            </w:r>
            <w:r>
              <w:rPr>
                <w:rFonts w:hint="eastAsia" w:ascii="宋体" w:hAnsi="宋体" w:eastAsia="宋体" w:cs="宋体"/>
              </w:rPr>
              <w:t>/</w:t>
            </w:r>
            <w:r>
              <w:rPr>
                <w:rFonts w:hint="eastAsia" w:ascii="宋体" w:hAnsi="宋体" w:eastAsia="宋体" w:cs="宋体"/>
                <w:lang w:val="en-US" w:eastAsia="zh-CN"/>
              </w:rPr>
              <w:t>天</w:t>
            </w:r>
            <w:r>
              <w:rPr>
                <w:rFonts w:hint="eastAsia" w:ascii="宋体" w:hAnsi="宋体" w:eastAsia="宋体" w:cs="宋体"/>
              </w:rPr>
              <w:t>）</w:t>
            </w:r>
          </w:p>
        </w:tc>
        <w:tc>
          <w:tcPr>
            <w:tcW w:w="596" w:type="pct"/>
            <w:vAlign w:val="center"/>
          </w:tcPr>
          <w:p>
            <w:pPr>
              <w:pStyle w:val="82"/>
              <w:rPr>
                <w:rFonts w:hint="eastAsia" w:ascii="宋体" w:hAnsi="宋体" w:eastAsia="宋体" w:cs="宋体"/>
                <w:szCs w:val="21"/>
              </w:rPr>
            </w:pPr>
            <w:r>
              <w:rPr>
                <w:rFonts w:hint="eastAsia" w:ascii="宋体" w:hAnsi="宋体" w:eastAsia="宋体" w:cs="宋体"/>
              </w:rPr>
              <w:t>税率</w:t>
            </w:r>
          </w:p>
        </w:tc>
        <w:tc>
          <w:tcPr>
            <w:tcW w:w="942" w:type="pct"/>
            <w:vAlign w:val="center"/>
          </w:tcPr>
          <w:p>
            <w:pPr>
              <w:pStyle w:val="82"/>
              <w:rPr>
                <w:rFonts w:hint="default" w:ascii="宋体" w:hAnsi="宋体" w:eastAsia="宋体" w:cs="宋体"/>
                <w:lang w:val="en-US" w:eastAsia="zh-CN"/>
              </w:rPr>
            </w:pPr>
            <w:r>
              <w:rPr>
                <w:rFonts w:hint="eastAsia" w:ascii="宋体" w:hAnsi="宋体" w:eastAsia="宋体" w:cs="宋体"/>
              </w:rPr>
              <w:t>预估工作量</w:t>
            </w:r>
            <w:r>
              <w:rPr>
                <w:rFonts w:hint="eastAsia" w:ascii="宋体" w:hAnsi="宋体" w:eastAsia="宋体" w:cs="宋体"/>
                <w:lang w:eastAsia="zh-CN"/>
              </w:rPr>
              <w:t>（</w:t>
            </w:r>
            <w:r>
              <w:rPr>
                <w:rFonts w:hint="eastAsia" w:ascii="宋体" w:hAnsi="宋体" w:eastAsia="宋体" w:cs="宋体"/>
                <w:lang w:val="en-US" w:eastAsia="zh-CN"/>
              </w:rPr>
              <w:t>按照1辆挂车租用1天为1个车次）</w:t>
            </w:r>
          </w:p>
        </w:tc>
        <w:tc>
          <w:tcPr>
            <w:tcW w:w="531" w:type="pct"/>
            <w:vAlign w:val="center"/>
          </w:tcPr>
          <w:p>
            <w:pPr>
              <w:pStyle w:val="82"/>
              <w:rPr>
                <w:rFonts w:hint="eastAsia" w:ascii="宋体" w:hAnsi="宋体" w:eastAsia="宋体" w:cs="宋体"/>
              </w:rPr>
            </w:pPr>
            <w:r>
              <w:rPr>
                <w:rFonts w:hint="eastAsia" w:ascii="宋体" w:hAnsi="宋体" w:eastAsia="宋体" w:cs="宋体"/>
              </w:rPr>
              <w:t>含税总价</w:t>
            </w:r>
          </w:p>
          <w:p>
            <w:pPr>
              <w:pStyle w:val="82"/>
              <w:rPr>
                <w:rFonts w:hint="eastAsia" w:ascii="宋体" w:hAnsi="宋体" w:eastAsia="宋体" w:cs="宋体"/>
              </w:rPr>
            </w:pPr>
          </w:p>
        </w:tc>
        <w:tc>
          <w:tcPr>
            <w:tcW w:w="651"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5" w:type="pct"/>
            <w:vAlign w:val="center"/>
          </w:tcPr>
          <w:p>
            <w:pPr>
              <w:pStyle w:val="82"/>
              <w:rPr>
                <w:rFonts w:hint="eastAsia" w:ascii="宋体" w:hAnsi="宋体" w:eastAsia="宋体" w:cs="宋体"/>
                <w:b/>
                <w:bCs w:val="0"/>
              </w:rPr>
            </w:pPr>
            <w:r>
              <w:rPr>
                <w:rFonts w:hint="eastAsia" w:ascii="宋体" w:hAnsi="宋体" w:eastAsia="宋体" w:cs="宋体"/>
                <w:b/>
                <w:bCs w:val="0"/>
              </w:rPr>
              <w:t>1</w:t>
            </w:r>
          </w:p>
        </w:tc>
        <w:tc>
          <w:tcPr>
            <w:tcW w:w="577" w:type="pct"/>
            <w:vAlign w:val="center"/>
          </w:tcPr>
          <w:p>
            <w:pPr>
              <w:pStyle w:val="82"/>
              <w:rPr>
                <w:rFonts w:hint="eastAsia" w:ascii="宋体" w:hAnsi="宋体" w:eastAsia="宋体" w:cs="宋体"/>
                <w:b w:val="0"/>
                <w:bCs/>
              </w:rPr>
            </w:pPr>
            <w:r>
              <w:rPr>
                <w:rFonts w:hint="eastAsia" w:ascii="宋体" w:hAnsi="宋体" w:eastAsia="宋体" w:cs="宋体"/>
                <w:b w:val="0"/>
                <w:lang w:val="en-US" w:eastAsia="zh-CN"/>
              </w:rPr>
              <w:t>可靠性及性能试验加强挂车租赁项目</w:t>
            </w:r>
          </w:p>
        </w:tc>
        <w:tc>
          <w:tcPr>
            <w:tcW w:w="623" w:type="pct"/>
            <w:vAlign w:val="center"/>
          </w:tcPr>
          <w:p>
            <w:pPr>
              <w:pStyle w:val="82"/>
              <w:rPr>
                <w:rFonts w:hint="eastAsia" w:ascii="宋体" w:hAnsi="宋体" w:eastAsia="宋体" w:cs="宋体"/>
                <w:b w:val="0"/>
                <w:bCs/>
              </w:rPr>
            </w:pPr>
          </w:p>
        </w:tc>
        <w:tc>
          <w:tcPr>
            <w:tcW w:w="782" w:type="pct"/>
            <w:vAlign w:val="center"/>
          </w:tcPr>
          <w:p>
            <w:pPr>
              <w:pStyle w:val="82"/>
              <w:rPr>
                <w:rFonts w:hint="default" w:ascii="宋体" w:hAnsi="宋体" w:eastAsia="宋体" w:cs="宋体"/>
                <w:b w:val="0"/>
                <w:bCs/>
                <w:lang w:val="en-US" w:eastAsia="zh-CN"/>
              </w:rPr>
            </w:pPr>
          </w:p>
        </w:tc>
        <w:tc>
          <w:tcPr>
            <w:tcW w:w="596" w:type="pct"/>
            <w:vAlign w:val="center"/>
          </w:tcPr>
          <w:p>
            <w:pPr>
              <w:pStyle w:val="82"/>
              <w:rPr>
                <w:rFonts w:hint="eastAsia" w:ascii="宋体" w:hAnsi="宋体" w:eastAsia="宋体" w:cs="宋体"/>
                <w:b w:val="0"/>
                <w:bCs/>
              </w:rPr>
            </w:pPr>
          </w:p>
        </w:tc>
        <w:tc>
          <w:tcPr>
            <w:tcW w:w="942" w:type="pct"/>
            <w:vAlign w:val="center"/>
          </w:tcPr>
          <w:p>
            <w:pPr>
              <w:pStyle w:val="82"/>
              <w:rPr>
                <w:rFonts w:hint="default" w:ascii="宋体" w:hAnsi="宋体" w:eastAsia="宋体" w:cs="宋体"/>
                <w:b w:val="0"/>
                <w:bCs/>
                <w:lang w:val="en-US"/>
              </w:rPr>
            </w:pPr>
            <w:r>
              <w:rPr>
                <w:rFonts w:hint="eastAsia" w:ascii="宋体" w:hAnsi="宋体" w:eastAsia="宋体" w:cs="宋体"/>
                <w:b w:val="0"/>
                <w:bCs/>
                <w:lang w:val="en-US" w:eastAsia="zh-CN"/>
              </w:rPr>
              <w:t>7000车次</w:t>
            </w:r>
          </w:p>
        </w:tc>
        <w:tc>
          <w:tcPr>
            <w:tcW w:w="531" w:type="pct"/>
            <w:vAlign w:val="center"/>
          </w:tcPr>
          <w:p>
            <w:pPr>
              <w:pStyle w:val="82"/>
              <w:rPr>
                <w:rFonts w:hint="eastAsia" w:ascii="宋体" w:hAnsi="宋体" w:eastAsia="宋体" w:cs="宋体"/>
              </w:rPr>
            </w:pPr>
          </w:p>
        </w:tc>
        <w:tc>
          <w:tcPr>
            <w:tcW w:w="65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5"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w:t>
            </w:r>
          </w:p>
        </w:tc>
        <w:tc>
          <w:tcPr>
            <w:tcW w:w="577" w:type="pct"/>
            <w:vAlign w:val="center"/>
          </w:tcPr>
          <w:p>
            <w:pPr>
              <w:pStyle w:val="82"/>
              <w:rPr>
                <w:rFonts w:hint="eastAsia" w:ascii="宋体" w:hAnsi="宋体" w:eastAsia="宋体" w:cs="宋体"/>
              </w:rPr>
            </w:pPr>
            <w:r>
              <w:rPr>
                <w:rFonts w:hint="eastAsia" w:ascii="宋体" w:hAnsi="宋体" w:eastAsia="宋体" w:cs="宋体"/>
              </w:rPr>
              <w:t>合计</w:t>
            </w:r>
          </w:p>
        </w:tc>
        <w:tc>
          <w:tcPr>
            <w:tcW w:w="4126" w:type="pct"/>
            <w:gridSpan w:val="6"/>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b w:val="0"/>
        </w:rPr>
        <w:t>整车试验一部</w:t>
      </w:r>
      <w:r>
        <w:rPr>
          <w:rFonts w:hint="eastAsia" w:ascii="宋体" w:hAnsi="宋体" w:eastAsia="宋体" w:cs="宋体"/>
          <w:b w:val="0"/>
          <w:lang w:val="en-US" w:eastAsia="zh-CN"/>
        </w:rPr>
        <w:t>可靠性及性能试验加强挂车租赁项目</w:t>
      </w:r>
    </w:p>
    <w:tbl>
      <w:tblPr>
        <w:tblStyle w:val="32"/>
        <w:tblpPr w:leftFromText="180" w:rightFromText="180" w:vertAnchor="text" w:horzAnchor="page" w:tblpX="901" w:tblpY="188"/>
        <w:tblOverlap w:val="never"/>
        <w:tblW w:w="9907" w:type="dxa"/>
        <w:tblInd w:w="0" w:type="dxa"/>
        <w:tblLayout w:type="fixed"/>
        <w:tblCellMar>
          <w:top w:w="0" w:type="dxa"/>
          <w:left w:w="108" w:type="dxa"/>
          <w:bottom w:w="0" w:type="dxa"/>
          <w:right w:w="108" w:type="dxa"/>
        </w:tblCellMar>
      </w:tblPr>
      <w:tblGrid>
        <w:gridCol w:w="724"/>
        <w:gridCol w:w="1263"/>
        <w:gridCol w:w="779"/>
        <w:gridCol w:w="1728"/>
        <w:gridCol w:w="1188"/>
        <w:gridCol w:w="1188"/>
        <w:gridCol w:w="1152"/>
        <w:gridCol w:w="1885"/>
      </w:tblGrid>
      <w:tr>
        <w:tblPrEx>
          <w:tblCellMar>
            <w:top w:w="0" w:type="dxa"/>
            <w:left w:w="108" w:type="dxa"/>
            <w:bottom w:w="0" w:type="dxa"/>
            <w:right w:w="108" w:type="dxa"/>
          </w:tblCellMar>
        </w:tblPrEx>
        <w:trPr>
          <w:trHeight w:val="455"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产品</w:t>
            </w:r>
          </w:p>
          <w:p>
            <w:pPr>
              <w:pStyle w:val="82"/>
              <w:rPr>
                <w:rFonts w:hint="eastAsia" w:ascii="宋体" w:hAnsi="宋体" w:eastAsia="宋体" w:cs="宋体"/>
                <w:b/>
                <w:bCs/>
                <w:kern w:val="0"/>
                <w:sz w:val="21"/>
                <w:szCs w:val="21"/>
              </w:rPr>
            </w:pPr>
            <w:r>
              <w:rPr>
                <w:rFonts w:hint="eastAsia" w:ascii="宋体" w:hAnsi="宋体" w:eastAsia="宋体" w:cs="宋体"/>
                <w:b/>
                <w:bCs/>
                <w:sz w:val="21"/>
                <w:szCs w:val="21"/>
              </w:rPr>
              <w:t>名称</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预估工作量</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按照1辆挂车租用1天为1个车次）</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default" w:ascii="宋体" w:hAnsi="宋体" w:eastAsia="宋体" w:cs="宋体"/>
                <w:b/>
                <w:bCs/>
                <w:kern w:val="0"/>
                <w:sz w:val="21"/>
                <w:szCs w:val="21"/>
                <w:lang w:val="en-US" w:eastAsia="zh-CN"/>
              </w:rPr>
            </w:pPr>
            <w:r>
              <w:rPr>
                <w:rFonts w:hint="eastAsia" w:ascii="宋体" w:hAnsi="宋体" w:eastAsia="宋体" w:cs="宋体"/>
                <w:b/>
                <w:bCs/>
                <w:sz w:val="21"/>
                <w:szCs w:val="21"/>
              </w:rPr>
              <w:t>单价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元/辆/天）</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预估总价</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交付日期</w:t>
            </w:r>
          </w:p>
        </w:tc>
        <w:tc>
          <w:tcPr>
            <w:tcW w:w="18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交付地点</w:t>
            </w: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lang w:val="en-US" w:eastAsia="zh-CN"/>
              </w:rPr>
              <w:t>可靠性及性能试验加强挂车租赁项目</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挂车</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default"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7000车次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lang w:val="en-US" w:eastAsia="zh-CN"/>
              </w:rPr>
            </w:pPr>
            <w:r>
              <w:rPr>
                <w:rFonts w:hint="eastAsia" w:ascii="宋体" w:hAnsi="宋体" w:eastAsia="宋体" w:cs="宋体"/>
                <w:b w:val="0"/>
                <w:bCs/>
                <w:kern w:val="2"/>
                <w:sz w:val="21"/>
                <w:szCs w:val="21"/>
                <w:lang w:val="en-US" w:eastAsia="zh-CN" w:bidi="ar-SA"/>
              </w:rPr>
              <w:t>招标方要求的所需地点</w:t>
            </w: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1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3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b/>
                <w:sz w:val="21"/>
              </w:rPr>
              <w:t>交货时间及地点</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 w:val="21"/>
                <w:szCs w:val="21"/>
                <w:lang w:val="en-US" w:eastAsia="zh-CN"/>
              </w:rPr>
            </w:pPr>
            <w:r>
              <w:rPr>
                <w:rFonts w:hint="eastAsia" w:ascii="宋体" w:hAnsi="宋体" w:eastAsia="宋体" w:cs="宋体"/>
                <w:b w:val="0"/>
                <w:bCs/>
                <w:sz w:val="21"/>
                <w:szCs w:val="21"/>
              </w:rPr>
              <w:t>按照招标方要求及时</w:t>
            </w:r>
            <w:r>
              <w:rPr>
                <w:rFonts w:hint="eastAsia" w:ascii="宋体" w:hAnsi="宋体" w:eastAsia="宋体" w:cs="宋体"/>
                <w:b w:val="0"/>
                <w:bCs/>
                <w:sz w:val="21"/>
                <w:szCs w:val="21"/>
                <w:lang w:val="en-US" w:eastAsia="zh-CN"/>
              </w:rPr>
              <w:t>将挂车</w:t>
            </w:r>
            <w:r>
              <w:rPr>
                <w:rFonts w:hint="eastAsia" w:ascii="宋体" w:hAnsi="宋体" w:eastAsia="宋体" w:cs="宋体"/>
                <w:b w:val="0"/>
                <w:bCs/>
                <w:sz w:val="21"/>
                <w:szCs w:val="21"/>
              </w:rPr>
              <w:t>提供</w:t>
            </w:r>
            <w:r>
              <w:rPr>
                <w:rFonts w:hint="eastAsia" w:ascii="宋体" w:hAnsi="宋体" w:eastAsia="宋体" w:cs="宋体"/>
                <w:b w:val="0"/>
                <w:bCs/>
                <w:sz w:val="21"/>
                <w:szCs w:val="21"/>
                <w:lang w:val="en-US" w:eastAsia="zh-CN"/>
              </w:rPr>
              <w:t>至相应地点</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售后技术服务要求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 w:val="21"/>
                <w:szCs w:val="21"/>
              </w:rPr>
            </w:pPr>
            <w:r>
              <w:rPr>
                <w:rFonts w:hint="eastAsia" w:ascii="宋体" w:hAnsi="宋体" w:eastAsia="宋体" w:cs="宋体"/>
                <w:b w:val="0"/>
                <w:bCs/>
                <w:sz w:val="21"/>
                <w:szCs w:val="21"/>
              </w:rPr>
              <w:t>根据招标方要求提供相应服务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353881023"/>
      <w:bookmarkStart w:id="19" w:name="_Toc639014"/>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w:t>
      </w:r>
      <w:r>
        <w:rPr>
          <w:rStyle w:val="38"/>
          <w:rFonts w:hint="eastAsia" w:ascii="宋体" w:hAnsi="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技术标评审表（50分）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rightChars="0"/>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rightChars="0"/>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rightChars="0"/>
              <w:jc w:val="center"/>
              <w:rPr>
                <w:rFonts w:hint="default" w:ascii="宋体" w:hAnsi="宋体" w:eastAsia="宋体" w:cs="宋体"/>
                <w:szCs w:val="21"/>
                <w:lang w:val="en-US" w:eastAsia="zh-CN"/>
              </w:rPr>
            </w:pPr>
            <w:r>
              <w:rPr>
                <w:rFonts w:hint="eastAsia" w:ascii="宋体" w:hAnsi="宋体" w:cs="宋体"/>
                <w:szCs w:val="21"/>
                <w:lang w:val="en-US" w:eastAsia="zh-CN"/>
              </w:rPr>
              <w:t>70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rPr>
              <w:t>投标文件中的</w:t>
            </w:r>
            <w:r>
              <w:rPr>
                <w:rFonts w:hint="eastAsia" w:ascii="宋体" w:hAnsi="宋体" w:cs="宋体"/>
                <w:lang w:val="en-US" w:eastAsia="zh-CN"/>
              </w:rPr>
              <w:t>挂车技术</w:t>
            </w:r>
            <w:r>
              <w:rPr>
                <w:rFonts w:hint="eastAsia" w:ascii="宋体" w:hAnsi="宋体" w:eastAsia="宋体" w:cs="宋体"/>
              </w:rPr>
              <w:t>要求、服务要求符合招标文件的要求</w:t>
            </w:r>
            <w:r>
              <w:rPr>
                <w:rFonts w:hint="eastAsia" w:ascii="宋体" w:hAnsi="宋体" w:eastAsia="宋体" w:cs="宋体"/>
                <w:bCs/>
                <w:szCs w:val="21"/>
              </w:rPr>
              <w:t>。</w:t>
            </w:r>
            <w:r>
              <w:rPr>
                <w:rFonts w:hint="eastAsia" w:ascii="宋体" w:hAnsi="宋体" w:cs="宋体"/>
                <w:bCs/>
                <w:szCs w:val="21"/>
                <w:lang w:val="en-US" w:eastAsia="zh-CN"/>
              </w:rPr>
              <w:t>打分</w:t>
            </w:r>
            <w:r>
              <w:rPr>
                <w:rFonts w:hint="eastAsia" w:ascii="宋体" w:hAnsi="宋体" w:cs="宋体"/>
                <w:lang w:val="en-US" w:eastAsia="zh-CN"/>
              </w:rPr>
              <w:t>0-7</w:t>
            </w:r>
            <w:r>
              <w:rPr>
                <w:rFonts w:hint="eastAsia" w:ascii="宋体" w:hAnsi="宋体" w:eastAsia="宋体" w:cs="宋体"/>
              </w:rPr>
              <w:t>0分</w:t>
            </w:r>
            <w:r>
              <w:rPr>
                <w:rFonts w:hint="eastAsia" w:ascii="宋体" w:hAnsi="宋体" w:eastAsia="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同类项目业绩证明</w:t>
            </w:r>
          </w:p>
        </w:tc>
        <w:tc>
          <w:tcPr>
            <w:tcW w:w="875" w:type="dxa"/>
            <w:vAlign w:val="center"/>
          </w:tcPr>
          <w:p>
            <w:pPr>
              <w:tabs>
                <w:tab w:val="left" w:pos="7854"/>
              </w:tabs>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10</w:t>
            </w:r>
          </w:p>
        </w:tc>
        <w:tc>
          <w:tcPr>
            <w:tcW w:w="5604" w:type="dxa"/>
            <w:vAlign w:val="center"/>
          </w:tcPr>
          <w:p>
            <w:pPr>
              <w:tabs>
                <w:tab w:val="left" w:pos="7854"/>
              </w:tabs>
              <w:spacing w:line="300" w:lineRule="exact"/>
              <w:rPr>
                <w:rFonts w:hint="eastAsia" w:ascii="宋体" w:hAnsi="宋体" w:eastAsia="宋体" w:cs="宋体"/>
                <w:bCs/>
                <w:szCs w:val="21"/>
                <w:lang w:eastAsia="zh-CN"/>
              </w:rPr>
            </w:pPr>
            <w:r>
              <w:rPr>
                <w:rFonts w:hint="eastAsia" w:ascii="宋体" w:hAnsi="宋体" w:eastAsia="宋体" w:cs="宋体"/>
                <w:color w:val="000000"/>
                <w:sz w:val="21"/>
                <w:szCs w:val="21"/>
              </w:rPr>
              <w:t>企业近三年以来已交付使用的与本次招标项目类似产品的业绩</w:t>
            </w:r>
            <w:r>
              <w:rPr>
                <w:rFonts w:hint="eastAsia" w:ascii="宋体" w:hAnsi="宋体" w:eastAsia="宋体" w:cs="宋体"/>
                <w:bCs/>
                <w:szCs w:val="21"/>
              </w:rPr>
              <w:t>。</w:t>
            </w:r>
            <w:r>
              <w:rPr>
                <w:rFonts w:hint="eastAsia" w:ascii="宋体" w:hAnsi="宋体" w:cs="宋体"/>
                <w:bCs/>
                <w:szCs w:val="21"/>
                <w:lang w:val="en-US" w:eastAsia="zh-CN"/>
              </w:rPr>
              <w:t>打分</w:t>
            </w:r>
            <w:r>
              <w:rPr>
                <w:rFonts w:hint="eastAsia" w:ascii="宋体" w:hAnsi="宋体" w:eastAsia="宋体" w:cs="宋体"/>
                <w:bCs/>
                <w:szCs w:val="21"/>
              </w:rPr>
              <w:t>0-</w:t>
            </w:r>
            <w:r>
              <w:rPr>
                <w:rFonts w:hint="eastAsia" w:ascii="宋体" w:hAnsi="宋体" w:cs="宋体"/>
                <w:bCs/>
                <w:szCs w:val="21"/>
                <w:lang w:val="en-US" w:eastAsia="zh-CN"/>
              </w:rPr>
              <w:t>10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rPr>
            </w:pPr>
            <w:r>
              <w:rPr>
                <w:rFonts w:hint="eastAsia" w:ascii="宋体" w:hAnsi="宋体" w:eastAsia="宋体" w:cs="宋体"/>
              </w:rPr>
              <w:t>投标人代表对方案、技术优势的讲解，以及就该项目难点回答评标专家现场提问。</w:t>
            </w:r>
            <w:r>
              <w:rPr>
                <w:rFonts w:hint="eastAsia" w:ascii="宋体" w:hAnsi="宋体" w:eastAsia="宋体" w:cs="宋体"/>
                <w:lang w:val="en-US" w:eastAsia="zh-CN"/>
              </w:rPr>
              <w:t>打分</w:t>
            </w:r>
            <w:r>
              <w:rPr>
                <w:rFonts w:hint="eastAsia" w:ascii="宋体" w:hAnsi="宋体" w:eastAsia="宋体" w:cs="宋体"/>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spacing w:line="360" w:lineRule="auto"/>
              <w:jc w:val="center"/>
              <w:rPr>
                <w:rFonts w:hint="eastAsia" w:ascii="宋体" w:hAnsi="宋体" w:eastAsia="宋体" w:cs="宋体"/>
                <w:szCs w:val="21"/>
                <w:lang w:val="en-US" w:eastAsia="zh-CN"/>
              </w:rPr>
            </w:pPr>
            <w:r>
              <w:rPr>
                <w:rFonts w:hint="eastAsia" w:ascii="宋体" w:hAnsi="宋体" w:eastAsia="宋体" w:cs="宋体"/>
                <w:szCs w:val="21"/>
              </w:rPr>
              <w:t>资格证明文件</w:t>
            </w:r>
          </w:p>
        </w:tc>
        <w:tc>
          <w:tcPr>
            <w:tcW w:w="875" w:type="dxa"/>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lang w:val="en-US" w:eastAsia="zh-CN"/>
              </w:rPr>
            </w:pPr>
            <w:r>
              <w:rPr>
                <w:rFonts w:hint="eastAsia" w:ascii="宋体" w:hAnsi="宋体" w:eastAsia="宋体" w:cs="宋体"/>
              </w:rPr>
              <w:t>对于招标文件要求的资格证明文件。</w:t>
            </w:r>
            <w:r>
              <w:rPr>
                <w:rFonts w:hint="eastAsia" w:ascii="宋体" w:hAnsi="宋体" w:eastAsia="宋体" w:cs="宋体"/>
                <w:lang w:val="en-US" w:eastAsia="zh-CN"/>
              </w:rPr>
              <w:t>打分</w:t>
            </w:r>
            <w:r>
              <w:rPr>
                <w:rFonts w:hint="eastAsia" w:ascii="宋体" w:hAnsi="宋体" w:eastAsia="宋体" w:cs="宋体"/>
              </w:rPr>
              <w:t>0-</w:t>
            </w:r>
            <w:r>
              <w:rPr>
                <w:rFonts w:hint="eastAsia" w:ascii="宋体" w:hAnsi="宋体" w:cs="宋体"/>
                <w:lang w:val="en-US" w:eastAsia="zh-CN"/>
              </w:rPr>
              <w:t>10</w:t>
            </w:r>
            <w:r>
              <w:rPr>
                <w:rFonts w:hint="eastAsia" w:ascii="宋体" w:hAnsi="宋体" w:eastAsia="宋体" w:cs="宋体"/>
              </w:rPr>
              <w:t>分。</w:t>
            </w:r>
          </w:p>
        </w:tc>
      </w:tr>
    </w:tbl>
    <w:p>
      <w:pPr>
        <w:pStyle w:val="58"/>
        <w:rPr>
          <w:rFonts w:hint="eastAsia" w:ascii="宋体" w:hAnsi="宋体" w:eastAsia="宋体" w:cs="宋体"/>
        </w:rPr>
      </w:pPr>
    </w:p>
    <w:p>
      <w:pPr>
        <w:pStyle w:val="58"/>
        <w:rPr>
          <w:rFonts w:hint="eastAsia" w:ascii="宋体" w:hAnsi="宋体" w:eastAsia="宋体" w:cs="宋体"/>
        </w:rPr>
      </w:pPr>
    </w:p>
    <w:p>
      <w:pPr>
        <w:pStyle w:val="58"/>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t>一、</w:t>
      </w:r>
      <w:r>
        <w:rPr>
          <w:rFonts w:hint="eastAsia" w:eastAsia="宋体" w:cs="宋体"/>
          <w:lang w:val="en-US" w:eastAsia="zh-CN"/>
        </w:rPr>
        <w:t>投标方提供的挂车基本</w:t>
      </w:r>
      <w:r>
        <w:rPr>
          <w:rFonts w:hint="eastAsia" w:ascii="宋体" w:hAnsi="宋体" w:eastAsia="宋体" w:cs="宋体"/>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bookmarkStart w:id="23" w:name="_Toc26699"/>
      <w:bookmarkStart w:id="24" w:name="_Toc385411768"/>
      <w:bookmarkStart w:id="25" w:name="_Toc31558"/>
      <w:bookmarkStart w:id="26" w:name="_Toc490750820"/>
      <w:bookmarkStart w:id="27" w:name="_Toc10152"/>
      <w:bookmarkStart w:id="28" w:name="_Toc24049"/>
      <w:r>
        <w:rPr>
          <w:rFonts w:hint="eastAsia" w:ascii="宋体" w:hAnsi="宋体" w:cs="宋体"/>
          <w:sz w:val="24"/>
        </w:rPr>
        <w:t>1、挂车需具备社会道路行驶合法手续，其中合法手续包括但不限于具有营运证、正式牌照、打刻正规生产厂家VIN码、交强险、年审证明等。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2、挂车形式：根据招标方要求提供，包括但不限于栏板挂、厢式挂等。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3、轴数：3轴。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4、制动：具备自动间隙调节装置，配备ABS等。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5、轮胎：</w:t>
      </w:r>
      <w:r>
        <w:rPr>
          <w:rFonts w:hint="eastAsia" w:ascii="宋体" w:hAnsi="宋体" w:cs="宋体"/>
          <w:sz w:val="24"/>
          <w:lang w:val="en-US" w:eastAsia="zh-CN"/>
        </w:rPr>
        <w:t>轮胎为新轮胎，且</w:t>
      </w:r>
      <w:r>
        <w:rPr>
          <w:rFonts w:hint="eastAsia" w:ascii="宋体" w:hAnsi="宋体" w:cs="宋体"/>
          <w:sz w:val="24"/>
        </w:rPr>
        <w:t>规格型号、胎压、轮胎花纹及磨损状态需要满足招标方试验标准和需求。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6、灯光：要求制动灯、转向灯等装置无故障，开关信号正常。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7、反光标识：后面及侧面粘贴符合法规要求，保障夜间行驶安全。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8、牵引装置：</w:t>
      </w:r>
      <w:r>
        <w:rPr>
          <w:rFonts w:hint="eastAsia" w:ascii="宋体" w:hAnsi="宋体" w:cs="宋体"/>
          <w:sz w:val="24"/>
          <w:lang w:val="en-US" w:eastAsia="zh-CN"/>
        </w:rPr>
        <w:t>50</w:t>
      </w:r>
      <w:r>
        <w:rPr>
          <w:rFonts w:hint="eastAsia" w:ascii="宋体" w:hAnsi="宋体" w:cs="宋体"/>
          <w:sz w:val="24"/>
        </w:rPr>
        <w:t>牵引销，</w:t>
      </w:r>
      <w:r>
        <w:rPr>
          <w:rFonts w:hint="eastAsia" w:ascii="宋体" w:hAnsi="宋体" w:cs="宋体"/>
          <w:sz w:val="24"/>
          <w:lang w:val="en-US" w:eastAsia="zh-CN"/>
        </w:rPr>
        <w:t>便于拆卸更换</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rPr>
        <w:t>9、</w:t>
      </w:r>
      <w:r>
        <w:rPr>
          <w:rFonts w:hint="eastAsia" w:ascii="宋体" w:hAnsi="宋体" w:cs="宋体"/>
          <w:sz w:val="24"/>
          <w:lang w:val="en-US" w:eastAsia="zh-CN"/>
        </w:rPr>
        <w:t>悬架</w:t>
      </w:r>
      <w:r>
        <w:rPr>
          <w:rFonts w:hint="eastAsia" w:ascii="宋体" w:hAnsi="宋体" w:cs="宋体"/>
          <w:sz w:val="24"/>
        </w:rPr>
        <w:t>：</w:t>
      </w:r>
      <w:r>
        <w:rPr>
          <w:rFonts w:hint="eastAsia" w:ascii="宋体" w:hAnsi="宋体" w:cs="宋体"/>
          <w:sz w:val="24"/>
          <w:lang w:val="en-US" w:eastAsia="zh-CN"/>
        </w:rPr>
        <w:t>钢板弹簧悬架，加强型(3*16t)，钢板片数不少于10片。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10</w:t>
      </w:r>
      <w:r>
        <w:rPr>
          <w:rFonts w:hint="eastAsia" w:ascii="宋体" w:hAnsi="宋体" w:cs="宋体"/>
          <w:sz w:val="24"/>
        </w:rPr>
        <w:t>、</w:t>
      </w:r>
      <w:r>
        <w:rPr>
          <w:rFonts w:hint="eastAsia" w:ascii="宋体" w:hAnsi="宋体" w:cs="宋体"/>
          <w:sz w:val="24"/>
          <w:lang w:val="en-US" w:eastAsia="zh-CN"/>
        </w:rPr>
        <w:t>支腿</w:t>
      </w:r>
      <w:r>
        <w:rPr>
          <w:rFonts w:hint="eastAsia" w:ascii="宋体" w:hAnsi="宋体" w:cs="宋体"/>
          <w:sz w:val="24"/>
        </w:rPr>
        <w:t>：</w:t>
      </w:r>
      <w:r>
        <w:rPr>
          <w:rFonts w:hint="eastAsia" w:ascii="宋体" w:hAnsi="宋体" w:cs="宋体"/>
          <w:sz w:val="24"/>
          <w:lang w:val="en-US" w:eastAsia="zh-CN"/>
        </w:rPr>
        <w:t>富华28吨联动支腿。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11、其他：挂车外表面整洁、干净，无锈蚀；底板及边板要求无变形、无破损、无开裂；板簧支座、支腿要求无变形、无破损；车辆悬架、支腿部位、防护等为加强型设计，整体骨架加强，具备道路试验条件。</w:t>
      </w: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eastAsia="宋体" w:cs="宋体"/>
          <w:lang w:val="en-US" w:eastAsia="zh-CN"/>
        </w:rPr>
        <w:t>二</w:t>
      </w:r>
      <w:r>
        <w:rPr>
          <w:rFonts w:hint="eastAsia" w:ascii="宋体" w:hAnsi="宋体" w:eastAsia="宋体" w:cs="宋体"/>
        </w:rPr>
        <w:t>、</w:t>
      </w:r>
      <w:r>
        <w:rPr>
          <w:rFonts w:hint="eastAsia" w:ascii="宋体" w:hAnsi="宋体" w:eastAsia="宋体" w:cs="宋体"/>
          <w:lang w:val="en-US" w:eastAsia="zh-CN"/>
        </w:rPr>
        <w:t>服务</w:t>
      </w:r>
      <w:r>
        <w:rPr>
          <w:rFonts w:hint="eastAsia" w:ascii="宋体" w:hAnsi="宋体" w:eastAsia="宋体" w:cs="宋体"/>
        </w:rPr>
        <w:t>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rPr>
      </w:pPr>
      <w:r>
        <w:rPr>
          <w:rFonts w:hint="eastAsia" w:ascii="宋体" w:hAnsi="宋体" w:eastAsia="宋体" w:cs="宋体"/>
          <w:b/>
          <w:color w:val="000000"/>
          <w:sz w:val="24"/>
          <w:szCs w:val="24"/>
        </w:rPr>
        <w:t>（注：带※的项目为废标项目，如有一项不能满足即废标）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※1、投标方需根据招标方要求的时间、地点</w:t>
      </w:r>
      <w:r>
        <w:rPr>
          <w:rFonts w:hint="eastAsia" w:ascii="宋体" w:hAnsi="宋体" w:cs="宋体"/>
          <w:sz w:val="24"/>
          <w:lang w:val="en-US" w:eastAsia="zh-CN"/>
        </w:rPr>
        <w:t>提供</w:t>
      </w:r>
      <w:r>
        <w:rPr>
          <w:rFonts w:hint="eastAsia" w:ascii="宋体" w:hAnsi="宋体" w:cs="宋体"/>
          <w:sz w:val="24"/>
        </w:rPr>
        <w:t>满足招标方要求的挂车，双方确认挂车状态并办理移交手续；投标方需将挂车合法手续交给招标方工作人员，并指导招标方工作人员现场使用挂车，如有需要给予配合。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rPr>
        <w:t>※</w:t>
      </w:r>
      <w:r>
        <w:rPr>
          <w:rFonts w:hint="eastAsia" w:ascii="宋体" w:hAnsi="宋体" w:cs="宋体"/>
          <w:sz w:val="24"/>
          <w:lang w:val="en-US" w:eastAsia="zh-CN"/>
        </w:rPr>
        <w:t>2、挂车租赁按天计算，当天使用不足4小时按半天计算，超过4小时按一天计算。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投标方提供的挂车如不能满足招标方要求，需无条件更换满足招标方要求的挂车；如只是某项不满足，可双方协商后进行整改，以达到招标方要求。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lang w:val="en-US" w:eastAsia="zh-CN"/>
        </w:rPr>
      </w:pPr>
      <w:r>
        <w:rPr>
          <w:rFonts w:hint="eastAsia" w:ascii="宋体" w:hAnsi="宋体" w:cs="宋体"/>
          <w:sz w:val="24"/>
          <w:lang w:val="en-US" w:eastAsia="zh-CN"/>
        </w:rPr>
        <w:t>4、挂车交还地点为招标方要求的所需地点，在不租赁使用期间投标方自行负责挂车存放及安全。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5、挂车主要在招标方要求的所需地点进行试验，若因招标方需要，偶尔发生在社会道路上进行试验情况，投标方需提供带有正式牌照的挂车</w:t>
      </w:r>
      <w:r>
        <w:rPr>
          <w:rFonts w:hint="eastAsia" w:ascii="宋体" w:hAnsi="宋体" w:cs="宋体"/>
          <w:sz w:val="24"/>
          <w:lang w:eastAsia="zh-CN"/>
        </w:rPr>
        <w:t>。</w:t>
      </w:r>
      <w:r>
        <w:rPr>
          <w:rFonts w:hint="eastAsia" w:ascii="宋体" w:hAnsi="宋体" w:eastAsia="宋体" w:cs="宋体"/>
          <w:color w:val="auto"/>
          <w:sz w:val="24"/>
          <w:szCs w:val="24"/>
        </w:rPr>
        <w:t xml:space="preserve"> </w:t>
      </w:r>
    </w:p>
    <w:p>
      <w:pPr>
        <w:adjustRightInd w:val="0"/>
        <w:snapToGrid w:val="0"/>
        <w:spacing w:line="360" w:lineRule="auto"/>
        <w:jc w:val="left"/>
        <w:rPr>
          <w:rFonts w:hint="eastAsia" w:ascii="宋体" w:hAnsi="宋体" w:eastAsia="宋体" w:cs="宋体"/>
          <w:bCs/>
          <w:sz w:val="24"/>
          <w:szCs w:val="24"/>
        </w:rPr>
        <w:sectPr>
          <w:pgSz w:w="11907" w:h="16840"/>
          <w:pgMar w:top="1785" w:right="1418" w:bottom="1418" w:left="1418" w:header="724" w:footer="851" w:gutter="0"/>
          <w:cols w:space="720" w:num="1"/>
          <w:docGrid w:linePitch="290" w:charSpace="-3931"/>
        </w:sectPr>
      </w:pPr>
      <w:bookmarkStart w:id="29" w:name="_Toc283814116"/>
    </w:p>
    <w:bookmarkEnd w:id="29"/>
    <w:p>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rPr>
          <w:b/>
          <w:sz w:val="28"/>
          <w:szCs w:val="28"/>
        </w:rPr>
      </w:pPr>
    </w:p>
    <w:p>
      <w:pPr>
        <w:rPr>
          <w:b/>
          <w:sz w:val="28"/>
          <w:szCs w:val="28"/>
        </w:rPr>
      </w:pPr>
    </w:p>
    <w:p>
      <w:pPr>
        <w:rPr>
          <w:b/>
          <w:sz w:val="28"/>
          <w:szCs w:val="28"/>
        </w:rPr>
      </w:pPr>
    </w:p>
    <w:p>
      <w:pPr>
        <w:rPr>
          <w:b/>
          <w:sz w:val="28"/>
          <w:szCs w:val="28"/>
        </w:rPr>
      </w:pPr>
    </w:p>
    <w:p>
      <w:pPr>
        <w:jc w:val="center"/>
        <w:rPr>
          <w:b/>
          <w:sz w:val="44"/>
          <w:szCs w:val="44"/>
        </w:rPr>
      </w:pPr>
    </w:p>
    <w:p>
      <w:pPr>
        <w:jc w:val="center"/>
        <w:rPr>
          <w:b/>
          <w:sz w:val="44"/>
          <w:szCs w:val="44"/>
        </w:rPr>
      </w:pPr>
    </w:p>
    <w:p>
      <w:pPr>
        <w:jc w:val="center"/>
        <w:rPr>
          <w:rFonts w:ascii="黑体" w:eastAsia="黑体"/>
          <w:b/>
          <w:sz w:val="72"/>
          <w:szCs w:val="52"/>
        </w:rPr>
      </w:pPr>
      <w:r>
        <w:rPr>
          <w:rFonts w:hint="eastAsia" w:ascii="黑体" w:eastAsia="黑体"/>
          <w:b/>
          <w:sz w:val="72"/>
          <w:szCs w:val="52"/>
        </w:rPr>
        <w:t>挂车服务合同</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adjustRightInd w:val="0"/>
        <w:snapToGrid w:val="0"/>
        <w:spacing w:line="360" w:lineRule="auto"/>
        <w:ind w:firstLine="1682"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28"/>
          <w:u w:val="thick"/>
        </w:rPr>
        <w:t>中国重汽集团济南动力有限公司</w:t>
      </w:r>
    </w:p>
    <w:p>
      <w:pPr>
        <w:adjustRightInd w:val="0"/>
        <w:snapToGrid w:val="0"/>
        <w:spacing w:line="360" w:lineRule="auto"/>
        <w:jc w:val="left"/>
        <w:rPr>
          <w:rFonts w:ascii="宋体" w:hAnsi="宋体"/>
          <w:b/>
          <w:sz w:val="28"/>
          <w:szCs w:val="36"/>
        </w:rPr>
      </w:pPr>
    </w:p>
    <w:p>
      <w:pPr>
        <w:adjustRightInd w:val="0"/>
        <w:snapToGrid w:val="0"/>
        <w:spacing w:line="360" w:lineRule="auto"/>
        <w:ind w:firstLine="1682"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thick"/>
        </w:rPr>
        <w:t xml:space="preserve"> </w:t>
      </w:r>
      <w:r>
        <w:rPr>
          <w:rFonts w:ascii="宋体" w:hAnsi="宋体"/>
          <w:b/>
          <w:sz w:val="28"/>
          <w:szCs w:val="36"/>
          <w:u w:val="thick"/>
        </w:rPr>
        <w:t xml:space="preserve">                          </w:t>
      </w:r>
    </w:p>
    <w:p>
      <w:pPr>
        <w:adjustRightInd w:val="0"/>
        <w:snapToGrid w:val="0"/>
        <w:spacing w:line="360" w:lineRule="auto"/>
        <w:ind w:firstLine="1121" w:firstLineChars="400"/>
        <w:jc w:val="left"/>
        <w:rPr>
          <w:rFonts w:ascii="宋体" w:hAnsi="宋体"/>
          <w:b/>
          <w:sz w:val="28"/>
          <w:szCs w:val="36"/>
        </w:rPr>
      </w:pPr>
    </w:p>
    <w:p>
      <w:pPr>
        <w:adjustRightInd w:val="0"/>
        <w:snapToGrid w:val="0"/>
        <w:spacing w:line="360" w:lineRule="auto"/>
        <w:ind w:firstLine="1682" w:firstLineChars="600"/>
        <w:jc w:val="left"/>
        <w:rPr>
          <w:rFonts w:ascii="宋体" w:hAnsi="宋体"/>
          <w:b/>
          <w:sz w:val="28"/>
          <w:szCs w:val="36"/>
        </w:rPr>
        <w:sectPr>
          <w:footerReference r:id="rId11" w:type="default"/>
          <w:pgSz w:w="11906" w:h="16838"/>
          <w:pgMar w:top="1304" w:right="1468" w:bottom="1304" w:left="1468" w:header="851" w:footer="992" w:gutter="0"/>
          <w:cols w:space="425" w:num="1"/>
          <w:docGrid w:type="lines" w:linePitch="312" w:charSpace="0"/>
        </w:sect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u w:val="thick"/>
          <w:lang w:val="en-US" w:eastAsia="zh-CN"/>
        </w:rPr>
        <w:t xml:space="preserve"> </w:t>
      </w:r>
      <w:r>
        <w:rPr>
          <w:rFonts w:ascii="宋体" w:hAnsi="宋体"/>
          <w:b/>
          <w:sz w:val="28"/>
          <w:szCs w:val="36"/>
          <w:u w:val="thick"/>
        </w:rPr>
        <w:t xml:space="preserve"> </w:t>
      </w:r>
      <w:r>
        <w:rPr>
          <w:rFonts w:hint="eastAsia" w:ascii="宋体" w:hAnsi="宋体"/>
          <w:b/>
          <w:sz w:val="28"/>
          <w:szCs w:val="36"/>
          <w:u w:val="none"/>
        </w:rPr>
        <w:t>日</w:t>
      </w:r>
      <w:r>
        <w:rPr>
          <w:rFonts w:ascii="宋体" w:hAnsi="宋体"/>
          <w:b/>
          <w:sz w:val="28"/>
          <w:szCs w:val="36"/>
          <w:u w:val="none"/>
        </w:rPr>
        <w:t xml:space="preserve"> </w:t>
      </w:r>
    </w:p>
    <w:p>
      <w:pPr>
        <w:spacing w:line="360" w:lineRule="auto"/>
        <w:rPr>
          <w:rFonts w:ascii="宋体" w:hAnsi="宋体"/>
          <w:b/>
          <w:szCs w:val="28"/>
          <w:u w:val="single"/>
        </w:rPr>
      </w:pPr>
      <w:r>
        <w:rPr>
          <w:rFonts w:hint="eastAsia" w:ascii="宋体" w:hAnsi="宋体" w:cs="宋体"/>
          <w:b/>
          <w:szCs w:val="28"/>
        </w:rPr>
        <w:t>甲</w:t>
      </w:r>
      <w:r>
        <w:rPr>
          <w:rFonts w:hint="eastAsia" w:ascii="宋体" w:hAnsi="宋体"/>
          <w:b/>
          <w:szCs w:val="28"/>
        </w:rPr>
        <w:t>方：</w:t>
      </w:r>
      <w:r>
        <w:rPr>
          <w:rFonts w:hint="eastAsia" w:ascii="宋体" w:hAnsi="宋体"/>
          <w:b/>
          <w:szCs w:val="28"/>
          <w:u w:val="single"/>
        </w:rPr>
        <w:t>中国重汽集团济南动力有限公司</w:t>
      </w:r>
    </w:p>
    <w:p>
      <w:pPr>
        <w:spacing w:line="360" w:lineRule="auto"/>
        <w:rPr>
          <w:rFonts w:ascii="宋体" w:hAnsi="宋体"/>
          <w:szCs w:val="28"/>
        </w:rPr>
      </w:pPr>
      <w:r>
        <w:rPr>
          <w:rFonts w:hint="eastAsia" w:ascii="宋体" w:hAnsi="宋体" w:cs="宋体"/>
          <w:b/>
          <w:szCs w:val="28"/>
        </w:rPr>
        <w:t>乙方：</w:t>
      </w:r>
      <w:r>
        <w:rPr>
          <w:rFonts w:hint="eastAsia" w:ascii="宋体" w:hAnsi="宋体"/>
          <w:b/>
          <w:szCs w:val="36"/>
          <w:u w:val="single"/>
        </w:rPr>
        <w:t xml:space="preserve"> </w:t>
      </w:r>
      <w:r>
        <w:rPr>
          <w:rFonts w:ascii="宋体" w:hAnsi="宋体"/>
          <w:b/>
          <w:szCs w:val="36"/>
          <w:u w:val="single"/>
        </w:rPr>
        <w:t xml:space="preserve">                          </w:t>
      </w:r>
    </w:p>
    <w:p>
      <w:pPr>
        <w:spacing w:line="360" w:lineRule="auto"/>
        <w:rPr>
          <w:rFonts w:ascii="宋体" w:hAnsi="宋体" w:cs="宋体"/>
          <w:szCs w:val="22"/>
        </w:rPr>
      </w:pPr>
      <w:r>
        <w:rPr>
          <w:rFonts w:ascii="宋体" w:hAnsi="宋体"/>
          <w:sz w:val="28"/>
          <w:szCs w:val="28"/>
        </w:rPr>
        <w:tab/>
      </w:r>
      <w:r>
        <w:rPr>
          <w:rFonts w:hint="eastAsia" w:ascii="宋体" w:hAnsi="宋体" w:cs="宋体"/>
          <w:szCs w:val="22"/>
        </w:rPr>
        <w:t>根据《中华人民共和国合同法》相关条文的规定，为明确甲、乙双方的权利和义务，经双方充分协商，就</w:t>
      </w:r>
      <w:r>
        <w:rPr>
          <w:rFonts w:hint="eastAsia" w:ascii="宋体" w:hAnsi="宋体" w:cs="宋体"/>
          <w:szCs w:val="22"/>
          <w:lang w:val="en-US" w:eastAsia="zh-CN"/>
        </w:rPr>
        <w:t>甲</w:t>
      </w:r>
      <w:r>
        <w:rPr>
          <w:rFonts w:hint="eastAsia" w:ascii="宋体" w:hAnsi="宋体" w:cs="宋体"/>
          <w:szCs w:val="22"/>
        </w:rPr>
        <w:t>方租赁</w:t>
      </w:r>
      <w:r>
        <w:rPr>
          <w:rFonts w:hint="eastAsia" w:ascii="宋体" w:hAnsi="宋体" w:cs="宋体"/>
          <w:szCs w:val="22"/>
          <w:lang w:val="en-US" w:eastAsia="zh-CN"/>
        </w:rPr>
        <w:t>乙</w:t>
      </w:r>
      <w:r>
        <w:rPr>
          <w:rFonts w:hint="eastAsia" w:ascii="宋体" w:hAnsi="宋体" w:cs="宋体"/>
          <w:szCs w:val="22"/>
        </w:rPr>
        <w:t>方挂车事宜签订本合同。</w:t>
      </w:r>
    </w:p>
    <w:p>
      <w:pPr>
        <w:pStyle w:val="93"/>
        <w:numPr>
          <w:ilvl w:val="0"/>
          <w:numId w:val="7"/>
        </w:numPr>
        <w:spacing w:before="156" w:beforeLines="50" w:after="156" w:afterLines="50" w:line="480" w:lineRule="auto"/>
        <w:ind w:firstLineChars="0"/>
        <w:rPr>
          <w:rFonts w:ascii="黑体" w:hAnsi="黑体" w:eastAsia="黑体"/>
          <w:b/>
        </w:rPr>
      </w:pPr>
      <w:r>
        <w:rPr>
          <w:rFonts w:hint="eastAsia" w:ascii="黑体" w:hAnsi="黑体" w:eastAsia="黑体"/>
          <w:b/>
        </w:rPr>
        <w:t>挂车基本信息</w:t>
      </w:r>
    </w:p>
    <w:p>
      <w:pPr>
        <w:pStyle w:val="93"/>
        <w:spacing w:before="156" w:beforeLines="50" w:after="156" w:afterLines="50" w:line="480" w:lineRule="auto"/>
        <w:ind w:firstLineChars="0"/>
        <w:rPr>
          <w:rFonts w:ascii="黑体" w:hAnsi="黑体" w:eastAsia="黑体"/>
        </w:rPr>
      </w:pPr>
      <w:r>
        <w:rPr>
          <w:rFonts w:hint="eastAsia" w:ascii="黑体" w:hAnsi="黑体" w:eastAsia="黑体"/>
          <w:lang w:val="en-US" w:eastAsia="zh-CN"/>
        </w:rPr>
        <w:t>乙</w:t>
      </w:r>
      <w:r>
        <w:rPr>
          <w:rFonts w:hint="eastAsia" w:ascii="黑体" w:hAnsi="黑体" w:eastAsia="黑体"/>
        </w:rPr>
        <w:t>方提供的挂车需满足以下要求：</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1、挂车需具备社会道路行驶合法手续，其中合法手续包括但不限于具有营运证、正式牌照、打刻正规生产厂家VIN码、交强险、年审证明等。</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2、挂车形式：根据招标方要求提供，包括但不限于栏板挂、厢式挂等。</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3、轴数：3轴。</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4、制动：具备自动间隙调节装置，配备ABS等。</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5、轮胎：</w:t>
      </w:r>
      <w:r>
        <w:rPr>
          <w:rFonts w:hint="eastAsia" w:ascii="宋体" w:hAnsi="宋体" w:cs="宋体"/>
          <w:szCs w:val="24"/>
          <w:lang w:val="en-US" w:eastAsia="zh-CN"/>
        </w:rPr>
        <w:t>轮胎为新轮胎，</w:t>
      </w:r>
      <w:r>
        <w:rPr>
          <w:rFonts w:hint="eastAsia" w:ascii="宋体" w:hAnsi="宋体" w:cs="宋体"/>
          <w:szCs w:val="24"/>
        </w:rPr>
        <w:t>规格型号、胎压、轮胎花纹及磨损状态需要满足招标方试验标准和需求。</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6、灯光：要求制动灯、转向灯等装置无故障，开关信号正常。</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7、反光标识：后面及侧面粘贴符合法规要求，保障夜间行驶安全。</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8、牵引装置：</w:t>
      </w:r>
      <w:r>
        <w:rPr>
          <w:rFonts w:hint="eastAsia" w:ascii="宋体" w:hAnsi="宋体" w:cs="宋体"/>
          <w:szCs w:val="24"/>
          <w:lang w:val="en-US" w:eastAsia="zh-CN"/>
        </w:rPr>
        <w:t>50</w:t>
      </w:r>
      <w:r>
        <w:rPr>
          <w:rFonts w:hint="eastAsia" w:ascii="宋体" w:hAnsi="宋体" w:cs="宋体"/>
          <w:szCs w:val="24"/>
        </w:rPr>
        <w:t>牵引销，</w:t>
      </w:r>
      <w:r>
        <w:rPr>
          <w:rFonts w:hint="eastAsia" w:ascii="宋体" w:hAnsi="宋体" w:cs="宋体"/>
          <w:szCs w:val="24"/>
          <w:lang w:val="en-US" w:eastAsia="zh-CN"/>
        </w:rPr>
        <w:t>便于拆卸更换</w:t>
      </w:r>
      <w:r>
        <w:rPr>
          <w:rFonts w:hint="eastAsia" w:ascii="宋体" w:hAnsi="宋体" w:cs="宋体"/>
          <w:szCs w:val="24"/>
        </w:rPr>
        <w:t>。</w:t>
      </w:r>
    </w:p>
    <w:p>
      <w:pPr>
        <w:autoSpaceDE w:val="0"/>
        <w:autoSpaceDN w:val="0"/>
        <w:spacing w:line="360" w:lineRule="auto"/>
        <w:ind w:firstLine="420" w:firstLineChars="200"/>
        <w:rPr>
          <w:rFonts w:hint="eastAsia" w:ascii="宋体" w:hAnsi="宋体" w:cs="宋体"/>
          <w:szCs w:val="24"/>
          <w:lang w:val="en-US" w:eastAsia="zh-CN"/>
        </w:rPr>
      </w:pPr>
      <w:r>
        <w:rPr>
          <w:rFonts w:hint="eastAsia" w:ascii="宋体" w:hAnsi="宋体" w:cs="宋体"/>
          <w:szCs w:val="24"/>
        </w:rPr>
        <w:t>9、</w:t>
      </w:r>
      <w:r>
        <w:rPr>
          <w:rFonts w:hint="eastAsia" w:ascii="宋体" w:hAnsi="宋体" w:cs="宋体"/>
          <w:szCs w:val="24"/>
          <w:lang w:val="en-US" w:eastAsia="zh-CN"/>
        </w:rPr>
        <w:t>悬架</w:t>
      </w:r>
      <w:r>
        <w:rPr>
          <w:rFonts w:hint="eastAsia" w:ascii="宋体" w:hAnsi="宋体" w:cs="宋体"/>
          <w:szCs w:val="24"/>
        </w:rPr>
        <w:t>：</w:t>
      </w:r>
      <w:r>
        <w:rPr>
          <w:rFonts w:hint="eastAsia" w:ascii="宋体" w:hAnsi="宋体" w:cs="宋体"/>
          <w:szCs w:val="24"/>
          <w:lang w:val="en-US" w:eastAsia="zh-CN"/>
        </w:rPr>
        <w:t>钢板弹簧悬架，加强型(3*16t)，钢板片数不少于10片。</w:t>
      </w:r>
    </w:p>
    <w:p>
      <w:pPr>
        <w:autoSpaceDE w:val="0"/>
        <w:autoSpaceDN w:val="0"/>
        <w:spacing w:line="360" w:lineRule="auto"/>
        <w:ind w:firstLine="420" w:firstLineChars="200"/>
        <w:rPr>
          <w:rFonts w:hint="eastAsia"/>
          <w:lang w:val="en-US" w:eastAsia="zh-CN"/>
        </w:rPr>
      </w:pPr>
      <w:r>
        <w:rPr>
          <w:rFonts w:hint="eastAsia" w:ascii="宋体" w:hAnsi="宋体" w:cs="宋体"/>
          <w:szCs w:val="24"/>
          <w:lang w:val="en-US" w:eastAsia="zh-CN"/>
        </w:rPr>
        <w:t>10</w:t>
      </w:r>
      <w:r>
        <w:rPr>
          <w:rFonts w:hint="eastAsia" w:ascii="宋体" w:hAnsi="宋体" w:cs="宋体"/>
          <w:szCs w:val="24"/>
        </w:rPr>
        <w:t>、</w:t>
      </w:r>
      <w:r>
        <w:rPr>
          <w:rFonts w:hint="eastAsia" w:ascii="宋体" w:hAnsi="宋体" w:cs="宋体"/>
          <w:szCs w:val="24"/>
          <w:lang w:val="en-US" w:eastAsia="zh-CN"/>
        </w:rPr>
        <w:t>支腿</w:t>
      </w:r>
      <w:r>
        <w:rPr>
          <w:rFonts w:hint="eastAsia" w:ascii="宋体" w:hAnsi="宋体" w:cs="宋体"/>
          <w:szCs w:val="24"/>
        </w:rPr>
        <w:t>：</w:t>
      </w:r>
      <w:r>
        <w:rPr>
          <w:rFonts w:hint="eastAsia" w:ascii="宋体" w:hAnsi="宋体" w:cs="宋体"/>
          <w:szCs w:val="24"/>
          <w:lang w:val="en-US" w:eastAsia="zh-CN"/>
        </w:rPr>
        <w:t>富华28吨联动支腿。</w:t>
      </w:r>
    </w:p>
    <w:p>
      <w:pPr>
        <w:autoSpaceDE w:val="0"/>
        <w:autoSpaceDN w:val="0"/>
        <w:spacing w:line="360" w:lineRule="auto"/>
        <w:ind w:firstLine="420" w:firstLineChars="200"/>
        <w:rPr>
          <w:rFonts w:ascii="宋体" w:hAnsi="宋体" w:cs="宋体"/>
          <w:szCs w:val="24"/>
        </w:rPr>
      </w:pPr>
      <w:r>
        <w:rPr>
          <w:rFonts w:hint="eastAsia" w:ascii="宋体" w:hAnsi="宋体" w:cs="宋体"/>
          <w:szCs w:val="24"/>
          <w:lang w:val="en-US" w:eastAsia="zh-CN"/>
        </w:rPr>
        <w:t>11、其他：挂车外表面整洁、干净，无锈蚀；底板及边板要求无变形、无破损、无开裂；板簧支座、支腿要求无变形、无破损；车辆悬架、支腿部位、防护等为加强型设计，整体骨架加强，具备道路试验条件。</w:t>
      </w:r>
    </w:p>
    <w:p>
      <w:pPr>
        <w:pStyle w:val="93"/>
        <w:numPr>
          <w:ilvl w:val="0"/>
          <w:numId w:val="7"/>
        </w:numPr>
        <w:spacing w:before="156" w:beforeLines="50" w:after="156" w:afterLines="50" w:line="480" w:lineRule="auto"/>
        <w:ind w:left="851" w:hanging="431" w:firstLineChars="0"/>
        <w:rPr>
          <w:rFonts w:ascii="黑体" w:hAnsi="黑体" w:eastAsia="黑体"/>
          <w:b/>
        </w:rPr>
      </w:pPr>
      <w:r>
        <w:rPr>
          <w:rFonts w:hint="eastAsia" w:ascii="黑体" w:hAnsi="黑体" w:eastAsia="黑体"/>
          <w:b/>
        </w:rPr>
        <w:t>有效期限</w:t>
      </w:r>
    </w:p>
    <w:p>
      <w:pPr>
        <w:autoSpaceDE w:val="0"/>
        <w:autoSpaceDN w:val="0"/>
        <w:spacing w:line="360" w:lineRule="auto"/>
        <w:ind w:firstLine="420" w:firstLineChars="200"/>
        <w:rPr>
          <w:rFonts w:ascii="宋体" w:hAnsi="宋体" w:cs="宋体"/>
          <w:szCs w:val="24"/>
        </w:rPr>
      </w:pPr>
      <w:r>
        <w:rPr>
          <w:rFonts w:hint="eastAsia" w:ascii="宋体" w:hAnsi="宋体" w:cs="宋体"/>
          <w:szCs w:val="24"/>
        </w:rPr>
        <w:t>合同有效期限：</w:t>
      </w:r>
      <w:r>
        <w:rPr>
          <w:rFonts w:ascii="宋体" w:hAnsi="宋体" w:cs="宋体"/>
          <w:szCs w:val="24"/>
        </w:rPr>
        <w:t xml:space="preserve">      </w:t>
      </w:r>
      <w:r>
        <w:rPr>
          <w:rFonts w:hint="eastAsia" w:ascii="宋体" w:hAnsi="宋体" w:cs="宋体"/>
          <w:szCs w:val="24"/>
        </w:rPr>
        <w:t>年</w:t>
      </w:r>
      <w:r>
        <w:rPr>
          <w:rFonts w:ascii="宋体" w:hAnsi="宋体" w:cs="宋体"/>
          <w:szCs w:val="24"/>
        </w:rPr>
        <w:t xml:space="preserve">    </w:t>
      </w:r>
      <w:r>
        <w:rPr>
          <w:rFonts w:hint="eastAsia" w:ascii="宋体" w:hAnsi="宋体" w:cs="宋体"/>
          <w:szCs w:val="24"/>
        </w:rPr>
        <w:t>月</w:t>
      </w:r>
      <w:r>
        <w:rPr>
          <w:rFonts w:ascii="宋体" w:hAnsi="宋体" w:cs="宋体"/>
          <w:szCs w:val="24"/>
        </w:rPr>
        <w:t xml:space="preserve">   </w:t>
      </w:r>
      <w:r>
        <w:rPr>
          <w:rFonts w:hint="eastAsia" w:ascii="宋体" w:hAnsi="宋体" w:cs="宋体"/>
          <w:szCs w:val="24"/>
        </w:rPr>
        <w:t xml:space="preserve">日至 </w:t>
      </w:r>
      <w:r>
        <w:rPr>
          <w:rFonts w:ascii="宋体" w:hAnsi="宋体" w:cs="宋体"/>
          <w:szCs w:val="24"/>
        </w:rPr>
        <w:t xml:space="preserve">      </w:t>
      </w:r>
      <w:r>
        <w:rPr>
          <w:rFonts w:hint="eastAsia" w:ascii="宋体" w:hAnsi="宋体" w:cs="宋体"/>
          <w:szCs w:val="24"/>
        </w:rPr>
        <w:t>年</w:t>
      </w:r>
      <w:r>
        <w:rPr>
          <w:rFonts w:ascii="宋体" w:hAnsi="宋体" w:cs="宋体"/>
          <w:szCs w:val="24"/>
        </w:rPr>
        <w:t xml:space="preserve">   </w:t>
      </w:r>
      <w:r>
        <w:rPr>
          <w:rFonts w:hint="eastAsia" w:ascii="宋体" w:hAnsi="宋体" w:cs="宋体"/>
          <w:szCs w:val="24"/>
        </w:rPr>
        <w:t>月</w:t>
      </w:r>
      <w:r>
        <w:rPr>
          <w:rFonts w:ascii="宋体" w:hAnsi="宋体" w:cs="宋体"/>
          <w:szCs w:val="24"/>
        </w:rPr>
        <w:t xml:space="preserve">    </w:t>
      </w:r>
      <w:r>
        <w:rPr>
          <w:rFonts w:hint="eastAsia" w:ascii="宋体" w:hAnsi="宋体" w:cs="宋体"/>
          <w:szCs w:val="24"/>
        </w:rPr>
        <w:t>日。</w:t>
      </w:r>
    </w:p>
    <w:p>
      <w:pPr>
        <w:pStyle w:val="93"/>
        <w:numPr>
          <w:ilvl w:val="0"/>
          <w:numId w:val="7"/>
        </w:numPr>
        <w:spacing w:before="156" w:beforeLines="50" w:after="156" w:afterLines="50" w:line="480" w:lineRule="auto"/>
        <w:ind w:left="851" w:hanging="431" w:firstLineChars="0"/>
        <w:rPr>
          <w:rFonts w:ascii="黑体" w:hAnsi="黑体" w:eastAsia="黑体"/>
          <w:b/>
          <w:szCs w:val="21"/>
        </w:rPr>
      </w:pPr>
      <w:r>
        <w:rPr>
          <w:rFonts w:hint="eastAsia" w:ascii="黑体" w:hAnsi="黑体" w:eastAsia="黑体"/>
          <w:b/>
          <w:szCs w:val="21"/>
        </w:rPr>
        <w:t>费用结算</w:t>
      </w:r>
    </w:p>
    <w:p>
      <w:pPr>
        <w:autoSpaceDE w:val="0"/>
        <w:autoSpaceDN w:val="0"/>
        <w:spacing w:line="360" w:lineRule="auto"/>
        <w:ind w:firstLine="420" w:firstLineChars="200"/>
        <w:rPr>
          <w:rFonts w:hint="eastAsia" w:ascii="宋体" w:hAnsi="宋体" w:eastAsia="宋体" w:cs="宋体"/>
          <w:color w:val="000000"/>
          <w:kern w:val="0"/>
          <w:sz w:val="21"/>
          <w:szCs w:val="21"/>
          <w:lang w:val="en-US" w:eastAsia="zh-CN" w:bidi="ar"/>
        </w:rPr>
      </w:pPr>
      <w:r>
        <w:rPr>
          <w:rFonts w:ascii="宋体" w:hAnsi="宋体" w:cs="宋体"/>
          <w:szCs w:val="21"/>
        </w:rPr>
        <w:t>1.</w:t>
      </w:r>
      <w:r>
        <w:rPr>
          <w:rFonts w:hint="eastAsia" w:ascii="宋体" w:hAnsi="宋体" w:cs="宋体"/>
          <w:szCs w:val="21"/>
        </w:rPr>
        <w:t>费用：</w:t>
      </w:r>
      <w:r>
        <w:rPr>
          <w:rFonts w:hint="eastAsia" w:ascii="宋体" w:hAnsi="宋体" w:cs="宋体"/>
          <w:szCs w:val="21"/>
          <w:u w:val="single"/>
        </w:rPr>
        <w:t>含税价</w:t>
      </w:r>
      <w:r>
        <w:rPr>
          <w:rFonts w:ascii="宋体" w:hAnsi="宋体" w:cs="宋体"/>
          <w:szCs w:val="21"/>
          <w:u w:val="single"/>
        </w:rPr>
        <w:t xml:space="preserve">   </w:t>
      </w:r>
      <w:r>
        <w:rPr>
          <w:rFonts w:hint="eastAsia" w:ascii="宋体" w:hAnsi="宋体" w:cs="宋体"/>
          <w:szCs w:val="21"/>
          <w:u w:val="single"/>
          <w:lang w:val="en-US" w:eastAsia="zh-CN"/>
        </w:rPr>
        <w:t xml:space="preserve">     </w:t>
      </w:r>
      <w:r>
        <w:rPr>
          <w:rFonts w:ascii="宋体" w:hAnsi="宋体" w:cs="宋体"/>
          <w:szCs w:val="21"/>
          <w:u w:val="single"/>
        </w:rPr>
        <w:t xml:space="preserve">  </w:t>
      </w:r>
      <w:r>
        <w:rPr>
          <w:rFonts w:hint="eastAsia" w:ascii="宋体" w:hAnsi="宋体" w:cs="宋体"/>
          <w:szCs w:val="21"/>
        </w:rPr>
        <w:t>元</w:t>
      </w:r>
      <w:r>
        <w:rPr>
          <w:rFonts w:ascii="宋体" w:hAnsi="宋体" w:cs="宋体"/>
          <w:szCs w:val="21"/>
        </w:rPr>
        <w:t>/天/辆，</w:t>
      </w:r>
      <w:r>
        <w:rPr>
          <w:rFonts w:ascii="宋体" w:hAnsi="宋体" w:cs="宋体"/>
          <w:szCs w:val="21"/>
          <w:lang w:val="en-US" w:eastAsia="zh-CN"/>
        </w:rPr>
        <w:t>最终费用以双方确认的实际使用</w:t>
      </w:r>
      <w:r>
        <w:rPr>
          <w:rFonts w:hint="eastAsia" w:ascii="宋体" w:hAnsi="宋体" w:cs="宋体"/>
          <w:szCs w:val="21"/>
          <w:lang w:val="en-US" w:eastAsia="zh-CN"/>
        </w:rPr>
        <w:t>挂车数量和天数计算，按季度结算费用。每日使用时间不足4小时的，按半天计算；超过4小时的，按一天计算。每次结算日前，由甲方出具挂车使用记录，双方确认无误后结算使用费用。</w:t>
      </w:r>
      <w:r>
        <w:rPr>
          <w:rFonts w:hint="eastAsia" w:ascii="宋体" w:hAnsi="宋体" w:eastAsia="宋体" w:cs="宋体"/>
          <w:color w:val="000000"/>
          <w:kern w:val="0"/>
          <w:sz w:val="21"/>
          <w:szCs w:val="21"/>
          <w:lang w:val="en-US" w:eastAsia="zh-CN" w:bidi="ar"/>
        </w:rPr>
        <w:t xml:space="preserve"> </w:t>
      </w:r>
    </w:p>
    <w:p>
      <w:pPr>
        <w:autoSpaceDE w:val="0"/>
        <w:autoSpaceDN w:val="0"/>
        <w:spacing w:line="360" w:lineRule="auto"/>
        <w:ind w:firstLine="420" w:firstLineChars="200"/>
        <w:rPr>
          <w:rFonts w:ascii="宋体" w:hAnsi="宋体" w:cs="宋体"/>
          <w:szCs w:val="21"/>
          <w:lang w:val="en-US" w:eastAsia="zh-CN"/>
        </w:rPr>
      </w:pPr>
      <w:r>
        <w:rPr>
          <w:rFonts w:ascii="宋体" w:hAnsi="宋体" w:cs="宋体"/>
          <w:szCs w:val="21"/>
          <w:lang w:val="en-US" w:eastAsia="zh-CN"/>
        </w:rPr>
        <w:t>2.付款方式：根据甲乙双方确认挂车实际使用数量及金额，由</w:t>
      </w:r>
      <w:r>
        <w:rPr>
          <w:rFonts w:hint="eastAsia" w:ascii="宋体" w:hAnsi="宋体" w:cs="宋体"/>
          <w:szCs w:val="21"/>
          <w:lang w:val="en-US" w:eastAsia="zh-CN"/>
        </w:rPr>
        <w:t>乙</w:t>
      </w:r>
      <w:r>
        <w:rPr>
          <w:rFonts w:ascii="宋体" w:hAnsi="宋体" w:cs="宋体"/>
          <w:szCs w:val="21"/>
          <w:lang w:val="en-US" w:eastAsia="zh-CN"/>
        </w:rPr>
        <w:t>方向</w:t>
      </w:r>
      <w:r>
        <w:rPr>
          <w:rFonts w:hint="eastAsia" w:ascii="宋体" w:hAnsi="宋体" w:cs="宋体"/>
          <w:szCs w:val="21"/>
          <w:lang w:val="en-US" w:eastAsia="zh-CN"/>
        </w:rPr>
        <w:t>甲</w:t>
      </w:r>
      <w:r>
        <w:rPr>
          <w:rFonts w:ascii="宋体" w:hAnsi="宋体" w:cs="宋体"/>
          <w:szCs w:val="21"/>
          <w:lang w:val="en-US" w:eastAsia="zh-CN"/>
        </w:rPr>
        <w:t>方开具全部金额</w:t>
      </w:r>
      <w:r>
        <w:rPr>
          <w:rFonts w:hint="default" w:ascii="宋体" w:hAnsi="宋体" w:cs="宋体"/>
          <w:szCs w:val="21"/>
          <w:lang w:val="en-US" w:eastAsia="zh-CN"/>
        </w:rPr>
        <w:t>增值税专用发票，</w:t>
      </w:r>
      <w:r>
        <w:rPr>
          <w:rFonts w:hint="eastAsia" w:ascii="宋体" w:hAnsi="宋体" w:cs="宋体"/>
          <w:szCs w:val="21"/>
          <w:lang w:val="en-US" w:eastAsia="zh-CN"/>
        </w:rPr>
        <w:t>甲</w:t>
      </w:r>
      <w:r>
        <w:rPr>
          <w:rFonts w:hint="default" w:ascii="宋体" w:hAnsi="宋体" w:cs="宋体"/>
          <w:szCs w:val="21"/>
          <w:lang w:val="en-US" w:eastAsia="zh-CN"/>
        </w:rPr>
        <w:t>方依据财务制度审核无误后于</w:t>
      </w:r>
      <w:r>
        <w:rPr>
          <w:rFonts w:ascii="宋体" w:hAnsi="宋体" w:cs="宋体"/>
          <w:szCs w:val="21"/>
          <w:u w:val="single"/>
        </w:rPr>
        <w:t xml:space="preserve">   </w:t>
      </w:r>
      <w:r>
        <w:rPr>
          <w:rFonts w:hint="default" w:ascii="宋体" w:hAnsi="宋体" w:cs="宋体"/>
          <w:szCs w:val="21"/>
          <w:lang w:val="en-US" w:eastAsia="zh-CN"/>
        </w:rPr>
        <w:t>个工作日内通过</w:t>
      </w:r>
      <w:r>
        <w:rPr>
          <w:rFonts w:ascii="宋体" w:hAnsi="宋体" w:cs="宋体"/>
          <w:szCs w:val="21"/>
          <w:u w:val="single"/>
        </w:rPr>
        <w:t xml:space="preserve">   </w:t>
      </w:r>
      <w:r>
        <w:rPr>
          <w:rFonts w:hint="eastAsia" w:ascii="宋体" w:hAnsi="宋体" w:cs="宋体"/>
          <w:szCs w:val="21"/>
          <w:u w:val="single"/>
          <w:lang w:val="en-US" w:eastAsia="zh-CN"/>
        </w:rPr>
        <w:t xml:space="preserve">                      </w:t>
      </w:r>
      <w:r>
        <w:rPr>
          <w:rFonts w:ascii="宋体" w:hAnsi="宋体" w:cs="宋体"/>
          <w:szCs w:val="21"/>
          <w:u w:val="single"/>
        </w:rPr>
        <w:t xml:space="preserve">  </w:t>
      </w:r>
      <w:r>
        <w:rPr>
          <w:rFonts w:hint="eastAsia" w:ascii="宋体" w:hAnsi="宋体" w:cs="宋体"/>
          <w:szCs w:val="21"/>
          <w:u w:val="single"/>
          <w:lang w:val="en-US" w:eastAsia="zh-CN"/>
        </w:rPr>
        <w:t xml:space="preserve"> </w:t>
      </w:r>
      <w:r>
        <w:rPr>
          <w:rFonts w:hint="default" w:ascii="宋体" w:hAnsi="宋体" w:cs="宋体"/>
          <w:szCs w:val="21"/>
          <w:lang w:val="en-US" w:eastAsia="zh-CN"/>
        </w:rPr>
        <w:t xml:space="preserve">支付给甲方。 </w:t>
      </w:r>
    </w:p>
    <w:p>
      <w:pPr>
        <w:autoSpaceDE w:val="0"/>
        <w:autoSpaceDN w:val="0"/>
        <w:spacing w:line="360" w:lineRule="auto"/>
        <w:ind w:firstLine="420" w:firstLineChars="200"/>
        <w:rPr>
          <w:rFonts w:ascii="宋体" w:hAnsi="宋体" w:cs="宋体"/>
          <w:szCs w:val="21"/>
          <w:lang w:val="en-US" w:eastAsia="zh-CN"/>
        </w:rPr>
      </w:pPr>
      <w:r>
        <w:rPr>
          <w:rFonts w:hint="eastAsia" w:ascii="宋体" w:hAnsi="宋体" w:cs="宋体"/>
          <w:szCs w:val="21"/>
          <w:lang w:val="en-US" w:eastAsia="zh-CN"/>
        </w:rPr>
        <w:t>乙</w:t>
      </w:r>
      <w:r>
        <w:rPr>
          <w:rFonts w:ascii="宋体" w:hAnsi="宋体" w:cs="宋体"/>
          <w:szCs w:val="21"/>
          <w:lang w:val="en-US" w:eastAsia="zh-CN"/>
        </w:rPr>
        <w:t>方因发票违规给</w:t>
      </w:r>
      <w:r>
        <w:rPr>
          <w:rFonts w:hint="eastAsia" w:ascii="宋体" w:hAnsi="宋体" w:cs="宋体"/>
          <w:szCs w:val="21"/>
          <w:lang w:val="en-US" w:eastAsia="zh-CN"/>
        </w:rPr>
        <w:t>甲</w:t>
      </w:r>
      <w:r>
        <w:rPr>
          <w:rFonts w:ascii="宋体" w:hAnsi="宋体" w:cs="宋体"/>
          <w:szCs w:val="21"/>
          <w:lang w:val="en-US" w:eastAsia="zh-CN"/>
        </w:rPr>
        <w:t>方造成的增值税、所得税等损失，由</w:t>
      </w:r>
      <w:r>
        <w:rPr>
          <w:rFonts w:hint="eastAsia" w:ascii="宋体" w:hAnsi="宋体" w:cs="宋体"/>
          <w:szCs w:val="21"/>
          <w:lang w:val="en-US" w:eastAsia="zh-CN"/>
        </w:rPr>
        <w:t>乙</w:t>
      </w:r>
      <w:r>
        <w:rPr>
          <w:rFonts w:ascii="宋体" w:hAnsi="宋体" w:cs="宋体"/>
          <w:szCs w:val="21"/>
          <w:lang w:val="en-US" w:eastAsia="zh-CN"/>
        </w:rPr>
        <w:t xml:space="preserve">方承担相关责任，包括但不 </w:t>
      </w:r>
    </w:p>
    <w:p>
      <w:pPr>
        <w:autoSpaceDE w:val="0"/>
        <w:autoSpaceDN w:val="0"/>
        <w:spacing w:line="360" w:lineRule="auto"/>
        <w:rPr>
          <w:rFonts w:hint="default" w:ascii="宋体" w:hAnsi="宋体" w:cs="宋体"/>
          <w:szCs w:val="21"/>
          <w:lang w:val="en-US" w:eastAsia="zh-CN"/>
        </w:rPr>
      </w:pPr>
      <w:r>
        <w:rPr>
          <w:rFonts w:hint="default" w:ascii="宋体" w:hAnsi="宋体" w:cs="宋体"/>
          <w:szCs w:val="21"/>
          <w:lang w:val="en-US" w:eastAsia="zh-CN"/>
        </w:rPr>
        <w:t>限于税款、滞纳金、罚款及其它相关损失。</w:t>
      </w:r>
    </w:p>
    <w:p>
      <w:pPr>
        <w:pStyle w:val="93"/>
        <w:numPr>
          <w:ilvl w:val="0"/>
          <w:numId w:val="7"/>
        </w:numPr>
        <w:spacing w:before="156" w:beforeLines="50" w:after="156" w:afterLines="50" w:line="480" w:lineRule="auto"/>
        <w:ind w:left="851" w:hanging="431" w:firstLineChars="0"/>
        <w:rPr>
          <w:rFonts w:hint="eastAsia" w:ascii="黑体" w:hAnsi="黑体" w:eastAsia="黑体"/>
          <w:b/>
          <w:szCs w:val="21"/>
        </w:rPr>
      </w:pPr>
      <w:r>
        <w:rPr>
          <w:rFonts w:hint="eastAsia" w:ascii="黑体" w:hAnsi="黑体" w:eastAsia="黑体"/>
          <w:b/>
          <w:szCs w:val="21"/>
          <w:lang w:val="en-US" w:eastAsia="zh-CN"/>
        </w:rPr>
        <w:t xml:space="preserve">租赁物的交付及归还 </w:t>
      </w:r>
    </w:p>
    <w:p>
      <w:pPr>
        <w:autoSpaceDE w:val="0"/>
        <w:autoSpaceDN w:val="0"/>
        <w:spacing w:line="360" w:lineRule="auto"/>
        <w:ind w:firstLine="420" w:firstLineChars="200"/>
        <w:rPr>
          <w:rFonts w:hint="eastAsia" w:ascii="宋体" w:hAnsi="宋体" w:cs="宋体"/>
          <w:szCs w:val="21"/>
        </w:rPr>
      </w:pPr>
      <w:r>
        <w:rPr>
          <w:rFonts w:hint="default" w:ascii="宋体" w:hAnsi="宋体" w:cs="宋体"/>
          <w:szCs w:val="21"/>
          <w:lang w:val="en-US" w:eastAsia="zh-CN"/>
        </w:rPr>
        <w:t>1.交付地点：</w:t>
      </w:r>
      <w:r>
        <w:rPr>
          <w:rFonts w:hint="eastAsia" w:ascii="宋体" w:hAnsi="宋体" w:cs="宋体"/>
          <w:szCs w:val="21"/>
          <w:lang w:val="en-US" w:eastAsia="zh-CN"/>
        </w:rPr>
        <w:t>甲方要求交付地点</w:t>
      </w:r>
      <w:r>
        <w:rPr>
          <w:rFonts w:hint="default" w:ascii="宋体" w:hAnsi="宋体" w:cs="宋体"/>
          <w:szCs w:val="21"/>
          <w:lang w:val="en-US" w:eastAsia="zh-CN"/>
        </w:rPr>
        <w:t>，</w:t>
      </w: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 xml:space="preserve">根据甲方要求的时间准备满足要求的挂车，双方确认挂车状态并办理移交手续。 </w:t>
      </w:r>
    </w:p>
    <w:p>
      <w:pPr>
        <w:autoSpaceDE w:val="0"/>
        <w:autoSpaceDN w:val="0"/>
        <w:spacing w:line="360" w:lineRule="auto"/>
        <w:ind w:firstLine="420" w:firstLineChars="200"/>
      </w:pPr>
      <w:r>
        <w:rPr>
          <w:rFonts w:hint="default" w:ascii="宋体" w:hAnsi="宋体" w:cs="宋体"/>
          <w:szCs w:val="21"/>
          <w:lang w:val="en-US" w:eastAsia="zh-CN"/>
        </w:rPr>
        <w:t>2.归还地点：</w:t>
      </w:r>
      <w:r>
        <w:rPr>
          <w:rFonts w:hint="eastAsia" w:ascii="宋体" w:hAnsi="宋体" w:cs="宋体"/>
          <w:szCs w:val="21"/>
          <w:lang w:val="en-US" w:eastAsia="zh-CN"/>
        </w:rPr>
        <w:t>甲方要求交付地点</w:t>
      </w:r>
      <w:r>
        <w:rPr>
          <w:rFonts w:hint="default" w:ascii="宋体" w:hAnsi="宋体" w:cs="宋体"/>
          <w:szCs w:val="21"/>
          <w:lang w:val="en-US" w:eastAsia="zh-CN"/>
        </w:rPr>
        <w:t>，甲方在使用结束后应及时通知</w:t>
      </w: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 xml:space="preserve">，双方于第二日确认挂车状态并办理移交手续。 </w:t>
      </w:r>
    </w:p>
    <w:p>
      <w:pPr>
        <w:pStyle w:val="93"/>
        <w:numPr>
          <w:ilvl w:val="0"/>
          <w:numId w:val="7"/>
        </w:numPr>
        <w:spacing w:before="156" w:beforeLines="50" w:after="156" w:afterLines="50" w:line="480" w:lineRule="auto"/>
        <w:ind w:left="851" w:hanging="431" w:firstLineChars="0"/>
        <w:rPr>
          <w:rFonts w:ascii="黑体" w:hAnsi="黑体" w:eastAsia="黑体"/>
          <w:b/>
          <w:szCs w:val="21"/>
        </w:rPr>
      </w:pPr>
      <w:r>
        <w:rPr>
          <w:rFonts w:hint="eastAsia" w:ascii="黑体" w:hAnsi="黑体" w:eastAsia="黑体"/>
          <w:b/>
          <w:szCs w:val="21"/>
        </w:rPr>
        <w:t>租赁物的管理</w:t>
      </w:r>
    </w:p>
    <w:p>
      <w:pPr>
        <w:autoSpaceDE w:val="0"/>
        <w:autoSpaceDN w:val="0"/>
        <w:spacing w:line="360" w:lineRule="auto"/>
        <w:ind w:firstLine="420" w:firstLineChars="200"/>
        <w:rPr>
          <w:rFonts w:hint="eastAsia" w:ascii="宋体" w:hAnsi="宋体" w:cs="宋体"/>
          <w:szCs w:val="21"/>
        </w:rPr>
      </w:pPr>
      <w:r>
        <w:rPr>
          <w:rFonts w:hint="eastAsia" w:ascii="宋体" w:hAnsi="宋体" w:cs="宋体"/>
          <w:szCs w:val="21"/>
          <w:lang w:val="en-US" w:eastAsia="zh-CN"/>
        </w:rPr>
        <w:t>1.在租赁期间，挂车的所有权属于乙</w:t>
      </w:r>
      <w:r>
        <w:rPr>
          <w:rFonts w:ascii="宋体" w:hAnsi="宋体" w:cs="宋体"/>
          <w:szCs w:val="21"/>
          <w:lang w:val="en-US" w:eastAsia="zh-CN"/>
        </w:rPr>
        <w:t>方</w:t>
      </w:r>
      <w:r>
        <w:rPr>
          <w:rFonts w:hint="eastAsia" w:ascii="宋体" w:hAnsi="宋体" w:cs="宋体"/>
          <w:szCs w:val="21"/>
          <w:lang w:val="en-US" w:eastAsia="zh-CN"/>
        </w:rPr>
        <w:t>，</w:t>
      </w:r>
      <w:r>
        <w:rPr>
          <w:rFonts w:hint="default" w:ascii="宋体" w:hAnsi="宋体" w:cs="宋体"/>
          <w:szCs w:val="21"/>
          <w:lang w:val="en-US" w:eastAsia="zh-CN"/>
        </w:rPr>
        <w:t>甲方</w:t>
      </w:r>
      <w:r>
        <w:rPr>
          <w:rFonts w:hint="eastAsia" w:ascii="宋体" w:hAnsi="宋体" w:cs="宋体"/>
          <w:szCs w:val="21"/>
          <w:lang w:val="en-US" w:eastAsia="zh-CN"/>
        </w:rPr>
        <w:t xml:space="preserve">仅享有管理权和使用权。 </w:t>
      </w:r>
    </w:p>
    <w:p>
      <w:pPr>
        <w:autoSpaceDE w:val="0"/>
        <w:autoSpaceDN w:val="0"/>
        <w:spacing w:line="360" w:lineRule="auto"/>
        <w:ind w:firstLine="420" w:firstLineChars="200"/>
        <w:rPr>
          <w:rFonts w:hint="eastAsia" w:ascii="宋体" w:hAnsi="宋体" w:cs="宋体"/>
          <w:szCs w:val="21"/>
        </w:rPr>
      </w:pPr>
      <w:r>
        <w:rPr>
          <w:rFonts w:hint="default" w:ascii="宋体" w:hAnsi="宋体" w:cs="宋体"/>
          <w:szCs w:val="21"/>
          <w:lang w:val="en-US" w:eastAsia="zh-CN"/>
        </w:rPr>
        <w:t xml:space="preserve">2.在租赁期间，挂车发生的故障维修费用由甲方负责。 </w:t>
      </w:r>
    </w:p>
    <w:p>
      <w:pPr>
        <w:autoSpaceDE w:val="0"/>
        <w:autoSpaceDN w:val="0"/>
        <w:spacing w:line="360" w:lineRule="auto"/>
        <w:ind w:firstLine="420" w:firstLineChars="200"/>
        <w:rPr>
          <w:rFonts w:hint="eastAsia" w:ascii="宋体" w:hAnsi="宋体" w:cs="宋体"/>
          <w:szCs w:val="21"/>
        </w:rPr>
      </w:pPr>
      <w:r>
        <w:rPr>
          <w:rFonts w:hint="default" w:ascii="宋体" w:hAnsi="宋体" w:cs="宋体"/>
          <w:szCs w:val="21"/>
          <w:lang w:val="en-US" w:eastAsia="zh-CN"/>
        </w:rPr>
        <w:t>3.在租赁期间，因</w:t>
      </w: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 xml:space="preserve">提供的车辆的问题，造成甲方或其他第三方人身财产损失的，由 </w:t>
      </w:r>
    </w:p>
    <w:p>
      <w:pPr>
        <w:autoSpaceDE w:val="0"/>
        <w:autoSpaceDN w:val="0"/>
        <w:spacing w:line="360" w:lineRule="auto"/>
        <w:rPr>
          <w:rFonts w:hint="eastAsia" w:ascii="宋体" w:hAnsi="宋体" w:cs="宋体"/>
          <w:szCs w:val="21"/>
        </w:rPr>
      </w:pP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承担全部责任，甲方因此遭受损失的，</w:t>
      </w:r>
      <w:r>
        <w:rPr>
          <w:rFonts w:hint="eastAsia" w:ascii="宋体" w:hAnsi="宋体" w:cs="宋体"/>
          <w:szCs w:val="21"/>
          <w:lang w:val="en-US" w:eastAsia="zh-CN"/>
        </w:rPr>
        <w:t>乙</w:t>
      </w:r>
      <w:r>
        <w:rPr>
          <w:rFonts w:ascii="宋体" w:hAnsi="宋体" w:cs="宋体"/>
          <w:szCs w:val="21"/>
          <w:lang w:val="en-US" w:eastAsia="zh-CN"/>
        </w:rPr>
        <w:t>方</w:t>
      </w:r>
      <w:r>
        <w:rPr>
          <w:rFonts w:hint="default" w:ascii="宋体" w:hAnsi="宋体" w:cs="宋体"/>
          <w:szCs w:val="21"/>
          <w:lang w:val="en-US" w:eastAsia="zh-CN"/>
        </w:rPr>
        <w:t>应全部赔偿。</w:t>
      </w:r>
    </w:p>
    <w:p>
      <w:pPr>
        <w:pStyle w:val="93"/>
        <w:numPr>
          <w:ilvl w:val="0"/>
          <w:numId w:val="7"/>
        </w:numPr>
        <w:spacing w:before="156" w:beforeLines="50" w:after="156" w:afterLines="50" w:line="480" w:lineRule="auto"/>
        <w:ind w:left="851" w:hanging="431" w:firstLineChars="0"/>
        <w:rPr>
          <w:rFonts w:ascii="黑体" w:hAnsi="黑体" w:eastAsia="黑体"/>
          <w:b/>
          <w:szCs w:val="21"/>
        </w:rPr>
      </w:pPr>
      <w:r>
        <w:rPr>
          <w:rFonts w:hint="eastAsia" w:ascii="黑体" w:hAnsi="黑体" w:eastAsia="黑体"/>
          <w:b/>
          <w:szCs w:val="21"/>
        </w:rPr>
        <w:t>双方的权利、义务</w:t>
      </w:r>
    </w:p>
    <w:p>
      <w:pPr>
        <w:pStyle w:val="93"/>
        <w:spacing w:before="156" w:beforeLines="50" w:after="156" w:afterLines="50" w:line="480" w:lineRule="auto"/>
        <w:ind w:left="420" w:firstLine="0" w:firstLineChars="0"/>
        <w:rPr>
          <w:rFonts w:ascii="黑体" w:hAnsi="黑体" w:eastAsia="黑体"/>
          <w:b/>
          <w:szCs w:val="21"/>
        </w:rPr>
      </w:pPr>
      <w:r>
        <w:rPr>
          <w:rFonts w:hint="eastAsia" w:ascii="黑体" w:hAnsi="黑体" w:eastAsia="黑体"/>
          <w:b/>
          <w:szCs w:val="21"/>
        </w:rPr>
        <w:t>甲方的权利义务：</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1.按合同约定使用挂车，承诺合法合规使用挂车。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2.有权获知保证安全驾驶所需挂车配置信息，并要求</w:t>
      </w:r>
      <w:r>
        <w:rPr>
          <w:rFonts w:hint="eastAsia" w:ascii="宋体" w:hAnsi="宋体" w:cs="宋体"/>
          <w:szCs w:val="21"/>
          <w:lang w:val="en-US" w:eastAsia="zh-CN"/>
        </w:rPr>
        <w:t>乙</w:t>
      </w:r>
      <w:r>
        <w:rPr>
          <w:rFonts w:hint="default" w:ascii="宋体" w:hAnsi="宋体" w:cs="宋体"/>
          <w:szCs w:val="21"/>
          <w:lang w:val="en-US" w:eastAsia="zh-CN"/>
        </w:rPr>
        <w:t xml:space="preserve">方提供上述相关材料。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3.按合同约定支付租赁使用费用。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4.爱护挂车及随车附件附属设备，不得转租出售挂车。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5.试验中挂车发生故障时及时进行维修。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6.有权利根据试验任务解除合同，但应提前通知</w:t>
      </w:r>
      <w:r>
        <w:rPr>
          <w:rFonts w:hint="eastAsia" w:ascii="宋体" w:hAnsi="宋体" w:cs="宋体"/>
          <w:szCs w:val="21"/>
          <w:lang w:val="en-US" w:eastAsia="zh-CN"/>
        </w:rPr>
        <w:t>乙</w:t>
      </w:r>
      <w:r>
        <w:rPr>
          <w:rFonts w:hint="default" w:ascii="宋体" w:hAnsi="宋体" w:cs="宋体"/>
          <w:szCs w:val="21"/>
          <w:lang w:val="en-US" w:eastAsia="zh-CN"/>
        </w:rPr>
        <w:t xml:space="preserve">方。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7.如</w:t>
      </w:r>
      <w:r>
        <w:rPr>
          <w:rFonts w:hint="eastAsia" w:ascii="宋体" w:hAnsi="宋体" w:cs="宋体"/>
          <w:szCs w:val="21"/>
          <w:lang w:val="en-US" w:eastAsia="zh-CN"/>
        </w:rPr>
        <w:t>乙</w:t>
      </w:r>
      <w:r>
        <w:rPr>
          <w:rFonts w:hint="default" w:ascii="宋体" w:hAnsi="宋体" w:cs="宋体"/>
          <w:szCs w:val="21"/>
          <w:lang w:val="en-US" w:eastAsia="zh-CN"/>
        </w:rPr>
        <w:t>方未按约定提供车辆或提供的车辆产生质量问题，</w:t>
      </w:r>
      <w:r>
        <w:rPr>
          <w:rFonts w:hint="eastAsia" w:ascii="宋体" w:hAnsi="宋体" w:cs="宋体"/>
          <w:szCs w:val="21"/>
          <w:lang w:val="en-US" w:eastAsia="zh-CN"/>
        </w:rPr>
        <w:t>甲</w:t>
      </w:r>
      <w:r>
        <w:rPr>
          <w:rFonts w:hint="default" w:ascii="宋体" w:hAnsi="宋体" w:cs="宋体"/>
          <w:szCs w:val="21"/>
          <w:lang w:val="en-US" w:eastAsia="zh-CN"/>
        </w:rPr>
        <w:t>方有权不支付费用，</w:t>
      </w:r>
      <w:r>
        <w:rPr>
          <w:rFonts w:hint="eastAsia" w:ascii="宋体" w:hAnsi="宋体" w:cs="宋体"/>
          <w:szCs w:val="21"/>
          <w:lang w:val="en-US" w:eastAsia="zh-CN"/>
        </w:rPr>
        <w:t>乙</w:t>
      </w:r>
      <w:r>
        <w:rPr>
          <w:rFonts w:hint="default" w:ascii="宋体" w:hAnsi="宋体" w:cs="宋体"/>
          <w:szCs w:val="21"/>
          <w:lang w:val="en-US" w:eastAsia="zh-CN"/>
        </w:rPr>
        <w:t xml:space="preserve">方还 </w:t>
      </w:r>
    </w:p>
    <w:p>
      <w:pPr>
        <w:autoSpaceDE w:val="0"/>
        <w:autoSpaceDN w:val="0"/>
        <w:spacing w:line="360" w:lineRule="auto"/>
        <w:rPr>
          <w:rFonts w:hint="default" w:ascii="宋体" w:hAnsi="宋体" w:cs="宋体"/>
          <w:szCs w:val="21"/>
          <w:lang w:val="en-US" w:eastAsia="zh-CN"/>
        </w:rPr>
      </w:pPr>
      <w:r>
        <w:rPr>
          <w:rFonts w:hint="default" w:ascii="宋体" w:hAnsi="宋体" w:cs="宋体"/>
          <w:szCs w:val="21"/>
          <w:lang w:val="en-US" w:eastAsia="zh-CN"/>
        </w:rPr>
        <w:t>应赔偿</w:t>
      </w:r>
      <w:r>
        <w:rPr>
          <w:rFonts w:hint="eastAsia" w:ascii="宋体" w:hAnsi="宋体" w:cs="宋体"/>
          <w:szCs w:val="21"/>
          <w:lang w:val="en-US" w:eastAsia="zh-CN"/>
        </w:rPr>
        <w:t>甲</w:t>
      </w:r>
      <w:r>
        <w:rPr>
          <w:rFonts w:hint="default" w:ascii="宋体" w:hAnsi="宋体" w:cs="宋体"/>
          <w:szCs w:val="21"/>
          <w:lang w:val="en-US" w:eastAsia="zh-CN"/>
        </w:rPr>
        <w:t xml:space="preserve">方由此造成的损失。 </w:t>
      </w:r>
    </w:p>
    <w:p>
      <w:pPr>
        <w:autoSpaceDE w:val="0"/>
        <w:autoSpaceDN w:val="0"/>
        <w:spacing w:line="360" w:lineRule="auto"/>
        <w:ind w:firstLine="420" w:firstLineChars="200"/>
        <w:rPr>
          <w:rFonts w:ascii="宋体" w:hAnsi="宋体" w:cs="宋体"/>
          <w:szCs w:val="21"/>
        </w:rPr>
      </w:pPr>
    </w:p>
    <w:p>
      <w:pPr>
        <w:keepNext w:val="0"/>
        <w:keepLines w:val="0"/>
        <w:widowControl/>
        <w:suppressLineNumbers w:val="0"/>
        <w:jc w:val="left"/>
      </w:pPr>
    </w:p>
    <w:p>
      <w:pPr>
        <w:autoSpaceDE w:val="0"/>
        <w:autoSpaceDN w:val="0"/>
        <w:spacing w:line="360" w:lineRule="auto"/>
        <w:ind w:firstLine="420" w:firstLineChars="200"/>
        <w:rPr>
          <w:rFonts w:ascii="宋体" w:hAnsi="宋体" w:cs="宋体"/>
          <w:szCs w:val="21"/>
        </w:rPr>
      </w:pPr>
    </w:p>
    <w:p>
      <w:pPr>
        <w:pStyle w:val="93"/>
        <w:spacing w:before="156" w:beforeLines="50" w:after="156" w:afterLines="50" w:line="480" w:lineRule="auto"/>
        <w:ind w:left="420" w:firstLine="0" w:firstLineChars="0"/>
        <w:rPr>
          <w:rFonts w:ascii="黑体" w:hAnsi="黑体" w:eastAsia="黑体"/>
          <w:b/>
          <w:szCs w:val="21"/>
        </w:rPr>
      </w:pPr>
      <w:r>
        <w:rPr>
          <w:rFonts w:hint="eastAsia" w:ascii="黑体" w:hAnsi="黑体" w:eastAsia="黑体"/>
          <w:b/>
          <w:szCs w:val="21"/>
        </w:rPr>
        <w:t>乙方的权利义务：</w:t>
      </w:r>
    </w:p>
    <w:p>
      <w:pPr>
        <w:autoSpaceDE w:val="0"/>
        <w:autoSpaceDN w:val="0"/>
        <w:spacing w:line="360" w:lineRule="auto"/>
        <w:ind w:firstLine="420" w:firstLineChars="200"/>
        <w:rPr>
          <w:rFonts w:ascii="宋体" w:hAnsi="宋体" w:cs="宋体"/>
          <w:szCs w:val="21"/>
        </w:rPr>
      </w:pPr>
      <w:r>
        <w:rPr>
          <w:rFonts w:hint="default" w:ascii="宋体" w:hAnsi="宋体" w:cs="宋体"/>
          <w:szCs w:val="21"/>
          <w:lang w:val="en-US" w:eastAsia="zh-CN"/>
        </w:rPr>
        <w:t>1.依据本合同约定要求</w:t>
      </w:r>
      <w:r>
        <w:rPr>
          <w:rFonts w:hint="eastAsia" w:ascii="宋体" w:hAnsi="宋体" w:cs="宋体"/>
          <w:szCs w:val="21"/>
          <w:lang w:val="en-US" w:eastAsia="zh-CN"/>
        </w:rPr>
        <w:t>甲</w:t>
      </w:r>
      <w:r>
        <w:rPr>
          <w:rFonts w:hint="default" w:ascii="宋体" w:hAnsi="宋体" w:cs="宋体"/>
          <w:szCs w:val="21"/>
          <w:lang w:val="en-US" w:eastAsia="zh-CN"/>
        </w:rPr>
        <w:t>方返还挂车的权利，但应提前通知</w:t>
      </w:r>
      <w:r>
        <w:rPr>
          <w:rFonts w:hint="eastAsia" w:ascii="宋体" w:hAnsi="宋体" w:cs="宋体"/>
          <w:szCs w:val="21"/>
          <w:lang w:val="en-US" w:eastAsia="zh-CN"/>
        </w:rPr>
        <w:t>甲</w:t>
      </w:r>
      <w:r>
        <w:rPr>
          <w:rFonts w:hint="default" w:ascii="宋体" w:hAnsi="宋体" w:cs="宋体"/>
          <w:szCs w:val="21"/>
          <w:lang w:val="en-US" w:eastAsia="zh-CN"/>
        </w:rPr>
        <w:t xml:space="preserve">方。 </w:t>
      </w:r>
    </w:p>
    <w:p>
      <w:pPr>
        <w:autoSpaceDE w:val="0"/>
        <w:autoSpaceDN w:val="0"/>
        <w:spacing w:line="360" w:lineRule="auto"/>
        <w:ind w:firstLine="420" w:firstLineChars="200"/>
        <w:rPr>
          <w:rFonts w:ascii="宋体" w:hAnsi="宋体" w:cs="宋体"/>
          <w:szCs w:val="21"/>
        </w:rPr>
      </w:pPr>
      <w:r>
        <w:rPr>
          <w:rFonts w:hint="default" w:ascii="宋体" w:hAnsi="宋体" w:cs="宋体"/>
          <w:szCs w:val="21"/>
          <w:lang w:val="en-US" w:eastAsia="zh-CN"/>
        </w:rPr>
        <w:t>2.依据本合同约定向</w:t>
      </w:r>
      <w:r>
        <w:rPr>
          <w:rFonts w:hint="eastAsia" w:ascii="宋体" w:hAnsi="宋体" w:cs="宋体"/>
          <w:szCs w:val="21"/>
          <w:lang w:val="en-US" w:eastAsia="zh-CN"/>
        </w:rPr>
        <w:t>甲</w:t>
      </w:r>
      <w:r>
        <w:rPr>
          <w:rFonts w:hint="default" w:ascii="宋体" w:hAnsi="宋体" w:cs="宋体"/>
          <w:szCs w:val="21"/>
          <w:lang w:val="en-US" w:eastAsia="zh-CN"/>
        </w:rPr>
        <w:t xml:space="preserve">方收取车辆使用费。 </w:t>
      </w:r>
    </w:p>
    <w:p>
      <w:pPr>
        <w:autoSpaceDE w:val="0"/>
        <w:autoSpaceDN w:val="0"/>
        <w:spacing w:line="360" w:lineRule="auto"/>
        <w:ind w:firstLine="420" w:firstLineChars="200"/>
        <w:rPr>
          <w:rFonts w:ascii="宋体" w:hAnsi="宋体" w:cs="宋体"/>
          <w:szCs w:val="21"/>
        </w:rPr>
      </w:pPr>
      <w:r>
        <w:rPr>
          <w:rFonts w:hint="default" w:ascii="宋体" w:hAnsi="宋体" w:cs="宋体"/>
          <w:szCs w:val="21"/>
          <w:lang w:val="en-US" w:eastAsia="zh-CN"/>
        </w:rPr>
        <w:t>3.向</w:t>
      </w:r>
      <w:r>
        <w:rPr>
          <w:rFonts w:hint="eastAsia" w:ascii="宋体" w:hAnsi="宋体" w:cs="宋体"/>
          <w:szCs w:val="21"/>
          <w:lang w:val="en-US" w:eastAsia="zh-CN"/>
        </w:rPr>
        <w:t>甲</w:t>
      </w:r>
      <w:r>
        <w:rPr>
          <w:rFonts w:hint="default" w:ascii="宋体" w:hAnsi="宋体" w:cs="宋体"/>
          <w:szCs w:val="21"/>
          <w:lang w:val="en-US" w:eastAsia="zh-CN"/>
        </w:rPr>
        <w:t xml:space="preserve">方提供符合国家标准及机动车《车辆生产企业及产品公告》且年检合格、状况良 </w:t>
      </w:r>
    </w:p>
    <w:p>
      <w:pPr>
        <w:autoSpaceDE w:val="0"/>
        <w:autoSpaceDN w:val="0"/>
        <w:spacing w:line="360" w:lineRule="auto"/>
        <w:rPr>
          <w:rFonts w:ascii="宋体" w:hAnsi="宋体" w:cs="宋体"/>
          <w:szCs w:val="21"/>
        </w:rPr>
      </w:pPr>
      <w:r>
        <w:rPr>
          <w:rFonts w:hint="default" w:ascii="宋体" w:hAnsi="宋体" w:cs="宋体"/>
          <w:szCs w:val="21"/>
          <w:lang w:val="en-US" w:eastAsia="zh-CN"/>
        </w:rPr>
        <w:t>好、设备齐全的挂车以及车辆行驶所需的齐全的有效证件。</w:t>
      </w:r>
      <w:r>
        <w:rPr>
          <w:rFonts w:hint="eastAsia" w:ascii="宋体" w:hAnsi="宋体" w:cs="宋体"/>
          <w:szCs w:val="21"/>
          <w:lang w:val="en-US" w:eastAsia="zh-CN"/>
        </w:rPr>
        <w:t>乙</w:t>
      </w:r>
      <w:r>
        <w:rPr>
          <w:rFonts w:hint="default" w:ascii="宋体" w:hAnsi="宋体" w:cs="宋体"/>
          <w:szCs w:val="21"/>
          <w:lang w:val="en-US" w:eastAsia="zh-CN"/>
        </w:rPr>
        <w:t xml:space="preserve">方承诺为所租赁挂车的合法所 </w:t>
      </w:r>
    </w:p>
    <w:p>
      <w:pPr>
        <w:autoSpaceDE w:val="0"/>
        <w:autoSpaceDN w:val="0"/>
        <w:spacing w:line="360" w:lineRule="auto"/>
        <w:rPr>
          <w:rFonts w:ascii="宋体" w:hAnsi="宋体" w:cs="宋体"/>
          <w:szCs w:val="21"/>
        </w:rPr>
      </w:pPr>
      <w:r>
        <w:rPr>
          <w:rFonts w:hint="default" w:ascii="宋体" w:hAnsi="宋体" w:cs="宋体"/>
          <w:szCs w:val="21"/>
          <w:lang w:val="en-US" w:eastAsia="zh-CN"/>
        </w:rPr>
        <w:t>有权人，否则，如有第三方向</w:t>
      </w:r>
      <w:r>
        <w:rPr>
          <w:rFonts w:hint="eastAsia" w:ascii="宋体" w:hAnsi="宋体" w:cs="宋体"/>
          <w:szCs w:val="21"/>
          <w:lang w:val="en-US" w:eastAsia="zh-CN"/>
        </w:rPr>
        <w:t>甲</w:t>
      </w:r>
      <w:r>
        <w:rPr>
          <w:rFonts w:hint="default" w:ascii="宋体" w:hAnsi="宋体" w:cs="宋体"/>
          <w:szCs w:val="21"/>
          <w:lang w:val="en-US" w:eastAsia="zh-CN"/>
        </w:rPr>
        <w:t>方就租赁物主张权利，由</w:t>
      </w:r>
      <w:r>
        <w:rPr>
          <w:rFonts w:hint="eastAsia" w:ascii="宋体" w:hAnsi="宋体" w:cs="宋体"/>
          <w:szCs w:val="21"/>
          <w:lang w:val="en-US" w:eastAsia="zh-CN"/>
        </w:rPr>
        <w:t>乙</w:t>
      </w:r>
      <w:r>
        <w:rPr>
          <w:rFonts w:hint="default" w:ascii="宋体" w:hAnsi="宋体" w:cs="宋体"/>
          <w:szCs w:val="21"/>
          <w:lang w:val="en-US" w:eastAsia="zh-CN"/>
        </w:rPr>
        <w:t xml:space="preserve">方承担全部责任。 </w:t>
      </w:r>
    </w:p>
    <w:p>
      <w:pPr>
        <w:autoSpaceDE w:val="0"/>
        <w:autoSpaceDN w:val="0"/>
        <w:spacing w:line="360" w:lineRule="auto"/>
        <w:ind w:firstLine="420" w:firstLineChars="200"/>
        <w:rPr>
          <w:rFonts w:ascii="宋体" w:hAnsi="宋体" w:cs="宋体"/>
          <w:szCs w:val="21"/>
        </w:rPr>
      </w:pPr>
      <w:r>
        <w:rPr>
          <w:rFonts w:hint="default" w:ascii="宋体" w:hAnsi="宋体" w:cs="宋体"/>
          <w:szCs w:val="21"/>
          <w:lang w:val="en-US" w:eastAsia="zh-CN"/>
        </w:rPr>
        <w:t>4.</w:t>
      </w:r>
      <w:r>
        <w:rPr>
          <w:rFonts w:hint="eastAsia" w:ascii="宋体" w:hAnsi="宋体" w:cs="宋体"/>
          <w:szCs w:val="21"/>
          <w:lang w:val="en-US" w:eastAsia="zh-CN"/>
        </w:rPr>
        <w:t>乙</w:t>
      </w:r>
      <w:r>
        <w:rPr>
          <w:rFonts w:hint="default" w:ascii="宋体" w:hAnsi="宋体" w:cs="宋体"/>
          <w:szCs w:val="21"/>
          <w:lang w:val="en-US" w:eastAsia="zh-CN"/>
        </w:rPr>
        <w:t>方需将挂车合法手续交给</w:t>
      </w:r>
      <w:r>
        <w:rPr>
          <w:rFonts w:hint="eastAsia" w:ascii="宋体" w:hAnsi="宋体" w:cs="宋体"/>
          <w:szCs w:val="21"/>
          <w:lang w:val="en-US" w:eastAsia="zh-CN"/>
        </w:rPr>
        <w:t>甲</w:t>
      </w:r>
      <w:r>
        <w:rPr>
          <w:rFonts w:hint="default" w:ascii="宋体" w:hAnsi="宋体" w:cs="宋体"/>
          <w:szCs w:val="21"/>
          <w:lang w:val="en-US" w:eastAsia="zh-CN"/>
        </w:rPr>
        <w:t>方工作人员，并指导</w:t>
      </w:r>
      <w:r>
        <w:rPr>
          <w:rFonts w:hint="eastAsia" w:ascii="宋体" w:hAnsi="宋体" w:cs="宋体"/>
          <w:szCs w:val="21"/>
          <w:lang w:val="en-US" w:eastAsia="zh-CN"/>
        </w:rPr>
        <w:t>甲</w:t>
      </w:r>
      <w:r>
        <w:rPr>
          <w:rFonts w:hint="default" w:ascii="宋体" w:hAnsi="宋体" w:cs="宋体"/>
          <w:szCs w:val="21"/>
          <w:lang w:val="en-US" w:eastAsia="zh-CN"/>
        </w:rPr>
        <w:t xml:space="preserve">方工作人员现场使用挂车，如有 </w:t>
      </w:r>
    </w:p>
    <w:p>
      <w:pPr>
        <w:autoSpaceDE w:val="0"/>
        <w:autoSpaceDN w:val="0"/>
        <w:spacing w:line="360" w:lineRule="auto"/>
        <w:rPr>
          <w:rFonts w:ascii="宋体" w:hAnsi="宋体" w:cs="宋体"/>
          <w:szCs w:val="21"/>
        </w:rPr>
      </w:pPr>
      <w:r>
        <w:rPr>
          <w:rFonts w:hint="default" w:ascii="宋体" w:hAnsi="宋体" w:cs="宋体"/>
          <w:szCs w:val="21"/>
          <w:lang w:val="en-US" w:eastAsia="zh-CN"/>
        </w:rPr>
        <w:t xml:space="preserve">需要给予配合。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5.对所获得的</w:t>
      </w:r>
      <w:r>
        <w:rPr>
          <w:rFonts w:hint="eastAsia" w:ascii="宋体" w:hAnsi="宋体" w:cs="宋体"/>
          <w:szCs w:val="21"/>
          <w:lang w:val="en-US" w:eastAsia="zh-CN"/>
        </w:rPr>
        <w:t>甲</w:t>
      </w:r>
      <w:r>
        <w:rPr>
          <w:rFonts w:hint="default" w:ascii="宋体" w:hAnsi="宋体" w:cs="宋体"/>
          <w:szCs w:val="21"/>
          <w:lang w:val="en-US" w:eastAsia="zh-CN"/>
        </w:rPr>
        <w:t xml:space="preserve">方信息负有保密义务。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6.</w:t>
      </w:r>
      <w:r>
        <w:rPr>
          <w:rFonts w:hint="eastAsia" w:ascii="宋体" w:hAnsi="宋体" w:cs="宋体"/>
          <w:szCs w:val="21"/>
          <w:lang w:val="en-US" w:eastAsia="zh-CN"/>
        </w:rPr>
        <w:t>乙</w:t>
      </w:r>
      <w:r>
        <w:rPr>
          <w:rFonts w:hint="default" w:ascii="宋体" w:hAnsi="宋体" w:cs="宋体"/>
          <w:szCs w:val="21"/>
          <w:lang w:val="en-US" w:eastAsia="zh-CN"/>
        </w:rPr>
        <w:t>方应保证所提供的车辆没有任何权利瑕疵，如果侵犯任何第三人的合法权利，由</w:t>
      </w:r>
      <w:r>
        <w:rPr>
          <w:rFonts w:hint="eastAsia" w:ascii="宋体" w:hAnsi="宋体" w:cs="宋体"/>
          <w:szCs w:val="21"/>
          <w:lang w:val="en-US" w:eastAsia="zh-CN"/>
        </w:rPr>
        <w:t>乙</w:t>
      </w:r>
      <w:r>
        <w:rPr>
          <w:rFonts w:hint="default" w:ascii="宋体" w:hAnsi="宋体" w:cs="宋体"/>
          <w:szCs w:val="21"/>
          <w:lang w:val="en-US" w:eastAsia="zh-CN"/>
        </w:rPr>
        <w:t>方承担全部责任，并赔偿因此给</w:t>
      </w:r>
      <w:r>
        <w:rPr>
          <w:rFonts w:hint="eastAsia" w:ascii="宋体" w:hAnsi="宋体" w:cs="宋体"/>
          <w:szCs w:val="21"/>
          <w:lang w:val="en-US" w:eastAsia="zh-CN"/>
        </w:rPr>
        <w:t>甲</w:t>
      </w:r>
      <w:r>
        <w:rPr>
          <w:rFonts w:hint="default" w:ascii="宋体" w:hAnsi="宋体" w:cs="宋体"/>
          <w:szCs w:val="21"/>
          <w:lang w:val="en-US" w:eastAsia="zh-CN"/>
        </w:rPr>
        <w:t>方造成的损失。</w:t>
      </w:r>
    </w:p>
    <w:p>
      <w:pPr>
        <w:pStyle w:val="93"/>
        <w:numPr>
          <w:ilvl w:val="0"/>
          <w:numId w:val="7"/>
        </w:numPr>
        <w:spacing w:before="156" w:beforeLines="50" w:after="156" w:afterLines="50" w:line="480" w:lineRule="auto"/>
        <w:ind w:left="851" w:hanging="431" w:firstLineChars="0"/>
        <w:rPr>
          <w:rFonts w:ascii="黑体" w:hAnsi="黑体" w:eastAsia="黑体"/>
          <w:b/>
        </w:rPr>
      </w:pPr>
      <w:r>
        <w:rPr>
          <w:rFonts w:hint="eastAsia" w:ascii="黑体" w:hAnsi="黑体" w:eastAsia="黑体"/>
          <w:b/>
        </w:rPr>
        <w:t>争议的解决</w:t>
      </w:r>
    </w:p>
    <w:p>
      <w:pPr>
        <w:tabs>
          <w:tab w:val="left" w:pos="540"/>
          <w:tab w:val="left" w:pos="720"/>
        </w:tabs>
        <w:spacing w:line="520" w:lineRule="exact"/>
        <w:ind w:firstLine="420" w:firstLineChars="200"/>
        <w:jc w:val="left"/>
        <w:rPr>
          <w:rFonts w:ascii="宋体" w:hAnsi="宋体"/>
          <w:sz w:val="20"/>
        </w:rPr>
      </w:pPr>
      <w:r>
        <w:rPr>
          <w:rFonts w:hint="eastAsia" w:ascii="宋体" w:hAnsi="宋体" w:cstheme="minorEastAsia"/>
          <w:szCs w:val="22"/>
        </w:rPr>
        <w:t>本合同适用中国法律。因履行本合同而发生与本合同有关的一切争议，双方应友好协商解决。协商不成的，任何一方可向乙方所在地人民法院提起诉讼。</w:t>
      </w:r>
    </w:p>
    <w:p>
      <w:pPr>
        <w:pStyle w:val="93"/>
        <w:numPr>
          <w:ilvl w:val="0"/>
          <w:numId w:val="7"/>
        </w:numPr>
        <w:spacing w:before="156" w:beforeLines="50" w:after="156" w:afterLines="50" w:line="480" w:lineRule="auto"/>
        <w:ind w:left="851" w:hanging="431" w:firstLineChars="0"/>
        <w:rPr>
          <w:rFonts w:ascii="黑体" w:hAnsi="黑体" w:eastAsia="黑体"/>
          <w:b/>
        </w:rPr>
      </w:pPr>
      <w:r>
        <w:rPr>
          <w:rFonts w:hint="eastAsia" w:ascii="黑体" w:hAnsi="黑体" w:eastAsia="黑体"/>
          <w:b/>
          <w:lang w:val="en-US" w:eastAsia="zh-CN"/>
        </w:rPr>
        <w:t>违约责任</w:t>
      </w:r>
    </w:p>
    <w:p>
      <w:pPr>
        <w:tabs>
          <w:tab w:val="left" w:pos="540"/>
          <w:tab w:val="left" w:pos="720"/>
        </w:tabs>
        <w:spacing w:line="520" w:lineRule="exact"/>
        <w:ind w:firstLine="420" w:firstLineChars="200"/>
        <w:jc w:val="left"/>
        <w:rPr>
          <w:rFonts w:hint="default" w:ascii="宋体" w:hAnsi="宋体" w:cstheme="minorEastAsia"/>
          <w:szCs w:val="22"/>
          <w:lang w:val="en-US" w:eastAsia="zh-CN"/>
        </w:rPr>
      </w:pPr>
      <w:r>
        <w:rPr>
          <w:rFonts w:hint="default" w:ascii="宋体" w:hAnsi="宋体" w:cstheme="minorEastAsia"/>
          <w:szCs w:val="22"/>
          <w:lang w:val="en-US" w:eastAsia="zh-CN"/>
        </w:rPr>
        <w:t xml:space="preserve">除本合同另有约定，任何一方违反本合同约定，另一方有权单方解除合同，并要求违 </w:t>
      </w:r>
    </w:p>
    <w:p>
      <w:pPr>
        <w:tabs>
          <w:tab w:val="left" w:pos="540"/>
          <w:tab w:val="left" w:pos="720"/>
        </w:tabs>
        <w:spacing w:line="520" w:lineRule="exact"/>
        <w:jc w:val="left"/>
        <w:rPr>
          <w:rFonts w:ascii="宋体" w:hAnsi="宋体" w:cstheme="minorEastAsia"/>
          <w:szCs w:val="22"/>
        </w:rPr>
      </w:pPr>
      <w:r>
        <w:rPr>
          <w:rFonts w:hint="default" w:ascii="宋体" w:hAnsi="宋体" w:cstheme="minorEastAsia"/>
          <w:szCs w:val="22"/>
          <w:lang w:val="en-US" w:eastAsia="zh-CN"/>
        </w:rPr>
        <w:t>约方赔偿因此遭受的所有损失。</w:t>
      </w:r>
    </w:p>
    <w:p>
      <w:pPr>
        <w:pStyle w:val="93"/>
        <w:numPr>
          <w:ilvl w:val="0"/>
          <w:numId w:val="7"/>
        </w:numPr>
        <w:spacing w:before="156" w:beforeLines="50" w:after="156" w:afterLines="50" w:line="480" w:lineRule="auto"/>
        <w:ind w:left="851" w:hanging="431" w:firstLineChars="0"/>
        <w:rPr>
          <w:rFonts w:ascii="黑体" w:hAnsi="黑体" w:eastAsia="黑体"/>
          <w:b/>
        </w:rPr>
      </w:pPr>
      <w:r>
        <w:rPr>
          <w:rFonts w:hint="eastAsia" w:ascii="黑体" w:hAnsi="黑体" w:eastAsia="黑体"/>
          <w:b/>
          <w:lang w:val="en-US" w:eastAsia="zh-CN"/>
        </w:rPr>
        <w:t>生效及其他</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1.本合同经双方签字盖章后生效。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2.本合同任何条款的无效不影响本合同其他条款的效力。 </w:t>
      </w:r>
    </w:p>
    <w:p>
      <w:pPr>
        <w:autoSpaceDE w:val="0"/>
        <w:autoSpaceDN w:val="0"/>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 xml:space="preserve">3.对本合同的任何修改和补充，须经双方一致同意并由双方代表签署书面补充或变更 合同。补充或变更合同与本合同具有同等法律效力。本合同附件为本合同组成部分，与本协议具有同等法律效力。 </w:t>
      </w:r>
    </w:p>
    <w:p>
      <w:pPr>
        <w:tabs>
          <w:tab w:val="left" w:pos="540"/>
          <w:tab w:val="left" w:pos="720"/>
        </w:tabs>
        <w:spacing w:line="520" w:lineRule="exact"/>
        <w:ind w:firstLine="420" w:firstLineChars="200"/>
        <w:jc w:val="left"/>
        <w:rPr>
          <w:rFonts w:hint="default" w:ascii="宋体" w:hAnsi="宋体" w:cs="宋体"/>
          <w:szCs w:val="21"/>
          <w:lang w:val="en-US" w:eastAsia="zh-CN"/>
        </w:rPr>
      </w:pPr>
      <w:r>
        <w:rPr>
          <w:rFonts w:hint="default" w:ascii="宋体" w:hAnsi="宋体" w:cs="宋体"/>
          <w:szCs w:val="21"/>
          <w:lang w:val="en-US" w:eastAsia="zh-CN"/>
        </w:rPr>
        <w:t>4.本合同一式四份，双方各执两份，具有同等法律效力。</w:t>
      </w:r>
    </w:p>
    <w:p>
      <w:pPr>
        <w:autoSpaceDE w:val="0"/>
        <w:autoSpaceDN w:val="0"/>
        <w:spacing w:line="360" w:lineRule="auto"/>
        <w:ind w:firstLine="440" w:firstLineChars="200"/>
        <w:rPr>
          <w:rFonts w:ascii="宋体" w:hAnsi="宋体" w:cs="宋体"/>
          <w:sz w:val="22"/>
          <w:szCs w:val="24"/>
        </w:rPr>
      </w:pPr>
    </w:p>
    <w:p>
      <w:pPr>
        <w:snapToGrid w:val="0"/>
        <w:spacing w:line="520" w:lineRule="exact"/>
        <w:rPr>
          <w:rFonts w:ascii="宋体" w:hAnsi="宋体" w:cs="宋体"/>
          <w:szCs w:val="21"/>
        </w:rPr>
      </w:pPr>
      <w:r>
        <w:rPr>
          <w:rFonts w:hint="eastAsia" w:ascii="宋体" w:hAnsi="宋体" w:cs="宋体"/>
          <w:szCs w:val="21"/>
        </w:rPr>
        <w:t xml:space="preserve">甲方： </w:t>
      </w:r>
      <w:r>
        <w:rPr>
          <w:rFonts w:ascii="宋体" w:hAnsi="宋体" w:cs="宋体"/>
          <w:szCs w:val="21"/>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乙方：</w:t>
      </w:r>
      <w:r>
        <w:rPr>
          <w:rFonts w:hint="eastAsia" w:ascii="宋体" w:hAnsi="宋体"/>
          <w:szCs w:val="21"/>
        </w:rPr>
        <w:t xml:space="preserve"> </w:t>
      </w:r>
    </w:p>
    <w:p>
      <w:pPr>
        <w:snapToGrid w:val="0"/>
        <w:spacing w:line="520" w:lineRule="exact"/>
        <w:rPr>
          <w:rFonts w:ascii="宋体" w:hAnsi="宋体" w:cs="宋体"/>
          <w:szCs w:val="21"/>
        </w:rPr>
      </w:pPr>
      <w:r>
        <w:rPr>
          <w:rFonts w:ascii="宋体" w:hAnsi="宋体" w:cs="宋体"/>
          <w:szCs w:val="21"/>
        </w:rPr>
        <w:t xml:space="preserve">法定代表人或代理人（签字）：     </w:t>
      </w:r>
      <w:r>
        <w:rPr>
          <w:rFonts w:hint="eastAsia" w:ascii="宋体" w:hAnsi="宋体" w:cs="宋体"/>
          <w:szCs w:val="21"/>
        </w:rPr>
        <w:t xml:space="preserve"> </w:t>
      </w:r>
      <w:r>
        <w:rPr>
          <w:rFonts w:ascii="宋体" w:hAnsi="宋体" w:cs="宋体"/>
          <w:szCs w:val="21"/>
        </w:rPr>
        <w:t xml:space="preserve">     法定代表人或代理人（签字）</w:t>
      </w:r>
    </w:p>
    <w:p>
      <w:pPr>
        <w:ind w:left="4620" w:hanging="4620" w:hangingChars="2200"/>
        <w:rPr>
          <w:rFonts w:ascii="宋体" w:hAnsi="宋体"/>
          <w:szCs w:val="21"/>
        </w:rPr>
      </w:pPr>
      <w:r>
        <w:rPr>
          <w:rFonts w:ascii="宋体" w:hAnsi="宋体" w:cs="宋体"/>
          <w:szCs w:val="21"/>
        </w:rPr>
        <w:t>地址：</w:t>
      </w:r>
      <w:r>
        <w:rPr>
          <w:rFonts w:hint="eastAsia" w:ascii="宋体" w:hAnsi="宋体" w:cs="宋体"/>
          <w:szCs w:val="21"/>
        </w:rPr>
        <w:t xml:space="preserve"> </w:t>
      </w:r>
      <w:r>
        <w:rPr>
          <w:rFonts w:ascii="宋体" w:hAnsi="宋体" w:cs="宋体"/>
          <w:szCs w:val="21"/>
        </w:rPr>
        <w:t xml:space="preserve">                               地址</w:t>
      </w:r>
      <w:r>
        <w:rPr>
          <w:rFonts w:hint="eastAsia" w:ascii="宋体" w:hAnsi="宋体" w:cs="宋体"/>
          <w:szCs w:val="21"/>
        </w:rPr>
        <w:t>：</w:t>
      </w:r>
      <w:r>
        <w:rPr>
          <w:rFonts w:hint="eastAsia" w:ascii="宋体" w:hAnsi="宋体"/>
          <w:sz w:val="18"/>
          <w:szCs w:val="21"/>
        </w:rPr>
        <w:t xml:space="preserve"> </w:t>
      </w:r>
    </w:p>
    <w:p>
      <w:pPr>
        <w:snapToGrid w:val="0"/>
        <w:spacing w:line="520" w:lineRule="exact"/>
        <w:rPr>
          <w:rFonts w:ascii="宋体" w:hAnsi="宋体" w:cs="宋体"/>
          <w:szCs w:val="21"/>
        </w:rPr>
      </w:pPr>
      <w:r>
        <w:rPr>
          <w:rFonts w:ascii="宋体" w:hAnsi="宋体" w:cs="宋体"/>
          <w:szCs w:val="21"/>
        </w:rPr>
        <w:t>电话：                                电话：</w:t>
      </w:r>
      <w:r>
        <w:rPr>
          <w:rFonts w:ascii="宋体" w:hAnsi="宋体"/>
          <w:szCs w:val="21"/>
        </w:rPr>
        <w:t xml:space="preserve"> </w:t>
      </w:r>
    </w:p>
    <w:p>
      <w:pPr>
        <w:snapToGrid w:val="0"/>
        <w:spacing w:line="520" w:lineRule="exact"/>
        <w:rPr>
          <w:rFonts w:ascii="宋体" w:hAnsi="宋体" w:cs="宋体"/>
          <w:szCs w:val="21"/>
        </w:rPr>
      </w:pPr>
      <w:r>
        <w:rPr>
          <w:rFonts w:ascii="宋体" w:hAnsi="宋体" w:cs="宋体"/>
          <w:szCs w:val="21"/>
        </w:rPr>
        <w:t xml:space="preserve">传真：         </w:t>
      </w:r>
      <w:r>
        <w:rPr>
          <w:rFonts w:hint="eastAsia" w:ascii="宋体" w:hAnsi="宋体" w:cs="宋体"/>
          <w:szCs w:val="21"/>
        </w:rPr>
        <w:t xml:space="preserve"> </w:t>
      </w:r>
      <w:r>
        <w:rPr>
          <w:rFonts w:ascii="宋体" w:hAnsi="宋体" w:cs="宋体"/>
          <w:szCs w:val="21"/>
        </w:rPr>
        <w:t xml:space="preserve">                      传真：</w:t>
      </w:r>
      <w:r>
        <w:rPr>
          <w:rFonts w:ascii="宋体" w:hAnsi="宋体"/>
          <w:szCs w:val="21"/>
        </w:rPr>
        <w:t xml:space="preserve"> </w:t>
      </w:r>
      <w:r>
        <w:rPr>
          <w:rFonts w:ascii="宋体" w:hAnsi="宋体" w:cs="宋体"/>
          <w:szCs w:val="21"/>
        </w:rPr>
        <w:t xml:space="preserve"> </w:t>
      </w:r>
    </w:p>
    <w:p>
      <w:pPr>
        <w:snapToGrid w:val="0"/>
        <w:spacing w:line="520" w:lineRule="exact"/>
        <w:rPr>
          <w:rFonts w:ascii="宋体" w:hAnsi="宋体" w:cs="宋体"/>
          <w:szCs w:val="21"/>
        </w:rPr>
      </w:pPr>
      <w:r>
        <w:rPr>
          <w:rFonts w:ascii="宋体" w:hAnsi="宋体" w:cs="宋体"/>
          <w:szCs w:val="21"/>
        </w:rPr>
        <w:t>开户银行：</w:t>
      </w:r>
      <w:r>
        <w:rPr>
          <w:rFonts w:hint="eastAsia" w:ascii="宋体" w:hAnsi="宋体" w:cs="宋体"/>
          <w:szCs w:val="21"/>
        </w:rPr>
        <w:t xml:space="preserve"> </w:t>
      </w:r>
      <w:r>
        <w:rPr>
          <w:rFonts w:ascii="宋体" w:hAnsi="宋体" w:cs="宋体"/>
          <w:szCs w:val="21"/>
        </w:rPr>
        <w:t xml:space="preserve">                           开户银行：</w:t>
      </w:r>
      <w:r>
        <w:rPr>
          <w:rFonts w:hint="eastAsia" w:ascii="宋体" w:hAnsi="宋体"/>
          <w:szCs w:val="21"/>
        </w:rPr>
        <w:t xml:space="preserve"> </w:t>
      </w:r>
      <w:r>
        <w:rPr>
          <w:rFonts w:ascii="宋体" w:hAnsi="宋体" w:cs="宋体"/>
          <w:szCs w:val="21"/>
        </w:rPr>
        <w:t xml:space="preserve">  </w:t>
      </w:r>
    </w:p>
    <w:p>
      <w:pPr>
        <w:snapToGrid w:val="0"/>
        <w:spacing w:line="520" w:lineRule="exact"/>
        <w:rPr>
          <w:rFonts w:ascii="宋体" w:hAnsi="宋体" w:cs="宋体"/>
          <w:szCs w:val="21"/>
        </w:rPr>
      </w:pPr>
      <w:r>
        <w:rPr>
          <w:rFonts w:ascii="宋体" w:hAnsi="宋体" w:cs="宋体"/>
          <w:szCs w:val="21"/>
        </w:rPr>
        <w:t xml:space="preserve">账  号：        </w:t>
      </w:r>
      <w:r>
        <w:rPr>
          <w:rFonts w:hint="eastAsia" w:ascii="宋体" w:hAnsi="宋体" w:cs="宋体"/>
          <w:szCs w:val="21"/>
        </w:rPr>
        <w:t xml:space="preserve"> </w:t>
      </w:r>
      <w:r>
        <w:rPr>
          <w:rFonts w:ascii="宋体" w:hAnsi="宋体" w:cs="宋体"/>
          <w:szCs w:val="21"/>
        </w:rPr>
        <w:t xml:space="preserve">                     账 号：</w:t>
      </w:r>
      <w:r>
        <w:rPr>
          <w:rFonts w:ascii="宋体" w:hAnsi="宋体"/>
          <w:szCs w:val="21"/>
        </w:rPr>
        <w:t xml:space="preserve"> </w:t>
      </w:r>
    </w:p>
    <w:p>
      <w:pPr>
        <w:pStyle w:val="78"/>
        <w:ind w:firstLine="0" w:firstLineChars="0"/>
      </w:pPr>
    </w:p>
    <w:p>
      <w:pPr>
        <w:rPr>
          <w:rFonts w:hint="eastAsia" w:ascii="宋体" w:hAnsi="宋体" w:eastAsia="宋体" w:cs="宋体"/>
        </w:rPr>
      </w:pPr>
    </w:p>
    <w:sectPr>
      <w:headerReference r:id="rId12" w:type="first"/>
      <w:pgSz w:w="11906" w:h="16838"/>
      <w:pgMar w:top="1304" w:right="1469" w:bottom="1304" w:left="1469"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74069C7"/>
    <w:multiLevelType w:val="multilevel"/>
    <w:tmpl w:val="274069C7"/>
    <w:lvl w:ilvl="0" w:tentative="0">
      <w:start w:val="1"/>
      <w:numFmt w:val="japaneseCounting"/>
      <w:lvlText w:val="%1、"/>
      <w:lvlJc w:val="left"/>
      <w:pPr>
        <w:ind w:left="858" w:hanging="432"/>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4NzYxMzZlOWUwNjI2NzgzM2RkNGViZDYxZWMyYjQifQ=="/>
  </w:docVars>
  <w:rsids>
    <w:rsidRoot w:val="00905A82"/>
    <w:rsid w:val="00024754"/>
    <w:rsid w:val="0008617A"/>
    <w:rsid w:val="00131D97"/>
    <w:rsid w:val="00150060"/>
    <w:rsid w:val="002775B3"/>
    <w:rsid w:val="002C6E72"/>
    <w:rsid w:val="003134B3"/>
    <w:rsid w:val="00322008"/>
    <w:rsid w:val="00346541"/>
    <w:rsid w:val="00390ED1"/>
    <w:rsid w:val="003D7AFF"/>
    <w:rsid w:val="004064A0"/>
    <w:rsid w:val="004D0906"/>
    <w:rsid w:val="00604FCE"/>
    <w:rsid w:val="00614AAA"/>
    <w:rsid w:val="006741F4"/>
    <w:rsid w:val="0067722F"/>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019EA"/>
    <w:rsid w:val="00E5434E"/>
    <w:rsid w:val="00E86C65"/>
    <w:rsid w:val="00EA37A5"/>
    <w:rsid w:val="00EC0980"/>
    <w:rsid w:val="00F204CA"/>
    <w:rsid w:val="00F47F06"/>
    <w:rsid w:val="00F702D9"/>
    <w:rsid w:val="00F71910"/>
    <w:rsid w:val="00F72D49"/>
    <w:rsid w:val="00F94AA9"/>
    <w:rsid w:val="01162439"/>
    <w:rsid w:val="01CC7C92"/>
    <w:rsid w:val="02C646E1"/>
    <w:rsid w:val="02D678C5"/>
    <w:rsid w:val="03081215"/>
    <w:rsid w:val="03135A8A"/>
    <w:rsid w:val="03144C06"/>
    <w:rsid w:val="034D0622"/>
    <w:rsid w:val="047E2524"/>
    <w:rsid w:val="04C52145"/>
    <w:rsid w:val="05E530D0"/>
    <w:rsid w:val="06B84D15"/>
    <w:rsid w:val="089D3E82"/>
    <w:rsid w:val="08BA4CE8"/>
    <w:rsid w:val="0A772DBA"/>
    <w:rsid w:val="0A9744A4"/>
    <w:rsid w:val="0B266CF5"/>
    <w:rsid w:val="0BB8580B"/>
    <w:rsid w:val="0C4A4906"/>
    <w:rsid w:val="0CE13B3E"/>
    <w:rsid w:val="0CF12CA2"/>
    <w:rsid w:val="0DE97FB1"/>
    <w:rsid w:val="0DF86909"/>
    <w:rsid w:val="0E8142DA"/>
    <w:rsid w:val="0F7539AF"/>
    <w:rsid w:val="0F80104A"/>
    <w:rsid w:val="0FB17966"/>
    <w:rsid w:val="100A7C74"/>
    <w:rsid w:val="118B17C0"/>
    <w:rsid w:val="128802B2"/>
    <w:rsid w:val="13005815"/>
    <w:rsid w:val="1322348E"/>
    <w:rsid w:val="136A7AAF"/>
    <w:rsid w:val="147E306D"/>
    <w:rsid w:val="14984A52"/>
    <w:rsid w:val="149F10CE"/>
    <w:rsid w:val="14A15C19"/>
    <w:rsid w:val="14E07884"/>
    <w:rsid w:val="1514752E"/>
    <w:rsid w:val="15321A33"/>
    <w:rsid w:val="1539768B"/>
    <w:rsid w:val="15C34AB0"/>
    <w:rsid w:val="16712444"/>
    <w:rsid w:val="16D064A5"/>
    <w:rsid w:val="16E03A60"/>
    <w:rsid w:val="17EC378B"/>
    <w:rsid w:val="185C1071"/>
    <w:rsid w:val="199053CB"/>
    <w:rsid w:val="1A3E4845"/>
    <w:rsid w:val="1A58610F"/>
    <w:rsid w:val="1B5D6F8C"/>
    <w:rsid w:val="1BCD659A"/>
    <w:rsid w:val="1C624D00"/>
    <w:rsid w:val="1CAA49F4"/>
    <w:rsid w:val="1D792624"/>
    <w:rsid w:val="1DA32F40"/>
    <w:rsid w:val="1DBC3905"/>
    <w:rsid w:val="1DDA43AF"/>
    <w:rsid w:val="1EB82252"/>
    <w:rsid w:val="1F33315C"/>
    <w:rsid w:val="1F5C2CFD"/>
    <w:rsid w:val="209C4826"/>
    <w:rsid w:val="20DD3944"/>
    <w:rsid w:val="216818B9"/>
    <w:rsid w:val="22456E8B"/>
    <w:rsid w:val="229C3EEB"/>
    <w:rsid w:val="22B70195"/>
    <w:rsid w:val="23E001FF"/>
    <w:rsid w:val="244914FB"/>
    <w:rsid w:val="24F51378"/>
    <w:rsid w:val="25E1345C"/>
    <w:rsid w:val="26855C00"/>
    <w:rsid w:val="269C3827"/>
    <w:rsid w:val="277C3DEE"/>
    <w:rsid w:val="28120E19"/>
    <w:rsid w:val="28607020"/>
    <w:rsid w:val="28C85FAF"/>
    <w:rsid w:val="29086F52"/>
    <w:rsid w:val="299A404E"/>
    <w:rsid w:val="2A350C48"/>
    <w:rsid w:val="2B2A4059"/>
    <w:rsid w:val="2C6754A3"/>
    <w:rsid w:val="2CF904F6"/>
    <w:rsid w:val="2CFA4474"/>
    <w:rsid w:val="2DB822C2"/>
    <w:rsid w:val="2DD10AED"/>
    <w:rsid w:val="2EB771D0"/>
    <w:rsid w:val="2F3750F0"/>
    <w:rsid w:val="2F6630C9"/>
    <w:rsid w:val="305D2063"/>
    <w:rsid w:val="308F0D72"/>
    <w:rsid w:val="31CF4095"/>
    <w:rsid w:val="326835EA"/>
    <w:rsid w:val="326D3938"/>
    <w:rsid w:val="334E62EB"/>
    <w:rsid w:val="33574D5E"/>
    <w:rsid w:val="34654DA1"/>
    <w:rsid w:val="347E0C7B"/>
    <w:rsid w:val="34F7633C"/>
    <w:rsid w:val="35357321"/>
    <w:rsid w:val="35464287"/>
    <w:rsid w:val="36A20B88"/>
    <w:rsid w:val="373F7FE3"/>
    <w:rsid w:val="376932B2"/>
    <w:rsid w:val="37821F5E"/>
    <w:rsid w:val="3794268B"/>
    <w:rsid w:val="38C74734"/>
    <w:rsid w:val="39CF361B"/>
    <w:rsid w:val="3A146E69"/>
    <w:rsid w:val="3BD514EE"/>
    <w:rsid w:val="3D0D3E49"/>
    <w:rsid w:val="3D257FD6"/>
    <w:rsid w:val="3D2D6B2F"/>
    <w:rsid w:val="3D452EBB"/>
    <w:rsid w:val="3D520CD8"/>
    <w:rsid w:val="3DB13215"/>
    <w:rsid w:val="3DF47FEC"/>
    <w:rsid w:val="3F2F6641"/>
    <w:rsid w:val="3F3F7D00"/>
    <w:rsid w:val="3F706741"/>
    <w:rsid w:val="400B379F"/>
    <w:rsid w:val="41AE42CB"/>
    <w:rsid w:val="41C74FDA"/>
    <w:rsid w:val="41C932CA"/>
    <w:rsid w:val="42151D7B"/>
    <w:rsid w:val="42351DF3"/>
    <w:rsid w:val="42AE05A6"/>
    <w:rsid w:val="43270299"/>
    <w:rsid w:val="44413A53"/>
    <w:rsid w:val="447D3089"/>
    <w:rsid w:val="449136C7"/>
    <w:rsid w:val="4523628B"/>
    <w:rsid w:val="452F330E"/>
    <w:rsid w:val="45B1427F"/>
    <w:rsid w:val="45BB541F"/>
    <w:rsid w:val="46531DF4"/>
    <w:rsid w:val="468D3254"/>
    <w:rsid w:val="47973667"/>
    <w:rsid w:val="47A67C0A"/>
    <w:rsid w:val="47CC58C3"/>
    <w:rsid w:val="48354689"/>
    <w:rsid w:val="48386968"/>
    <w:rsid w:val="4A0B35B5"/>
    <w:rsid w:val="4A5B4CDC"/>
    <w:rsid w:val="4C3A530E"/>
    <w:rsid w:val="4CD27010"/>
    <w:rsid w:val="4D654BAF"/>
    <w:rsid w:val="4DE70C28"/>
    <w:rsid w:val="4E281166"/>
    <w:rsid w:val="4EAA7467"/>
    <w:rsid w:val="4EDB38E7"/>
    <w:rsid w:val="4F475EB8"/>
    <w:rsid w:val="4F536214"/>
    <w:rsid w:val="4FF43C88"/>
    <w:rsid w:val="520D3BC4"/>
    <w:rsid w:val="533A1B2F"/>
    <w:rsid w:val="538F7B49"/>
    <w:rsid w:val="53BA0610"/>
    <w:rsid w:val="53F705A7"/>
    <w:rsid w:val="54D24E86"/>
    <w:rsid w:val="54EF04CB"/>
    <w:rsid w:val="5501496A"/>
    <w:rsid w:val="554E3DBB"/>
    <w:rsid w:val="56EB430F"/>
    <w:rsid w:val="57073816"/>
    <w:rsid w:val="573026AB"/>
    <w:rsid w:val="573C2B84"/>
    <w:rsid w:val="57582DC3"/>
    <w:rsid w:val="590E72FC"/>
    <w:rsid w:val="5A770188"/>
    <w:rsid w:val="5AE6411B"/>
    <w:rsid w:val="5CF035C0"/>
    <w:rsid w:val="5F155949"/>
    <w:rsid w:val="606521BE"/>
    <w:rsid w:val="60AE53F2"/>
    <w:rsid w:val="618662C7"/>
    <w:rsid w:val="61B11531"/>
    <w:rsid w:val="620579DE"/>
    <w:rsid w:val="621B3660"/>
    <w:rsid w:val="62697E18"/>
    <w:rsid w:val="62B2606E"/>
    <w:rsid w:val="63512CC8"/>
    <w:rsid w:val="635612D3"/>
    <w:rsid w:val="63636DBE"/>
    <w:rsid w:val="636F4F70"/>
    <w:rsid w:val="63AE1B87"/>
    <w:rsid w:val="63CC234F"/>
    <w:rsid w:val="63F35B2D"/>
    <w:rsid w:val="63FF23D3"/>
    <w:rsid w:val="64014F88"/>
    <w:rsid w:val="64203D44"/>
    <w:rsid w:val="64B41760"/>
    <w:rsid w:val="65AD6236"/>
    <w:rsid w:val="66A42A7D"/>
    <w:rsid w:val="66AD6DFD"/>
    <w:rsid w:val="66D8784E"/>
    <w:rsid w:val="68623356"/>
    <w:rsid w:val="69300102"/>
    <w:rsid w:val="699A3928"/>
    <w:rsid w:val="6A5C6BF3"/>
    <w:rsid w:val="6B55512C"/>
    <w:rsid w:val="6B911F3A"/>
    <w:rsid w:val="6BFB1AB8"/>
    <w:rsid w:val="6C1F1AB4"/>
    <w:rsid w:val="6C3A781B"/>
    <w:rsid w:val="6CCE70DF"/>
    <w:rsid w:val="6E30083A"/>
    <w:rsid w:val="6EF06C9C"/>
    <w:rsid w:val="6FF43B88"/>
    <w:rsid w:val="71834994"/>
    <w:rsid w:val="71CA25C3"/>
    <w:rsid w:val="720E4873"/>
    <w:rsid w:val="73EC78CF"/>
    <w:rsid w:val="74D6E0AC"/>
    <w:rsid w:val="75DF36EF"/>
    <w:rsid w:val="75F2289F"/>
    <w:rsid w:val="75FD7FA4"/>
    <w:rsid w:val="76545287"/>
    <w:rsid w:val="76D87530"/>
    <w:rsid w:val="77D85BF3"/>
    <w:rsid w:val="77EF6C01"/>
    <w:rsid w:val="795E7D87"/>
    <w:rsid w:val="79BD47BC"/>
    <w:rsid w:val="7A7725D1"/>
    <w:rsid w:val="7A952FC9"/>
    <w:rsid w:val="7B170C28"/>
    <w:rsid w:val="7B3F0D96"/>
    <w:rsid w:val="7D4635F6"/>
    <w:rsid w:val="7D85293D"/>
    <w:rsid w:val="7E377AE7"/>
    <w:rsid w:val="7EE36A72"/>
    <w:rsid w:val="7EEF3669"/>
    <w:rsid w:val="7F422C7B"/>
    <w:rsid w:val="7F7F2626"/>
    <w:rsid w:val="7F8F481D"/>
    <w:rsid w:val="7FB07AF8"/>
    <w:rsid w:val="7FB7F95D"/>
    <w:rsid w:val="DBFD6F4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12070</Words>
  <Characters>12488</Characters>
  <Lines>247</Lines>
  <Paragraphs>69</Paragraphs>
  <TotalTime>0</TotalTime>
  <ScaleCrop>false</ScaleCrop>
  <LinksUpToDate>false</LinksUpToDate>
  <CharactersWithSpaces>17117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没什么。</cp:lastModifiedBy>
  <dcterms:modified xsi:type="dcterms:W3CDTF">2024-09-06T17:29:19Z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