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1F5A77">
      <w:pPr>
        <w:jc w:val="center"/>
        <w:rPr>
          <w:rFonts w:ascii="宋体" w:hAnsi="Calibri" w:eastAsia="宋体" w:cs="Times New Roman"/>
          <w:color w:val="000000"/>
          <w:sz w:val="30"/>
          <w:szCs w:val="30"/>
        </w:rPr>
      </w:pPr>
      <w:bookmarkStart w:id="0" w:name="OLE_LINK31"/>
      <w:bookmarkStart w:id="1" w:name="OLE_LINK30"/>
    </w:p>
    <w:p w14:paraId="520693F9">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济南动力有限公司</w:t>
      </w:r>
    </w:p>
    <w:p w14:paraId="60A8A95E">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电动汽车直流充电兼容性试验台</w:t>
      </w:r>
    </w:p>
    <w:p w14:paraId="11D95BA1">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14:paraId="220B1AD7">
      <w:pPr>
        <w:pStyle w:val="20"/>
      </w:pPr>
    </w:p>
    <w:p w14:paraId="26D6ECF4">
      <w:pPr>
        <w:pStyle w:val="20"/>
      </w:pPr>
    </w:p>
    <w:p w14:paraId="1DBDC175">
      <w:pPr>
        <w:pStyle w:val="20"/>
      </w:pPr>
    </w:p>
    <w:p w14:paraId="2C9A2743">
      <w:pPr>
        <w:pStyle w:val="20"/>
      </w:pPr>
    </w:p>
    <w:p w14:paraId="44B7C955">
      <w:pPr>
        <w:jc w:val="right"/>
        <w:rPr>
          <w:rFonts w:ascii="Calibri" w:hAnsi="Calibri" w:eastAsia="宋体" w:cs="Times New Roman"/>
          <w:color w:val="000000"/>
          <w:sz w:val="28"/>
          <w:szCs w:val="28"/>
        </w:rPr>
      </w:pPr>
    </w:p>
    <w:p w14:paraId="482803D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5BCD39FF">
      <w:pPr>
        <w:jc w:val="center"/>
        <w:rPr>
          <w:rFonts w:ascii="黑体" w:hAnsi="宋体" w:eastAsia="黑体" w:cs="Times New Roman"/>
          <w:color w:val="000000"/>
          <w:sz w:val="72"/>
          <w:szCs w:val="72"/>
        </w:rPr>
      </w:pPr>
    </w:p>
    <w:p w14:paraId="7879D2C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3A87F5CC">
      <w:pPr>
        <w:jc w:val="center"/>
        <w:rPr>
          <w:rFonts w:ascii="黑体" w:hAnsi="宋体" w:eastAsia="黑体" w:cs="Times New Roman"/>
          <w:color w:val="000000"/>
          <w:sz w:val="72"/>
          <w:szCs w:val="72"/>
        </w:rPr>
      </w:pPr>
    </w:p>
    <w:p w14:paraId="5ED6C082">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601E2062">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43D7C2AC">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59E82D50">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6A1ADA58">
      <w:pPr>
        <w:pStyle w:val="20"/>
        <w:rPr>
          <w:b/>
          <w:bCs/>
        </w:rPr>
      </w:pPr>
    </w:p>
    <w:p w14:paraId="1DA27B82">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6E7253E6">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9</w:t>
      </w:r>
      <w:r>
        <w:rPr>
          <w:rFonts w:hint="eastAsia" w:ascii="Calibri" w:hAnsi="Calibri" w:eastAsia="宋体" w:cs="Times New Roman"/>
          <w:color w:val="000000"/>
          <w:sz w:val="28"/>
          <w:szCs w:val="28"/>
        </w:rPr>
        <w:t>月</w:t>
      </w:r>
    </w:p>
    <w:p w14:paraId="42AC3116">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53EE43BF">
          <w:pPr>
            <w:spacing w:line="480" w:lineRule="auto"/>
            <w:jc w:val="center"/>
            <w:rPr>
              <w:rFonts w:cs="宋体"/>
              <w:b/>
              <w:bCs/>
              <w:sz w:val="48"/>
              <w:szCs w:val="48"/>
            </w:rPr>
          </w:pPr>
          <w:r>
            <w:rPr>
              <w:rFonts w:ascii="宋体" w:hAnsi="宋体" w:eastAsia="宋体" w:cs="宋体"/>
              <w:b/>
              <w:bCs/>
              <w:sz w:val="48"/>
              <w:szCs w:val="48"/>
            </w:rPr>
            <w:t>目录</w:t>
          </w:r>
        </w:p>
        <w:p w14:paraId="1F8B061C">
          <w:pPr>
            <w:pStyle w:val="27"/>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19CBE831">
          <w:pPr>
            <w:pStyle w:val="27"/>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2B21A021">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3</w:t>
          </w:r>
        </w:p>
        <w:p w14:paraId="705F8021">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6</w:t>
          </w:r>
        </w:p>
        <w:p w14:paraId="755F4520">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65</w:t>
          </w:r>
        </w:p>
        <w:p w14:paraId="5162FA12">
          <w:pPr>
            <w:pStyle w:val="27"/>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83</w:t>
          </w:r>
        </w:p>
        <w:p w14:paraId="5CB8266A">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E33715D">
      <w:pPr>
        <w:pStyle w:val="20"/>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5C43486F">
      <w:pPr>
        <w:pStyle w:val="20"/>
        <w:jc w:val="center"/>
        <w:rPr>
          <w:rFonts w:ascii="Calibri" w:hAnsi="Calibri" w:eastAsia="宋体" w:cs="Times New Roman"/>
          <w:b/>
          <w:bCs/>
          <w:kern w:val="44"/>
          <w:sz w:val="36"/>
          <w:szCs w:val="44"/>
        </w:rPr>
      </w:pPr>
    </w:p>
    <w:p w14:paraId="79B83B0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60BE02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5E190249">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435E975D">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10DEFC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33B8551">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26D84D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6C90212">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06780028">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none"/>
                <w:u w:val="single"/>
                <w:lang w:val="en-US" w:eastAsia="zh-CN"/>
              </w:rPr>
              <w:t>电动汽车直流充电兼容性试验台项目</w:t>
            </w:r>
          </w:p>
        </w:tc>
      </w:tr>
      <w:tr w14:paraId="47F336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04FD89B">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5F5F40A">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none"/>
                <w:u w:val="single"/>
                <w:lang w:val="en-US" w:eastAsia="zh-CN"/>
              </w:rPr>
              <w:t>CGZX2024070295</w:t>
            </w:r>
          </w:p>
        </w:tc>
      </w:tr>
      <w:tr w14:paraId="347C7F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94706E2">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3FA69C10">
            <w:pPr>
              <w:ind w:firstLine="482" w:firstLineChars="200"/>
              <w:rPr>
                <w:rFonts w:hint="default" w:ascii="宋体" w:hAnsi="宋体" w:eastAsia="宋体" w:cs="Times New Roman"/>
                <w:color w:val="000000"/>
                <w:sz w:val="24"/>
                <w:szCs w:val="24"/>
                <w:highlight w:val="yellow"/>
                <w:lang w:val="en-US"/>
              </w:rPr>
            </w:pPr>
            <w:r>
              <w:rPr>
                <w:rFonts w:hint="eastAsia" w:ascii="宋体" w:hAnsi="宋体" w:eastAsia="宋体" w:cs="宋体"/>
                <w:b/>
                <w:bCs/>
                <w:sz w:val="24"/>
                <w:szCs w:val="24"/>
              </w:rPr>
              <w:t>招标内容：</w:t>
            </w:r>
            <w:r>
              <w:rPr>
                <w:rFonts w:hint="eastAsia" w:ascii="宋体" w:hAnsi="宋体" w:eastAsia="宋体" w:cs="宋体"/>
                <w:b/>
                <w:bCs/>
                <w:sz w:val="24"/>
                <w:szCs w:val="24"/>
                <w:highlight w:val="none"/>
                <w:u w:val="single"/>
                <w:lang w:val="en-US" w:eastAsia="zh-CN"/>
              </w:rPr>
              <w:t>电动汽车直流充电兼容性试验台</w:t>
            </w:r>
          </w:p>
          <w:p w14:paraId="2ACC6B7A">
            <w:pPr>
              <w:ind w:firstLine="482" w:firstLineChars="20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14:paraId="58B67CA6">
            <w:pPr>
              <w:ind w:firstLine="482" w:firstLineChars="200"/>
              <w:rPr>
                <w:rFonts w:hint="eastAsia" w:ascii="宋体" w:hAnsi="宋体" w:eastAsia="宋体" w:cs="宋体"/>
                <w:sz w:val="24"/>
                <w:szCs w:val="24"/>
                <w:lang w:eastAsia="zh-CN"/>
              </w:rPr>
            </w:pPr>
            <w:r>
              <w:rPr>
                <w:rFonts w:hint="eastAsia" w:ascii="宋体" w:hAnsi="宋体" w:eastAsia="宋体" w:cs="Times New Roman"/>
                <w:b/>
                <w:bCs/>
                <w:color w:val="000000"/>
                <w:sz w:val="24"/>
                <w:szCs w:val="24"/>
              </w:rPr>
              <w:t>建设地点：</w:t>
            </w:r>
            <w:r>
              <w:rPr>
                <w:rFonts w:hint="eastAsia" w:ascii="宋体" w:hAnsi="宋体" w:eastAsia="宋体" w:cs="宋体"/>
                <w:color w:val="000000"/>
                <w:sz w:val="24"/>
                <w:szCs w:val="24"/>
                <w:highlight w:val="yellow"/>
                <w:u w:val="single"/>
              </w:rPr>
              <w:t>济南市莱芜区口镇重汽工业园</w:t>
            </w:r>
          </w:p>
        </w:tc>
      </w:tr>
      <w:tr w14:paraId="6BAB43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3B321E6">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3F98975">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2FCC0D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0C09BC16">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2820C97A">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14:paraId="0D2922DA">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14:paraId="104EBB85">
            <w:pPr>
              <w:ind w:firstLine="482" w:firstLineChars="200"/>
              <w:rPr>
                <w:rFonts w:hint="eastAsia" w:ascii="宋体" w:hAnsi="宋体" w:eastAsia="宋体" w:cs="宋体"/>
                <w:sz w:val="24"/>
                <w:szCs w:val="24"/>
              </w:rPr>
            </w:pPr>
            <w:r>
              <w:rPr>
                <w:rFonts w:hint="eastAsia" w:ascii="宋体" w:hAnsi="宋体" w:eastAsia="宋体" w:cs="宋体"/>
                <w:b/>
                <w:bCs/>
                <w:sz w:val="24"/>
                <w:szCs w:val="24"/>
              </w:rPr>
              <w:t>商务联系人：</w:t>
            </w:r>
            <w:r>
              <w:rPr>
                <w:rFonts w:hint="eastAsia" w:ascii="宋体" w:hAnsi="宋体" w:eastAsia="宋体" w:cs="宋体"/>
                <w:sz w:val="24"/>
                <w:szCs w:val="24"/>
              </w:rPr>
              <w:t>孔明伟</w:t>
            </w:r>
          </w:p>
          <w:p w14:paraId="45782D93">
            <w:pPr>
              <w:ind w:firstLine="482" w:firstLineChars="200"/>
              <w:rPr>
                <w:rFonts w:hint="eastAsia" w:ascii="宋体" w:hAnsi="宋体" w:eastAsia="宋体" w:cs="宋体"/>
                <w:sz w:val="24"/>
                <w:szCs w:val="24"/>
              </w:rPr>
            </w:pPr>
            <w:r>
              <w:rPr>
                <w:rFonts w:hint="eastAsia" w:ascii="宋体" w:hAnsi="宋体" w:eastAsia="宋体" w:cs="宋体"/>
                <w:b/>
                <w:bCs/>
                <w:sz w:val="24"/>
                <w:szCs w:val="24"/>
              </w:rPr>
              <w:t>电话：</w:t>
            </w:r>
            <w:r>
              <w:rPr>
                <w:rFonts w:hint="eastAsia" w:ascii="宋体" w:hAnsi="宋体" w:eastAsia="宋体" w:cs="宋体"/>
                <w:sz w:val="24"/>
                <w:szCs w:val="24"/>
              </w:rPr>
              <w:t>17860609557</w:t>
            </w:r>
          </w:p>
          <w:p w14:paraId="2E50E66B">
            <w:pPr>
              <w:ind w:firstLine="482" w:firstLineChars="200"/>
              <w:rPr>
                <w:rFonts w:hint="eastAsia" w:ascii="宋体" w:hAnsi="宋体" w:eastAsia="宋体" w:cs="宋体"/>
                <w:sz w:val="24"/>
                <w:szCs w:val="24"/>
              </w:rPr>
            </w:pPr>
            <w:r>
              <w:rPr>
                <w:rFonts w:hint="eastAsia" w:ascii="宋体" w:hAnsi="宋体" w:eastAsia="宋体" w:cs="宋体"/>
                <w:b/>
                <w:bCs/>
                <w:sz w:val="24"/>
                <w:szCs w:val="24"/>
              </w:rPr>
              <w:t>邮箱：</w:t>
            </w:r>
            <w:r>
              <w:rPr>
                <w:rFonts w:hint="eastAsia" w:ascii="宋体" w:hAnsi="宋体" w:eastAsia="宋体" w:cs="宋体"/>
                <w:sz w:val="24"/>
                <w:szCs w:val="24"/>
              </w:rPr>
              <w:t>kongmingwei@sinotruk.com</w:t>
            </w:r>
          </w:p>
          <w:p w14:paraId="14584A5B">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技术</w:t>
            </w:r>
            <w:r>
              <w:rPr>
                <w:rFonts w:hint="eastAsia" w:ascii="宋体" w:hAnsi="宋体" w:eastAsia="宋体" w:cs="宋体"/>
                <w:b/>
                <w:bCs/>
                <w:sz w:val="24"/>
                <w:szCs w:val="24"/>
                <w:highlight w:val="none"/>
              </w:rPr>
              <w:t>联系人：</w:t>
            </w:r>
            <w:r>
              <w:rPr>
                <w:rFonts w:hint="eastAsia" w:ascii="宋体" w:hAnsi="宋体" w:eastAsia="宋体" w:cs="宋体"/>
                <w:b w:val="0"/>
                <w:bCs w:val="0"/>
                <w:sz w:val="24"/>
                <w:szCs w:val="24"/>
                <w:highlight w:val="none"/>
                <w:lang w:val="en-US" w:eastAsia="zh-CN"/>
              </w:rPr>
              <w:t>魏斌</w:t>
            </w:r>
          </w:p>
          <w:p w14:paraId="18D4946C">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电话：</w:t>
            </w:r>
            <w:r>
              <w:rPr>
                <w:rFonts w:hint="eastAsia" w:ascii="宋体" w:hAnsi="宋体" w:eastAsia="宋体" w:cs="宋体"/>
                <w:sz w:val="24"/>
                <w:szCs w:val="24"/>
                <w:highlight w:val="none"/>
                <w:lang w:val="en-US" w:eastAsia="zh-CN"/>
              </w:rPr>
              <w:t>17526894343</w:t>
            </w:r>
          </w:p>
          <w:p w14:paraId="70B02FFD">
            <w:pPr>
              <w:ind w:firstLine="482" w:firstLineChars="200"/>
              <w:rPr>
                <w:rFonts w:hint="default"/>
                <w:lang w:val="en-US"/>
              </w:rPr>
            </w:pPr>
            <w:r>
              <w:rPr>
                <w:rFonts w:hint="eastAsia" w:ascii="宋体" w:hAnsi="宋体" w:eastAsia="宋体" w:cs="宋体"/>
                <w:b/>
                <w:bCs/>
                <w:sz w:val="24"/>
                <w:szCs w:val="24"/>
                <w:highlight w:val="none"/>
                <w:lang w:val="en-US" w:eastAsia="zh-CN"/>
              </w:rPr>
              <w:t>邮箱</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lang w:val="en-US" w:eastAsia="zh-CN"/>
              </w:rPr>
              <w:t>weibin3@sinotruk.com</w:t>
            </w:r>
          </w:p>
        </w:tc>
      </w:tr>
      <w:tr w14:paraId="7EAB8A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1F8D7D3">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CBB40BF">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0075AE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959F675">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4F906DF0">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14:paraId="500C5124">
            <w:pPr>
              <w:ind w:firstLine="482" w:firstLineChars="200"/>
              <w:rPr>
                <w:rFonts w:hint="eastAsia" w:ascii="宋体" w:hAnsi="宋体" w:eastAsia="宋体" w:cs="Times New Roman"/>
                <w:color w:val="000000"/>
                <w:sz w:val="24"/>
                <w:szCs w:val="24"/>
                <w:lang w:eastAsia="zh-CN"/>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w:t>
            </w:r>
          </w:p>
          <w:p w14:paraId="5C1AC927">
            <w:pPr>
              <w:ind w:firstLine="482" w:firstLineChars="200"/>
              <w:rPr>
                <w:rFonts w:ascii="宋体" w:hAnsi="宋体" w:eastAsia="宋体" w:cs="宋体"/>
                <w:sz w:val="24"/>
                <w:szCs w:val="24"/>
              </w:rPr>
            </w:pPr>
            <w:r>
              <w:rPr>
                <w:rFonts w:hint="eastAsia" w:hAnsi="宋体" w:eastAsia="宋体" w:cs="Times New Roman"/>
                <w:b/>
                <w:bCs/>
                <w:color w:val="000000"/>
                <w:sz w:val="24"/>
                <w:szCs w:val="24"/>
                <w:lang w:val="en-US" w:eastAsia="zh-CN"/>
              </w:rPr>
              <w:t>投标限价：</w:t>
            </w:r>
            <w:r>
              <w:rPr>
                <w:rFonts w:hint="eastAsia" w:hAnsi="宋体" w:eastAsia="宋体" w:cs="Times New Roman"/>
                <w:b/>
                <w:bCs/>
                <w:color w:val="000000"/>
                <w:sz w:val="24"/>
                <w:szCs w:val="24"/>
                <w:highlight w:val="yellow"/>
                <w:lang w:val="en-US" w:eastAsia="zh-CN"/>
              </w:rPr>
              <w:t>人民币90万元（含税，税率13%），超过投标限价无法投标</w:t>
            </w:r>
            <w:r>
              <w:rPr>
                <w:rFonts w:hint="eastAsia" w:ascii="宋体" w:hAnsi="宋体" w:eastAsia="宋体" w:cs="Times New Roman"/>
                <w:color w:val="000000"/>
                <w:sz w:val="24"/>
                <w:szCs w:val="24"/>
              </w:rPr>
              <w:t>。</w:t>
            </w:r>
          </w:p>
        </w:tc>
      </w:tr>
      <w:tr w14:paraId="0BE617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35D37057">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05A90353">
            <w:pPr>
              <w:pStyle w:val="20"/>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5151BFA7">
            <w:pPr>
              <w:pStyle w:val="20"/>
              <w:ind w:firstLine="480" w:firstLineChars="200"/>
              <w:rPr>
                <w:rFonts w:hAnsi="宋体" w:eastAsia="宋体" w:cs="宋体"/>
                <w:color w:val="auto"/>
                <w:sz w:val="24"/>
                <w:szCs w:val="24"/>
              </w:rPr>
            </w:pPr>
            <w:r>
              <w:rPr>
                <w:rFonts w:hint="eastAsia" w:hAnsi="宋体" w:eastAsia="宋体" w:cs="宋体"/>
                <w:color w:val="auto"/>
                <w:sz w:val="24"/>
                <w:szCs w:val="24"/>
              </w:rPr>
              <w:t>1.拟投标人</w:t>
            </w:r>
            <w:r>
              <w:rPr>
                <w:rFonts w:hint="eastAsia" w:hAnsi="宋体" w:eastAsia="宋体" w:cs="宋体"/>
                <w:color w:val="auto"/>
                <w:sz w:val="24"/>
                <w:szCs w:val="24"/>
                <w:lang w:val="en-US" w:eastAsia="zh-CN"/>
              </w:rPr>
              <w:t>为</w:t>
            </w:r>
            <w:r>
              <w:rPr>
                <w:rFonts w:hint="eastAsia" w:ascii="宋体" w:hAnsi="宋体" w:eastAsia="宋体" w:cs="宋体"/>
                <w:sz w:val="24"/>
                <w:szCs w:val="24"/>
              </w:rPr>
              <w:t>在中华人民共和国依照《中华人民共和国公司法》注册的、具有法人资格的有能力提供招标产品的</w:t>
            </w:r>
            <w:r>
              <w:rPr>
                <w:rFonts w:hint="eastAsia" w:ascii="宋体" w:hAnsi="宋体" w:eastAsia="宋体" w:cs="宋体"/>
                <w:b/>
                <w:bCs/>
                <w:sz w:val="24"/>
                <w:szCs w:val="24"/>
                <w:highlight w:val="yellow"/>
              </w:rPr>
              <w:t>制造厂商</w:t>
            </w:r>
            <w:r>
              <w:rPr>
                <w:rFonts w:hint="eastAsia" w:ascii="宋体" w:hAnsi="宋体" w:eastAsia="宋体" w:cs="宋体"/>
                <w:sz w:val="24"/>
                <w:szCs w:val="24"/>
              </w:rPr>
              <w:t>，并提供</w:t>
            </w:r>
            <w:r>
              <w:rPr>
                <w:rFonts w:hint="eastAsia" w:ascii="宋体" w:hAnsi="宋体" w:eastAsia="宋体" w:cs="宋体"/>
                <w:b/>
                <w:bCs/>
                <w:sz w:val="24"/>
                <w:szCs w:val="24"/>
              </w:rPr>
              <w:t>营业执照副本</w:t>
            </w:r>
            <w:r>
              <w:rPr>
                <w:rFonts w:hint="eastAsia" w:ascii="宋体" w:hAnsi="宋体" w:eastAsia="宋体" w:cs="宋体"/>
                <w:sz w:val="24"/>
                <w:szCs w:val="24"/>
                <w:lang w:eastAsia="zh-CN"/>
              </w:rPr>
              <w:t>。</w:t>
            </w:r>
            <w:r>
              <w:rPr>
                <w:rFonts w:hint="eastAsia" w:ascii="宋体" w:hAnsi="宋体" w:eastAsia="宋体" w:cs="Times New Roman"/>
                <w:sz w:val="24"/>
                <w:szCs w:val="24"/>
              </w:rPr>
              <w:t>投标方注册资</w:t>
            </w:r>
            <w:r>
              <w:rPr>
                <w:rFonts w:hint="eastAsia" w:ascii="宋体" w:hAnsi="宋体" w:eastAsia="宋体" w:cs="宋体"/>
                <w:sz w:val="24"/>
                <w:szCs w:val="24"/>
              </w:rPr>
              <w:t>金及实缴资金均</w:t>
            </w:r>
            <w:r>
              <w:rPr>
                <w:rFonts w:hint="eastAsia" w:ascii="宋体" w:hAnsi="宋体" w:eastAsia="宋体" w:cs="宋体"/>
                <w:b/>
                <w:bCs/>
                <w:sz w:val="24"/>
                <w:szCs w:val="24"/>
                <w:highlight w:val="yellow"/>
                <w:lang w:val="en-US" w:eastAsia="zh-CN"/>
              </w:rPr>
              <w:t>不低于12</w:t>
            </w:r>
            <w:r>
              <w:rPr>
                <w:rFonts w:hint="eastAsia" w:ascii="宋体" w:hAnsi="宋体" w:eastAsia="宋体" w:cs="宋体"/>
                <w:b/>
                <w:bCs/>
                <w:sz w:val="24"/>
                <w:szCs w:val="24"/>
                <w:highlight w:val="yellow"/>
              </w:rPr>
              <w:t>00万元</w:t>
            </w:r>
            <w:r>
              <w:rPr>
                <w:rFonts w:hint="eastAsia" w:hAnsi="宋体" w:eastAsia="宋体" w:cs="宋体"/>
                <w:color w:val="auto"/>
                <w:sz w:val="24"/>
                <w:szCs w:val="24"/>
              </w:rPr>
              <w:t>（或等值其他货币）；</w:t>
            </w:r>
          </w:p>
          <w:p w14:paraId="7DC5E051">
            <w:pPr>
              <w:pStyle w:val="20"/>
              <w:ind w:firstLine="480" w:firstLineChars="200"/>
              <w:rPr>
                <w:rFonts w:hAnsi="宋体" w:eastAsia="宋体" w:cs="宋体"/>
                <w:color w:val="auto"/>
                <w:sz w:val="24"/>
                <w:szCs w:val="24"/>
              </w:rPr>
            </w:pPr>
            <w:r>
              <w:rPr>
                <w:rFonts w:hint="eastAsia" w:hAnsi="宋体" w:eastAsia="宋体" w:cs="宋体"/>
                <w:color w:val="auto"/>
                <w:sz w:val="24"/>
                <w:szCs w:val="24"/>
              </w:rPr>
              <w:t>2.</w:t>
            </w:r>
            <w:r>
              <w:rPr>
                <w:rFonts w:hint="eastAsia" w:ascii="宋体" w:hAnsi="宋体" w:eastAsia="宋体" w:cs="宋体"/>
                <w:color w:val="auto"/>
                <w:sz w:val="24"/>
                <w:szCs w:val="24"/>
              </w:rPr>
              <w:t>必须为国内外知名品牌；</w:t>
            </w:r>
            <w:r>
              <w:rPr>
                <w:rFonts w:hint="eastAsia" w:ascii="宋体" w:hAnsi="宋体" w:eastAsia="宋体" w:cs="Times New Roman"/>
                <w:color w:val="auto"/>
                <w:sz w:val="24"/>
                <w:szCs w:val="24"/>
              </w:rPr>
              <w:t>截至2024年9月，</w:t>
            </w:r>
            <w:r>
              <w:rPr>
                <w:rFonts w:hint="eastAsia" w:ascii="宋体" w:hAnsi="宋体" w:eastAsia="宋体" w:cs="宋体"/>
                <w:color w:val="auto"/>
                <w:sz w:val="24"/>
                <w:szCs w:val="24"/>
              </w:rPr>
              <w:t>具有10年以上电力电子量测设备完全自主生产设计经验。本项目不接受代理商或贸易商参与投标，且必须通过ISO9001、ISO14001等质量体系认证</w:t>
            </w:r>
            <w:r>
              <w:rPr>
                <w:rFonts w:hint="eastAsia" w:hAnsi="宋体" w:eastAsia="宋体" w:cs="宋体"/>
                <w:color w:val="auto"/>
                <w:sz w:val="24"/>
                <w:szCs w:val="24"/>
              </w:rPr>
              <w:t>；</w:t>
            </w:r>
          </w:p>
          <w:p w14:paraId="4B709733">
            <w:pPr>
              <w:pStyle w:val="20"/>
              <w:ind w:firstLine="480" w:firstLineChars="200"/>
              <w:rPr>
                <w:rFonts w:hAnsi="宋体" w:eastAsia="宋体" w:cs="宋体"/>
                <w:color w:val="auto"/>
                <w:sz w:val="24"/>
                <w:szCs w:val="24"/>
              </w:rPr>
            </w:pPr>
            <w:r>
              <w:rPr>
                <w:rFonts w:hint="eastAsia" w:hAnsi="宋体" w:eastAsia="宋体" w:cs="宋体"/>
                <w:color w:val="auto"/>
                <w:sz w:val="24"/>
                <w:szCs w:val="24"/>
              </w:rPr>
              <w:t>3.拟投标人</w:t>
            </w:r>
            <w:r>
              <w:rPr>
                <w:rFonts w:hint="eastAsia" w:ascii="宋体" w:hAnsi="宋体" w:eastAsia="宋体"/>
                <w:color w:val="auto"/>
                <w:sz w:val="24"/>
                <w:szCs w:val="24"/>
              </w:rPr>
              <w:t>具有依法缴纳社会保障资金的良好记录，社保缴纳人数需</w:t>
            </w:r>
            <w:r>
              <w:rPr>
                <w:rFonts w:hint="eastAsia" w:ascii="宋体" w:hAnsi="宋体" w:eastAsia="宋体"/>
                <w:b/>
                <w:bCs/>
                <w:color w:val="auto"/>
                <w:sz w:val="24"/>
                <w:szCs w:val="24"/>
              </w:rPr>
              <w:t>≥100</w:t>
            </w:r>
            <w:r>
              <w:rPr>
                <w:rFonts w:hint="eastAsia" w:ascii="宋体" w:hAnsi="宋体" w:eastAsia="宋体"/>
                <w:color w:val="auto"/>
                <w:sz w:val="24"/>
                <w:szCs w:val="24"/>
              </w:rPr>
              <w:t>人</w:t>
            </w:r>
            <w:r>
              <w:rPr>
                <w:rFonts w:hint="eastAsia" w:ascii="宋体" w:hAnsi="宋体" w:eastAsia="宋体" w:cs="宋体"/>
                <w:color w:val="auto"/>
                <w:sz w:val="24"/>
                <w:szCs w:val="24"/>
              </w:rPr>
              <w:t>（提供2024年6月份社会保险的凭据证明材料复印件）</w:t>
            </w:r>
            <w:r>
              <w:rPr>
                <w:rFonts w:hint="eastAsia" w:hAnsi="宋体" w:eastAsia="宋体" w:cs="宋体"/>
                <w:color w:val="auto"/>
                <w:sz w:val="24"/>
                <w:szCs w:val="24"/>
              </w:rPr>
              <w:t>；</w:t>
            </w:r>
          </w:p>
          <w:p w14:paraId="19FD0C66">
            <w:pPr>
              <w:pStyle w:val="20"/>
              <w:ind w:firstLine="480" w:firstLineChars="200"/>
              <w:rPr>
                <w:rFonts w:hAnsi="宋体" w:eastAsia="宋体" w:cs="宋体"/>
                <w:color w:val="auto"/>
                <w:sz w:val="24"/>
                <w:szCs w:val="24"/>
              </w:rPr>
            </w:pPr>
            <w:r>
              <w:rPr>
                <w:rFonts w:hint="eastAsia" w:hAnsi="宋体" w:eastAsia="宋体" w:cs="宋体"/>
                <w:color w:val="auto"/>
                <w:sz w:val="24"/>
                <w:szCs w:val="24"/>
              </w:rPr>
              <w:t>4.拟投标人</w:t>
            </w:r>
            <w:r>
              <w:rPr>
                <w:rFonts w:hint="eastAsia" w:ascii="宋体" w:hAnsi="宋体" w:eastAsia="宋体"/>
                <w:sz w:val="24"/>
                <w:szCs w:val="24"/>
              </w:rPr>
              <w:t>信用记录良好，无失信被执行人记录、无采购违法、受行政处罚等行为，信用等级不低于A级。（提供在信用中国官网、中国政府采购网、中国执行信息公开网、国家税务总局网站的信息查询结果截屏，并加盖单位公章，做入投标文件中</w:t>
            </w:r>
            <w:r>
              <w:rPr>
                <w:rFonts w:hint="eastAsia" w:ascii="宋体" w:hAnsi="宋体" w:eastAsia="宋体"/>
                <w:sz w:val="24"/>
                <w:szCs w:val="24"/>
                <w:lang w:eastAsia="zh-CN"/>
              </w:rPr>
              <w:t>）</w:t>
            </w:r>
            <w:r>
              <w:rPr>
                <w:rFonts w:hint="eastAsia" w:hAnsi="宋体" w:eastAsia="宋体" w:cs="宋体"/>
                <w:color w:val="auto"/>
                <w:sz w:val="24"/>
                <w:szCs w:val="24"/>
              </w:rPr>
              <w:t>；</w:t>
            </w:r>
          </w:p>
          <w:p w14:paraId="4B6676BC">
            <w:pPr>
              <w:pStyle w:val="20"/>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13B0D892">
            <w:pPr>
              <w:pStyle w:val="20"/>
              <w:ind w:firstLine="480" w:firstLineChars="200"/>
              <w:rPr>
                <w:rFonts w:hAnsi="宋体" w:eastAsia="宋体" w:cs="宋体"/>
                <w:color w:val="auto"/>
                <w:sz w:val="24"/>
                <w:szCs w:val="24"/>
              </w:rPr>
            </w:pPr>
            <w:r>
              <w:rPr>
                <w:rFonts w:hint="eastAsia" w:hAnsi="宋体" w:eastAsia="宋体" w:cs="宋体"/>
                <w:color w:val="auto"/>
                <w:sz w:val="24"/>
                <w:szCs w:val="24"/>
              </w:rPr>
              <w:t>6.</w:t>
            </w:r>
            <w:r>
              <w:rPr>
                <w:rFonts w:hint="eastAsia" w:hAnsi="宋体" w:eastAsia="宋体" w:cs="宋体"/>
                <w:color w:val="auto"/>
                <w:sz w:val="24"/>
                <w:szCs w:val="24"/>
                <w:highlight w:val="yellow"/>
              </w:rPr>
              <w:t>拟</w:t>
            </w:r>
            <w:r>
              <w:rPr>
                <w:rFonts w:hint="eastAsia" w:hAnsi="宋体" w:eastAsia="宋体" w:cs="宋体"/>
                <w:color w:val="auto"/>
                <w:sz w:val="24"/>
                <w:szCs w:val="24"/>
              </w:rPr>
              <w:t>投标人</w:t>
            </w:r>
            <w:r>
              <w:rPr>
                <w:rFonts w:hint="eastAsia" w:hAnsi="宋体" w:eastAsia="宋体" w:cs="宋体"/>
                <w:color w:val="auto"/>
                <w:sz w:val="24"/>
                <w:szCs w:val="24"/>
                <w:highlight w:val="yellow"/>
              </w:rPr>
              <w:t>202</w:t>
            </w:r>
            <w:r>
              <w:rPr>
                <w:rFonts w:hint="eastAsia" w:hAnsi="宋体" w:eastAsia="宋体" w:cs="宋体"/>
                <w:color w:val="auto"/>
                <w:sz w:val="24"/>
                <w:szCs w:val="24"/>
                <w:highlight w:val="yellow"/>
                <w:lang w:val="en-US" w:eastAsia="zh-CN"/>
              </w:rPr>
              <w:t>1</w:t>
            </w:r>
            <w:r>
              <w:rPr>
                <w:rFonts w:hint="eastAsia" w:hAnsi="宋体" w:eastAsia="宋体" w:cs="宋体"/>
                <w:color w:val="auto"/>
                <w:sz w:val="24"/>
                <w:szCs w:val="24"/>
                <w:highlight w:val="yellow"/>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p>
          <w:p w14:paraId="7C666876">
            <w:pPr>
              <w:pStyle w:val="20"/>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eastAsia" w:ascii="宋体" w:hAnsi="宋体" w:eastAsia="宋体" w:cs="宋体"/>
                <w:sz w:val="24"/>
                <w:szCs w:val="24"/>
              </w:rPr>
              <w:t>拟投标人</w:t>
            </w:r>
            <w:r>
              <w:rPr>
                <w:rFonts w:hint="eastAsia" w:ascii="宋体" w:hAnsi="宋体" w:eastAsia="宋体" w:cs="Times New Roman"/>
                <w:color w:val="auto"/>
                <w:sz w:val="24"/>
                <w:szCs w:val="24"/>
                <w:highlight w:val="yellow"/>
              </w:rPr>
              <w:t>最近一年</w:t>
            </w:r>
            <w:r>
              <w:rPr>
                <w:rFonts w:hint="eastAsia" w:ascii="宋体" w:hAnsi="宋体" w:eastAsia="宋体"/>
                <w:color w:val="auto"/>
                <w:sz w:val="24"/>
                <w:szCs w:val="24"/>
                <w:highlight w:val="yellow"/>
              </w:rPr>
              <w:t>企业有涉充电兼容性项目合同金额100万</w:t>
            </w:r>
            <w:r>
              <w:rPr>
                <w:rFonts w:hint="eastAsia" w:hAnsi="宋体" w:eastAsia="宋体"/>
                <w:color w:val="auto"/>
                <w:sz w:val="24"/>
                <w:szCs w:val="24"/>
                <w:highlight w:val="yellow"/>
                <w:lang w:val="en-US" w:eastAsia="zh-CN"/>
              </w:rPr>
              <w:t>及</w:t>
            </w:r>
            <w:r>
              <w:rPr>
                <w:rFonts w:hint="eastAsia" w:ascii="宋体" w:hAnsi="宋体" w:eastAsia="宋体"/>
                <w:color w:val="auto"/>
                <w:sz w:val="24"/>
                <w:szCs w:val="24"/>
                <w:highlight w:val="yellow"/>
              </w:rPr>
              <w:t>以上业绩</w:t>
            </w:r>
            <w:r>
              <w:rPr>
                <w:rFonts w:hint="eastAsia" w:ascii="宋体" w:hAnsi="宋体" w:eastAsia="宋体" w:cs="宋体"/>
                <w:sz w:val="24"/>
                <w:szCs w:val="24"/>
              </w:rPr>
              <w:t>。</w:t>
            </w:r>
            <w:r>
              <w:rPr>
                <w:rFonts w:hint="eastAsia" w:ascii="宋体" w:hAnsi="宋体" w:eastAsia="宋体" w:cs="宋体"/>
                <w:kern w:val="0"/>
                <w:sz w:val="24"/>
                <w:szCs w:val="24"/>
              </w:rPr>
              <w:t>报名及投标时需提供用户清单，同时需提供用户合同复印件</w:t>
            </w:r>
            <w:r>
              <w:rPr>
                <w:rFonts w:hint="eastAsia" w:hAnsi="宋体" w:eastAsia="宋体" w:cs="宋体"/>
                <w:color w:val="auto"/>
                <w:sz w:val="24"/>
                <w:szCs w:val="24"/>
                <w:lang w:eastAsia="zh-CN"/>
              </w:rPr>
              <w:t>。</w:t>
            </w:r>
          </w:p>
          <w:p w14:paraId="232D941A">
            <w:pPr>
              <w:pStyle w:val="20"/>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48FDADA6">
            <w:pPr>
              <w:pStyle w:val="20"/>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5EF3ECCB">
            <w:pPr>
              <w:pStyle w:val="20"/>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7970F672">
            <w:pPr>
              <w:pStyle w:val="20"/>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14:paraId="6F690F53">
            <w:pPr>
              <w:pStyle w:val="20"/>
              <w:ind w:firstLine="480" w:firstLineChars="200"/>
              <w:rPr>
                <w:rFonts w:hint="eastAsia" w:ascii="宋体" w:hAnsi="宋体" w:eastAsia="宋体" w:cs="宋体"/>
                <w:color w:val="auto"/>
                <w:kern w:val="2"/>
                <w:sz w:val="24"/>
                <w:szCs w:val="24"/>
                <w:highlight w:val="none"/>
                <w:lang w:val="en-US" w:eastAsia="zh-CN" w:bidi="ar-SA"/>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14:paraId="7089226E">
            <w:pPr>
              <w:pStyle w:val="20"/>
              <w:ind w:firstLine="480" w:firstLineChars="200"/>
              <w:rPr>
                <w:rFonts w:hint="eastAsia" w:hAnsi="宋体" w:eastAsia="宋体" w:cs="宋体"/>
                <w:color w:val="auto"/>
                <w:sz w:val="24"/>
                <w:szCs w:val="24"/>
                <w:highlight w:val="none"/>
              </w:rPr>
            </w:pPr>
            <w:r>
              <w:rPr>
                <w:rFonts w:hint="eastAsia" w:hAnsi="宋体" w:eastAsia="宋体" w:cs="宋体"/>
                <w:color w:val="auto"/>
                <w:sz w:val="24"/>
                <w:szCs w:val="24"/>
                <w:highlight w:val="none"/>
              </w:rPr>
              <w:t>1</w:t>
            </w:r>
            <w:r>
              <w:rPr>
                <w:rFonts w:hint="eastAsia" w:hAnsi="宋体" w:eastAsia="宋体" w:cs="宋体"/>
                <w:color w:val="auto"/>
                <w:sz w:val="24"/>
                <w:szCs w:val="24"/>
                <w:highlight w:val="none"/>
                <w:lang w:val="en-US" w:eastAsia="zh-CN"/>
              </w:rPr>
              <w:t>3.</w:t>
            </w:r>
            <w:r>
              <w:rPr>
                <w:rFonts w:hint="eastAsia" w:hAnsi="宋体" w:eastAsia="宋体" w:cs="宋体"/>
                <w:color w:val="auto"/>
                <w:sz w:val="24"/>
                <w:szCs w:val="24"/>
                <w:highlight w:val="none"/>
              </w:rPr>
              <w:t>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1AD9DE94">
            <w:pPr>
              <w:pStyle w:val="20"/>
              <w:ind w:firstLine="480" w:firstLineChars="200"/>
              <w:rPr>
                <w:rFonts w:hAnsi="宋体" w:eastAsia="宋体" w:cs="宋体"/>
                <w:color w:val="000000"/>
                <w:sz w:val="24"/>
                <w:szCs w:val="24"/>
              </w:rPr>
            </w:pPr>
            <w:r>
              <w:rPr>
                <w:rFonts w:hint="eastAsia" w:hAnsi="宋体" w:eastAsia="宋体" w:cs="宋体"/>
                <w:color w:val="auto"/>
                <w:sz w:val="24"/>
                <w:szCs w:val="24"/>
                <w:highlight w:val="none"/>
                <w:lang w:val="en-US" w:eastAsia="zh-CN"/>
              </w:rPr>
              <w:t>14.</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14:paraId="3E4642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F878ECB">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65128E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377BA598">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2C764D2B">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14</w:t>
            </w:r>
            <w:r>
              <w:rPr>
                <w:rFonts w:hint="eastAsia" w:ascii="宋体" w:hAnsi="宋体" w:eastAsia="宋体" w:cs="宋体"/>
                <w:bCs/>
                <w:sz w:val="24"/>
                <w:szCs w:val="24"/>
                <w:highlight w:val="yellow"/>
              </w:rPr>
              <w:t>日;</w:t>
            </w:r>
          </w:p>
        </w:tc>
      </w:tr>
      <w:tr w14:paraId="29796F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0CB9713B">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D1522B1">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70E617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0A4751C4">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62BAE0BB">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76932585">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28</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775CD40C">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07627A6E">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5338D1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42953E5">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F280A49">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9</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28</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4EB167A7">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482C51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238B4104">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235048C5">
            <w:pPr>
              <w:pStyle w:val="115"/>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w:t>
            </w:r>
            <w:r>
              <w:rPr>
                <w:rFonts w:hint="eastAsia" w:eastAsia="宋体" w:cs="Times New Roman"/>
                <w:b/>
                <w:bCs/>
                <w:lang w:val="en-US" w:eastAsia="zh-CN"/>
              </w:rPr>
              <w:t>5</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“SRM系统供应商用户手册（附件1</w:t>
            </w:r>
            <w:r>
              <w:rPr>
                <w:rFonts w:hint="eastAsia" w:eastAsia="宋体" w:cs="宋体"/>
                <w:b/>
                <w:lang w:val="en-US" w:eastAsia="zh-CN"/>
              </w:rPr>
              <w:t>6</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w:t>
            </w:r>
            <w:r>
              <w:rPr>
                <w:rFonts w:hint="eastAsia" w:eastAsia="宋体" w:cs="Times New Roman"/>
                <w:b/>
                <w:bCs/>
                <w:highlight w:val="yellow"/>
                <w:lang w:val="en-US" w:eastAsia="zh-CN"/>
              </w:rPr>
              <w:t>3</w:t>
            </w:r>
            <w:r>
              <w:rPr>
                <w:rFonts w:hint="eastAsia" w:eastAsia="宋体" w:cs="Times New Roman"/>
                <w:b/>
                <w:bCs/>
                <w:highlight w:val="yellow"/>
              </w:rPr>
              <w:t>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14:paraId="41CBC0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3FC29FD">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60371F50">
            <w:pPr>
              <w:pStyle w:val="115"/>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lang w:val="en-US" w:eastAsia="zh-CN"/>
              </w:rPr>
              <w:t>9</w:t>
            </w:r>
            <w:r>
              <w:rPr>
                <w:rFonts w:hint="eastAsia" w:eastAsia="宋体" w:cs="宋体"/>
                <w:highlight w:val="yellow"/>
              </w:rPr>
              <w:t>月</w:t>
            </w:r>
            <w:r>
              <w:rPr>
                <w:rFonts w:hint="eastAsia" w:eastAsia="宋体" w:cs="宋体"/>
                <w:highlight w:val="yellow"/>
                <w:lang w:val="en-US" w:eastAsia="zh-CN"/>
              </w:rPr>
              <w:t>28</w:t>
            </w:r>
            <w:r>
              <w:rPr>
                <w:rFonts w:hint="eastAsia" w:eastAsia="宋体" w:cs="宋体"/>
                <w:highlight w:val="yellow"/>
              </w:rPr>
              <w:t>日17时00分00秒</w:t>
            </w:r>
          </w:p>
          <w:p w14:paraId="64B59214">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E370C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D3D8113">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1BB808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750C588D">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EE22118">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1F474E23">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136EB8A4">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968B8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138BBEF0">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2B988C0D">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4F50FD6F">
            <w:pPr>
              <w:ind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lang w:eastAsia="zh-CN"/>
              </w:rPr>
              <w:t>正本一份，副本一份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4A57C1D7">
            <w:pPr>
              <w:pStyle w:val="20"/>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518958A2">
            <w:pPr>
              <w:pStyle w:val="20"/>
              <w:ind w:firstLine="480" w:firstLineChars="200"/>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51F2B17F">
            <w:pPr>
              <w:pStyle w:val="20"/>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14:paraId="717A7F22">
            <w:pPr>
              <w:pStyle w:val="20"/>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ascii="Times New Roman" w:hAnsi="Times New Roman" w:eastAsia="宋体" w:cs="Times New Roman"/>
                <w:color w:val="000000"/>
                <w:sz w:val="24"/>
                <w:szCs w:val="24"/>
                <w:highlight w:val="yellow"/>
              </w:rPr>
              <w:t>孔明伟/17860609557</w:t>
            </w:r>
          </w:p>
        </w:tc>
      </w:tr>
      <w:tr w14:paraId="17DEB0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274D6316">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126BBC95">
            <w:pPr>
              <w:pStyle w:val="20"/>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w:t>
            </w:r>
            <w:r>
              <w:rPr>
                <w:rFonts w:hint="eastAsia" w:hAnsi="宋体" w:eastAsia="宋体" w:cs="宋体"/>
                <w:b/>
                <w:bCs/>
                <w:sz w:val="24"/>
                <w:lang w:eastAsia="zh-CN"/>
              </w:rPr>
              <w:t>；</w:t>
            </w:r>
            <w:r>
              <w:rPr>
                <w:rFonts w:ascii="宋体"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w:t>
            </w:r>
            <w:r>
              <w:rPr>
                <w:rFonts w:hint="eastAsia" w:hAnsi="宋体" w:eastAsia="宋体" w:cs="宋体"/>
                <w:b/>
                <w:bCs/>
                <w:sz w:val="24"/>
                <w:lang w:val="en-US" w:eastAsia="zh-CN"/>
              </w:rPr>
              <w:t>或澄清</w:t>
            </w:r>
            <w:r>
              <w:rPr>
                <w:rFonts w:hint="eastAsia" w:hAnsi="宋体" w:eastAsia="宋体" w:cs="宋体"/>
                <w:b/>
                <w:bCs/>
                <w:sz w:val="24"/>
              </w:rPr>
              <w:t>。</w:t>
            </w:r>
          </w:p>
        </w:tc>
      </w:tr>
      <w:tr w14:paraId="6BDB52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19DDAAFB">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772EA3A">
            <w:pPr>
              <w:pStyle w:val="15"/>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2EFCA0E8">
            <w:pPr>
              <w:pStyle w:val="20"/>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70AA3A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3051F5FA">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833F5E7">
            <w:pPr>
              <w:pStyle w:val="20"/>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9</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30</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p>
          <w:p w14:paraId="2B32B0CB">
            <w:pPr>
              <w:pStyle w:val="20"/>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4E631B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9AF5754">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457A4BF0">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775643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7D213AA">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2B73A1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1B6FFD51">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96BFCA0">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64EB7D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5225A754">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7B2A57B">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w:t>
            </w:r>
            <w:r>
              <w:rPr>
                <w:rFonts w:hint="eastAsia" w:ascii="宋体" w:hAnsi="宋体" w:eastAsia="宋体" w:cs="宋体"/>
                <w:sz w:val="24"/>
                <w:szCs w:val="24"/>
                <w:highlight w:val="yellow"/>
              </w:rPr>
              <w:t>.00元</w:t>
            </w:r>
          </w:p>
          <w:p w14:paraId="75F0EEA1">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14:paraId="3C72A9A6">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中国建设银行济南市天桥区支行</w:t>
            </w:r>
          </w:p>
          <w:p w14:paraId="3C3DA660">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14:paraId="218020C4">
            <w:pPr>
              <w:ind w:firstLine="482" w:firstLineChars="200"/>
              <w:rPr>
                <w:rFonts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14:paraId="77D68B56">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5C411AC9">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1653B6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52AB807">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2251A051">
            <w:pPr>
              <w:pStyle w:val="38"/>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28</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77B7C60F">
            <w:pPr>
              <w:pStyle w:val="38"/>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20ABD7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E9B5BE3">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946FCA0">
            <w:pPr>
              <w:pStyle w:val="38"/>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w:t>
            </w:r>
            <w:r>
              <w:rPr>
                <w:rFonts w:hint="eastAsia" w:ascii="宋体" w:hAnsi="宋体" w:cs="宋体"/>
                <w:sz w:val="24"/>
                <w:szCs w:val="24"/>
                <w:lang w:val="en-US" w:eastAsia="zh-CN"/>
              </w:rPr>
              <w:t>45</w:t>
            </w:r>
            <w:r>
              <w:rPr>
                <w:rFonts w:hint="eastAsia" w:ascii="宋体" w:hAnsi="宋体" w:cs="宋体"/>
                <w:sz w:val="24"/>
                <w:szCs w:val="24"/>
              </w:rPr>
              <w:t>工作日内予以原路返还（无息）；对于中标方，投标保证金将在签订合同后</w:t>
            </w:r>
            <w:r>
              <w:rPr>
                <w:rFonts w:hint="eastAsia" w:ascii="宋体" w:hAnsi="宋体" w:cs="宋体"/>
                <w:sz w:val="24"/>
                <w:szCs w:val="24"/>
                <w:lang w:val="en-US" w:eastAsia="zh-CN"/>
              </w:rPr>
              <w:t>45</w:t>
            </w:r>
            <w:r>
              <w:rPr>
                <w:rFonts w:hint="eastAsia" w:ascii="宋体" w:hAnsi="宋体" w:cs="宋体"/>
                <w:sz w:val="24"/>
                <w:szCs w:val="24"/>
              </w:rPr>
              <w:t>个工作日内原路返还（无息）。</w:t>
            </w:r>
          </w:p>
        </w:tc>
      </w:tr>
      <w:tr w14:paraId="22A7F1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6A2277D">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05393B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58A9561E">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58B7E2DC">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9</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30</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r>
              <w:rPr>
                <w:rFonts w:hint="eastAsia" w:ascii="宋体" w:hAnsi="宋体" w:eastAsia="宋体" w:cs="宋体"/>
                <w:kern w:val="0"/>
                <w:sz w:val="24"/>
                <w:szCs w:val="24"/>
                <w:highlight w:val="yellow"/>
              </w:rPr>
              <w:t>。</w:t>
            </w:r>
          </w:p>
          <w:p w14:paraId="6C8888DB">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14:paraId="5DBC16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14:paraId="199E932E">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17CF8744">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p>
        </w:tc>
      </w:tr>
      <w:tr w14:paraId="46E020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145D4D59">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38EA00A4">
            <w:pPr>
              <w:pStyle w:val="13"/>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评标方法：资质标审核→唱标→商务标评审。选取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p>
        </w:tc>
      </w:tr>
      <w:tr w14:paraId="2F7BF7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BBBA700">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5B46B4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03B6324">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55021C2E">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0877F1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13768A9">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3E4CC7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637648D">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028D5F5">
            <w:pPr>
              <w:pStyle w:val="2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4F885551">
            <w:pPr>
              <w:pStyle w:val="20"/>
              <w:ind w:firstLine="480" w:firstLineChars="200"/>
              <w:rPr>
                <w:rFonts w:hAnsi="宋体" w:eastAsia="宋体" w:cs="宋体"/>
                <w:color w:val="000000"/>
                <w:sz w:val="24"/>
                <w:szCs w:val="24"/>
              </w:rPr>
            </w:pPr>
            <w:r>
              <w:rPr>
                <w:rFonts w:hint="eastAsia" w:ascii="宋体" w:hAnsi="宋体" w:eastAsia="宋体" w:cs="宋体"/>
                <w:sz w:val="24"/>
                <w:szCs w:val="24"/>
              </w:rPr>
              <w:t>2025年9月底之前交货至供货地点</w:t>
            </w:r>
            <w:r>
              <w:rPr>
                <w:rFonts w:hint="eastAsia" w:hAnsi="宋体" w:eastAsia="宋体" w:cs="宋体"/>
                <w:color w:val="000000"/>
                <w:sz w:val="24"/>
                <w:szCs w:val="24"/>
              </w:rPr>
              <w:t>。</w:t>
            </w:r>
          </w:p>
          <w:p w14:paraId="0D298FCC">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20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14:paraId="5FDFF5B6">
            <w:pPr>
              <w:pStyle w:val="20"/>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接续80个日历日内，完成终验收。</w:t>
            </w:r>
          </w:p>
          <w:p w14:paraId="33AC22DB">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14:paraId="4D3D81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22BAD30">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335CDB03">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19018CCF">
            <w:pPr>
              <w:pStyle w:val="20"/>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highlight w:val="yellow"/>
                <w:u w:val="single"/>
              </w:rPr>
              <w:t>济南市莱芜区口镇重汽工业园</w:t>
            </w:r>
          </w:p>
        </w:tc>
      </w:tr>
      <w:tr w14:paraId="7D9BE0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137C1E6">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23EDF3FE">
            <w:pPr>
              <w:pStyle w:val="13"/>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2</w:t>
            </w:r>
            <w:r>
              <w:rPr>
                <w:rFonts w:hint="eastAsia" w:ascii="宋体" w:hAnsi="宋体" w:eastAsia="宋体" w:cs="宋体"/>
                <w:b/>
                <w:sz w:val="24"/>
                <w:szCs w:val="24"/>
                <w:highlight w:val="yellow"/>
              </w:rPr>
              <w:t>年</w:t>
            </w:r>
            <w:r>
              <w:rPr>
                <w:rFonts w:hint="eastAsia" w:ascii="宋体" w:hAnsi="宋体" w:eastAsia="宋体" w:cs="宋体"/>
                <w:b/>
                <w:sz w:val="24"/>
                <w:szCs w:val="24"/>
              </w:rPr>
              <w:t>。</w:t>
            </w:r>
          </w:p>
          <w:p w14:paraId="31D04CF2">
            <w:pPr>
              <w:pStyle w:val="13"/>
              <w:ind w:firstLine="480" w:firstLineChars="200"/>
              <w:rPr>
                <w:rFonts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6A4784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1BBA284">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E37CBA3">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5419592A">
            <w:pPr>
              <w:pStyle w:val="20"/>
              <w:shd w:val="clear" w:color="auto" w:fill="FFFF00"/>
              <w:ind w:firstLine="482"/>
              <w:rPr>
                <w:rFonts w:hAnsi="宋体" w:eastAsia="宋体" w:cs="宋体"/>
                <w:color w:val="000000"/>
                <w:sz w:val="24"/>
                <w:szCs w:val="24"/>
                <w:highlight w:val="yellow"/>
              </w:rPr>
            </w:pPr>
            <w:r>
              <w:rPr>
                <w:rFonts w:hint="eastAsia" w:hAnsi="宋体" w:eastAsia="宋体" w:cs="宋体"/>
                <w:color w:val="000000"/>
                <w:sz w:val="24"/>
                <w:szCs w:val="24"/>
                <w:highlight w:val="yellow"/>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39A0BAD9">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A.合同签订生效后，中标人提交金额为合同价款</w:t>
            </w:r>
            <w:r>
              <w:rPr>
                <w:rFonts w:hint="eastAsia" w:ascii="宋体" w:hAnsi="宋体" w:eastAsia="宋体" w:cs="宋体"/>
                <w:b/>
                <w:bCs/>
                <w:color w:val="000000"/>
                <w:sz w:val="24"/>
                <w:szCs w:val="24"/>
                <w:highlight w:val="yellow"/>
                <w:lang w:val="en-US" w:eastAsia="zh-CN"/>
              </w:rPr>
              <w:t>15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15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18512287">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B.设备</w:t>
            </w:r>
            <w:r>
              <w:rPr>
                <w:rFonts w:hint="eastAsia" w:ascii="宋体" w:hAnsi="宋体" w:eastAsia="宋体" w:cs="宋体"/>
                <w:color w:val="000000"/>
                <w:sz w:val="24"/>
                <w:szCs w:val="24"/>
                <w:highlight w:val="yellow"/>
                <w:lang w:val="en-US" w:eastAsia="zh-CN"/>
              </w:rPr>
              <w:t>全部到齐，且</w:t>
            </w:r>
            <w:r>
              <w:rPr>
                <w:rFonts w:hint="eastAsia" w:ascii="宋体" w:hAnsi="宋体" w:eastAsia="宋体" w:cs="宋体"/>
                <w:color w:val="000000"/>
                <w:sz w:val="24"/>
                <w:szCs w:val="24"/>
                <w:highlight w:val="yellow"/>
              </w:rPr>
              <w:t>验收合格后，中标人提交金额为合同价款</w:t>
            </w:r>
            <w:r>
              <w:rPr>
                <w:rFonts w:hint="eastAsia" w:ascii="宋体" w:hAnsi="宋体" w:eastAsia="宋体" w:cs="宋体"/>
                <w:b/>
                <w:bCs/>
                <w:color w:val="000000"/>
                <w:sz w:val="24"/>
                <w:szCs w:val="24"/>
                <w:highlight w:val="yellow"/>
                <w:lang w:val="en-US" w:eastAsia="zh-CN"/>
              </w:rPr>
              <w:t>75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85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3A66487E">
            <w:pPr>
              <w:ind w:firstLine="480" w:firstLineChars="200"/>
              <w:rPr>
                <w:rFonts w:ascii="宋体" w:hAnsi="宋体" w:eastAsia="宋体" w:cs="宋体"/>
                <w:sz w:val="24"/>
                <w:szCs w:val="24"/>
              </w:rPr>
            </w:pPr>
            <w:r>
              <w:rPr>
                <w:rFonts w:hint="eastAsia" w:hAnsi="宋体" w:eastAsia="宋体" w:cs="宋体"/>
                <w:color w:val="000000"/>
                <w:sz w:val="24"/>
                <w:szCs w:val="24"/>
                <w:highlight w:val="yellow"/>
                <w:lang w:val="en-US" w:eastAsia="zh-CN"/>
              </w:rPr>
              <w:t>C.</w:t>
            </w:r>
            <w:r>
              <w:rPr>
                <w:rFonts w:hint="eastAsia" w:hAnsi="宋体" w:eastAsia="宋体" w:cs="宋体"/>
                <w:color w:val="000000"/>
                <w:sz w:val="24"/>
                <w:szCs w:val="24"/>
                <w:highlight w:val="yellow"/>
              </w:rPr>
              <w:t>合同总价款的</w:t>
            </w:r>
            <w:r>
              <w:rPr>
                <w:rFonts w:hint="eastAsia" w:hAnsi="宋体" w:eastAsia="宋体" w:cs="宋体"/>
                <w:color w:val="000000"/>
                <w:sz w:val="24"/>
                <w:szCs w:val="24"/>
                <w:highlight w:val="yellow"/>
                <w:lang w:val="en-US" w:eastAsia="zh-CN"/>
              </w:rPr>
              <w:t>10</w:t>
            </w:r>
            <w:r>
              <w:rPr>
                <w:rFonts w:hint="eastAsia" w:ascii="宋体" w:hAnsi="宋体" w:eastAsia="宋体" w:cs="宋体"/>
                <w:b/>
                <w:bCs/>
                <w:color w:val="000000"/>
                <w:sz w:val="24"/>
                <w:szCs w:val="24"/>
                <w:highlight w:val="yellow"/>
                <w:lang w:val="en-US" w:eastAsia="zh-CN"/>
              </w:rPr>
              <w:t>%</w:t>
            </w:r>
            <w:r>
              <w:rPr>
                <w:rFonts w:hint="eastAsia" w:hAnsi="宋体" w:eastAsia="宋体" w:cs="宋体"/>
                <w:color w:val="000000"/>
                <w:sz w:val="24"/>
                <w:szCs w:val="24"/>
                <w:highlight w:val="yellow"/>
              </w:rPr>
              <w:t>作为本合同约定设备的质量保证金，质量保证金在质量保证期内不计利息。待每套合同设备质量保证期满，中标人向招标人提交金额为合同价款</w:t>
            </w:r>
            <w:r>
              <w:rPr>
                <w:rFonts w:hint="eastAsia" w:hAnsi="宋体" w:eastAsia="宋体" w:cs="宋体"/>
                <w:b/>
                <w:bCs/>
                <w:color w:val="000000"/>
                <w:sz w:val="24"/>
                <w:szCs w:val="24"/>
                <w:highlight w:val="yellow"/>
                <w:lang w:val="en-US" w:eastAsia="zh-CN"/>
              </w:rPr>
              <w:t>10</w:t>
            </w:r>
            <w:r>
              <w:rPr>
                <w:rFonts w:hint="eastAsia" w:hAnsi="宋体" w:eastAsia="宋体" w:cs="宋体"/>
                <w:b/>
                <w:bCs/>
                <w:color w:val="000000"/>
                <w:sz w:val="24"/>
                <w:szCs w:val="24"/>
                <w:highlight w:val="yellow"/>
              </w:rPr>
              <w:t>%</w:t>
            </w:r>
            <w:r>
              <w:rPr>
                <w:rFonts w:hint="eastAsia" w:hAnsi="宋体" w:eastAsia="宋体" w:cs="宋体"/>
                <w:color w:val="000000"/>
                <w:sz w:val="24"/>
                <w:szCs w:val="24"/>
                <w:highlight w:val="yellow"/>
              </w:rPr>
              <w:t>的收据（正本一份，复印件二份）及设备使用单位的使用情况说明，经招标人依照财务制度审核通过后30日支付。如有质量问题，质量保证金予以相应扣除。</w:t>
            </w:r>
          </w:p>
        </w:tc>
      </w:tr>
      <w:tr w14:paraId="1D5DF2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685EBDC">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4A71F290">
            <w:pPr>
              <w:ind w:firstLine="482" w:firstLineChars="200"/>
              <w:rPr>
                <w:rFonts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lang w:eastAsia="zh-CN"/>
              </w:rPr>
              <w:t>（</w:t>
            </w:r>
            <w:r>
              <w:rPr>
                <w:rFonts w:hint="eastAsia" w:ascii="宋体" w:hAnsi="宋体" w:eastAsia="宋体" w:cs="宋体"/>
                <w:b/>
                <w:color w:val="000000"/>
                <w:sz w:val="24"/>
                <w:szCs w:val="24"/>
                <w:highlight w:val="yellow"/>
                <w:lang w:val="en-US" w:eastAsia="zh-CN"/>
              </w:rPr>
              <w:t>本项目开票信息，由合同签约单位提供</w:t>
            </w:r>
            <w:r>
              <w:rPr>
                <w:rFonts w:hint="eastAsia" w:ascii="宋体" w:hAnsi="宋体" w:eastAsia="宋体" w:cs="宋体"/>
                <w:b/>
                <w:color w:val="000000"/>
                <w:sz w:val="24"/>
                <w:szCs w:val="24"/>
                <w:highlight w:val="yellow"/>
                <w:lang w:eastAsia="zh-CN"/>
              </w:rPr>
              <w:t>）</w:t>
            </w:r>
          </w:p>
        </w:tc>
      </w:tr>
      <w:tr w14:paraId="4FF5FD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463D079">
            <w:pPr>
              <w:pStyle w:val="13"/>
              <w:jc w:val="center"/>
              <w:rPr>
                <w:rFonts w:ascii="宋体" w:hAnsi="宋体" w:eastAsia="宋体" w:cs="宋体"/>
                <w:sz w:val="24"/>
                <w:szCs w:val="24"/>
              </w:rPr>
            </w:pPr>
            <w:r>
              <w:rPr>
                <w:rFonts w:hint="eastAsia" w:ascii="宋体" w:hAnsi="宋体" w:eastAsia="宋体" w:cs="宋体"/>
                <w:b/>
                <w:bCs/>
                <w:sz w:val="24"/>
                <w:szCs w:val="24"/>
              </w:rPr>
              <w:t>8.其它</w:t>
            </w:r>
          </w:p>
        </w:tc>
      </w:tr>
      <w:tr w14:paraId="12E4CB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5A20FCE">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0C57F2CF">
            <w:pPr>
              <w:pStyle w:val="13"/>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448638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CCB4651">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3C939BC">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798027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EA194B4">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7FAFB758">
            <w:pPr>
              <w:pStyle w:val="13"/>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5E0CFE40">
      <w:pPr>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14:paraId="68D0A6DB">
      <w:pPr>
        <w:pStyle w:val="20"/>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7772B6E1">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2C50563A">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45E77B82">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31BDE01C">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74440FA4">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1D92A010">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1F36A0F0">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2E4CBC8F">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0C801AC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22CA5B5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05BC805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w:t>
      </w:r>
      <w:r>
        <w:rPr>
          <w:rFonts w:hint="eastAsia" w:ascii="宋体" w:hAnsi="宋体" w:eastAsia="宋体" w:cs="宋体"/>
          <w:color w:val="000000"/>
          <w:sz w:val="24"/>
          <w:szCs w:val="24"/>
          <w:highlight w:val="yellow"/>
          <w:lang w:val="en-US" w:eastAsia="zh-CN"/>
        </w:rPr>
        <w:t>5</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w:t>
      </w:r>
      <w:r>
        <w:rPr>
          <w:rFonts w:hint="eastAsia" w:ascii="宋体" w:hAnsi="宋体" w:eastAsia="宋体" w:cs="宋体"/>
          <w:b/>
          <w:color w:val="000000"/>
          <w:sz w:val="24"/>
          <w:szCs w:val="24"/>
          <w:highlight w:val="yellow"/>
          <w:lang w:val="en-US" w:eastAsia="zh-CN"/>
        </w:rPr>
        <w:t>6</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rPr>
        <w:t>准备资料并上传，资质审查通过即为报名成功，公示期间请尽快报名。</w:t>
      </w:r>
    </w:p>
    <w:p w14:paraId="6F77A0C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4C62B96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0907FE5F">
      <w:pPr>
        <w:keepNext/>
        <w:keepLines/>
        <w:numPr>
          <w:ilvl w:val="0"/>
          <w:numId w:val="4"/>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70EFC7F9">
      <w:pPr>
        <w:pStyle w:val="20"/>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14:paraId="4D0BF699">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C749E7B">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459E7DE1">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12F5E55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5D4D51E4">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212DF0B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4A17ACB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3C9DAEF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7AB0FAE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74D8418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F665437">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889A5BB">
      <w:pPr>
        <w:pStyle w:val="20"/>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14:paraId="63298848">
      <w:pPr>
        <w:pStyle w:val="20"/>
        <w:spacing w:line="360" w:lineRule="auto"/>
        <w:rPr>
          <w:rFonts w:hAnsi="宋体" w:eastAsia="宋体" w:cs="宋体"/>
          <w:color w:val="000000"/>
          <w:sz w:val="24"/>
          <w:szCs w:val="24"/>
          <w:highlight w:val="yellow"/>
        </w:rPr>
      </w:pPr>
      <w:r>
        <w:rPr>
          <w:rFonts w:hint="eastAsia" w:hAnsi="宋体" w:eastAsia="宋体" w:cs="宋体"/>
          <w:color w:val="000000"/>
          <w:sz w:val="24"/>
          <w:szCs w:val="24"/>
          <w:highlight w:val="yellow"/>
        </w:rPr>
        <w:t>—2020）。</w:t>
      </w:r>
    </w:p>
    <w:p w14:paraId="310F697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9015B0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6E8B0DEC">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37C9FD3C">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346F96CB">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66D0722">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2C427CB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3AEE2B83">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366D6C46">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134D7E6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09D1FE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4A11031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6F556BB0">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6D960DD3">
      <w:pPr>
        <w:pStyle w:val="115"/>
        <w:ind w:firstLine="480"/>
        <w:rPr>
          <w:rFonts w:eastAsia="宋体" w:cs="宋体"/>
        </w:rPr>
      </w:pPr>
      <w:r>
        <w:rPr>
          <w:rFonts w:hint="eastAsia" w:eastAsia="宋体" w:cs="宋体"/>
        </w:rPr>
        <w:t>4.2招标人银行账户信息如下：见《投标须知前附表》4.2。</w:t>
      </w:r>
    </w:p>
    <w:p w14:paraId="7286840A">
      <w:pPr>
        <w:pStyle w:val="115"/>
        <w:ind w:firstLine="480"/>
        <w:rPr>
          <w:rFonts w:eastAsia="宋体" w:cs="宋体"/>
        </w:rPr>
      </w:pPr>
      <w:r>
        <w:rPr>
          <w:rFonts w:hint="eastAsia" w:eastAsia="宋体" w:cs="宋体"/>
        </w:rPr>
        <w:t>转账附言：公司名称+项目名称+投标保证金；</w:t>
      </w:r>
    </w:p>
    <w:p w14:paraId="783D4B39">
      <w:pPr>
        <w:pStyle w:val="115"/>
        <w:ind w:firstLine="480"/>
        <w:rPr>
          <w:rFonts w:eastAsia="宋体" w:cs="宋体"/>
        </w:rPr>
      </w:pPr>
      <w:r>
        <w:rPr>
          <w:rFonts w:hint="eastAsia" w:eastAsia="宋体" w:cs="宋体"/>
        </w:rPr>
        <w:t>对于没有中标的投标人，投标保证金将于招标人内部完成中标人评审并确认最终中标人后在</w:t>
      </w:r>
      <w:r>
        <w:rPr>
          <w:rFonts w:hint="eastAsia" w:eastAsia="宋体" w:cs="宋体"/>
          <w:lang w:val="en-US" w:eastAsia="zh-CN"/>
        </w:rPr>
        <w:t>45</w:t>
      </w:r>
      <w:r>
        <w:rPr>
          <w:rFonts w:hint="eastAsia" w:eastAsia="宋体" w:cs="宋体"/>
        </w:rPr>
        <w:t>工作日内予以原路返还（无息）；对于中标方，投标保证金将在签订合同后</w:t>
      </w:r>
      <w:r>
        <w:rPr>
          <w:rFonts w:hint="eastAsia" w:eastAsia="宋体" w:cs="宋体"/>
          <w:lang w:val="en-US" w:eastAsia="zh-CN"/>
        </w:rPr>
        <w:t>45</w:t>
      </w:r>
      <w:r>
        <w:rPr>
          <w:rFonts w:hint="eastAsia" w:eastAsia="宋体" w:cs="宋体"/>
        </w:rPr>
        <w:t>个工作日内原路返还（无息）；</w:t>
      </w:r>
    </w:p>
    <w:p w14:paraId="259146C2">
      <w:pPr>
        <w:pStyle w:val="115"/>
        <w:ind w:firstLine="480"/>
        <w:rPr>
          <w:rFonts w:eastAsia="宋体" w:cs="宋体"/>
        </w:rPr>
      </w:pPr>
      <w:r>
        <w:rPr>
          <w:rFonts w:hint="eastAsia" w:eastAsia="宋体" w:cs="宋体"/>
        </w:rPr>
        <w:t>4.3说明</w:t>
      </w:r>
    </w:p>
    <w:p w14:paraId="7AF17C7D">
      <w:pPr>
        <w:pStyle w:val="115"/>
        <w:ind w:firstLine="480"/>
        <w:rPr>
          <w:rFonts w:eastAsia="宋体" w:cs="宋体"/>
        </w:rPr>
      </w:pPr>
      <w:r>
        <w:rPr>
          <w:rFonts w:hint="eastAsia" w:eastAsia="宋体" w:cs="宋体"/>
        </w:rPr>
        <w:t>4.3.1 投标人在向招标人出示《投标保证金缴纳凭证》后方可进行投标；</w:t>
      </w:r>
    </w:p>
    <w:p w14:paraId="15CC3570">
      <w:pPr>
        <w:pStyle w:val="115"/>
        <w:ind w:firstLine="480"/>
        <w:rPr>
          <w:rFonts w:eastAsia="宋体" w:cs="宋体"/>
        </w:rPr>
      </w:pPr>
      <w:r>
        <w:rPr>
          <w:rFonts w:hint="eastAsia" w:eastAsia="宋体" w:cs="宋体"/>
        </w:rPr>
        <w:t>4.3.2 发生以下情况时，招标人有权没收保证金：</w:t>
      </w:r>
    </w:p>
    <w:p w14:paraId="5809F49F">
      <w:pPr>
        <w:pStyle w:val="115"/>
        <w:ind w:firstLine="480"/>
        <w:rPr>
          <w:rFonts w:eastAsia="宋体" w:cs="宋体"/>
        </w:rPr>
      </w:pPr>
      <w:r>
        <w:rPr>
          <w:rFonts w:hint="eastAsia" w:eastAsia="宋体" w:cs="宋体"/>
        </w:rPr>
        <w:t>4.3.2.1 截至开标前3天，投标人无正当理由且未以书面形式递交说明而在投标截止日不来投标的；</w:t>
      </w:r>
    </w:p>
    <w:p w14:paraId="520B6EB7">
      <w:pPr>
        <w:pStyle w:val="115"/>
        <w:ind w:firstLine="480"/>
        <w:rPr>
          <w:rFonts w:eastAsia="宋体" w:cs="宋体"/>
        </w:rPr>
      </w:pPr>
      <w:r>
        <w:rPr>
          <w:rFonts w:hint="eastAsia" w:eastAsia="宋体" w:cs="宋体"/>
        </w:rPr>
        <w:t>4.3.2.2 投标人递送投标文件后，无正当理由放弃投标的；</w:t>
      </w:r>
    </w:p>
    <w:p w14:paraId="4173A794">
      <w:pPr>
        <w:pStyle w:val="115"/>
        <w:ind w:firstLine="480"/>
        <w:rPr>
          <w:rFonts w:eastAsia="宋体" w:cs="宋体"/>
        </w:rPr>
      </w:pPr>
      <w:r>
        <w:rPr>
          <w:rFonts w:hint="eastAsia" w:eastAsia="宋体" w:cs="宋体"/>
        </w:rPr>
        <w:t>4.3.2.3若为视频开标，招标过程中澄清函等资料原件未按要求提交的；</w:t>
      </w:r>
    </w:p>
    <w:p w14:paraId="3F60F279">
      <w:pPr>
        <w:pStyle w:val="115"/>
        <w:ind w:firstLine="480"/>
        <w:rPr>
          <w:rFonts w:eastAsia="宋体" w:cs="宋体"/>
        </w:rPr>
      </w:pPr>
      <w:r>
        <w:rPr>
          <w:rFonts w:hint="eastAsia" w:eastAsia="宋体" w:cs="宋体"/>
        </w:rPr>
        <w:t>4.3.2.4自中标通知书发出之日起30日内，中标人无正当理由不签订合同的；</w:t>
      </w:r>
    </w:p>
    <w:p w14:paraId="1690B522">
      <w:pPr>
        <w:pStyle w:val="115"/>
        <w:spacing w:line="360" w:lineRule="auto"/>
        <w:ind w:firstLine="480"/>
        <w:rPr>
          <w:rFonts w:hint="eastAsia" w:ascii="宋体" w:hAnsi="宋体" w:eastAsia="宋体" w:cs="宋体"/>
          <w:sz w:val="24"/>
          <w:szCs w:val="24"/>
        </w:rPr>
      </w:pPr>
      <w:r>
        <w:rPr>
          <w:rFonts w:hint="eastAsia" w:eastAsia="宋体" w:cs="宋体"/>
        </w:rPr>
        <w:t>4.3.2.</w:t>
      </w:r>
      <w:r>
        <w:rPr>
          <w:rFonts w:hint="eastAsia" w:eastAsia="宋体" w:cs="宋体"/>
          <w:lang w:val="en-US" w:eastAsia="zh-CN"/>
        </w:rPr>
        <w:t>5</w:t>
      </w:r>
      <w:r>
        <w:rPr>
          <w:rFonts w:hint="eastAsia" w:eastAsia="宋体" w:cs="宋体"/>
        </w:rPr>
        <w:t>供应商在响应文件中提供虚假材料的；</w:t>
      </w:r>
    </w:p>
    <w:p w14:paraId="412A160E">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w:t>
      </w:r>
      <w:r>
        <w:rPr>
          <w:rFonts w:hint="eastAsia" w:eastAsia="宋体" w:cs="宋体"/>
          <w:sz w:val="24"/>
          <w:szCs w:val="24"/>
          <w:lang w:val="en-US" w:eastAsia="zh-CN"/>
        </w:rPr>
        <w:t>6</w:t>
      </w:r>
      <w:r>
        <w:rPr>
          <w:rFonts w:hint="eastAsia" w:ascii="宋体" w:hAnsi="宋体" w:eastAsia="宋体" w:cs="宋体"/>
          <w:sz w:val="24"/>
          <w:szCs w:val="24"/>
        </w:rPr>
        <w:t>投标人在投标过程中被查实有串标、围标、陪标等违规违纪行为的；</w:t>
      </w:r>
    </w:p>
    <w:p w14:paraId="226DDB0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投标人有违约违规行为或被投诉、举报的，在调查处理期间，保证金暂不退还，待调查处理结束后按有关规定处理。</w:t>
      </w:r>
    </w:p>
    <w:p w14:paraId="518C6439">
      <w:pPr>
        <w:pStyle w:val="115"/>
        <w:ind w:firstLine="480"/>
        <w:rPr>
          <w:rFonts w:eastAsia="宋体" w:cs="宋体"/>
        </w:rPr>
      </w:pPr>
      <w:r>
        <w:rPr>
          <w:rFonts w:hint="eastAsia" w:eastAsia="宋体" w:cs="宋体"/>
        </w:rPr>
        <w:t>4.4投标报名截止时间</w:t>
      </w:r>
    </w:p>
    <w:p w14:paraId="7A694A40">
      <w:pPr>
        <w:pStyle w:val="115"/>
        <w:ind w:firstLine="480"/>
        <w:rPr>
          <w:rFonts w:eastAsia="宋体" w:cs="宋体"/>
        </w:rPr>
      </w:pPr>
      <w:r>
        <w:rPr>
          <w:rFonts w:hint="eastAsia" w:eastAsia="宋体" w:cs="宋体"/>
        </w:rPr>
        <w:t>报名方式：见《投标须知前附表》2.3。</w:t>
      </w:r>
    </w:p>
    <w:p w14:paraId="6CBCA7B5">
      <w:pPr>
        <w:pStyle w:val="115"/>
        <w:ind w:firstLine="480"/>
        <w:rPr>
          <w:rFonts w:eastAsia="宋体" w:cs="宋体"/>
        </w:rPr>
      </w:pPr>
      <w:r>
        <w:rPr>
          <w:rFonts w:hint="eastAsia" w:eastAsia="宋体" w:cs="宋体"/>
        </w:rPr>
        <w:t>报名提交资料：</w:t>
      </w:r>
      <w:r>
        <w:rPr>
          <w:rFonts w:hint="eastAsia" w:eastAsia="宋体" w:cs="宋体"/>
          <w:highlight w:val="yellow"/>
        </w:rPr>
        <w:t>均为盖章电子扫描版，用“公司名称+文件名称”命名</w:t>
      </w:r>
      <w:r>
        <w:rPr>
          <w:rFonts w:hint="eastAsia" w:eastAsia="宋体" w:cs="宋体"/>
        </w:rPr>
        <w:t>。</w:t>
      </w:r>
    </w:p>
    <w:p w14:paraId="4747E313">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174A572B">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E8A0698">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08D376C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3564C666">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781641D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28A33A3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rPr>
        <w:t>。</w:t>
      </w:r>
    </w:p>
    <w:p w14:paraId="0C94FA87">
      <w:pPr>
        <w:spacing w:line="360" w:lineRule="auto"/>
        <w:jc w:val="left"/>
        <w:outlineLvl w:val="1"/>
        <w:rPr>
          <w:rFonts w:ascii="宋体" w:hAnsi="宋体" w:eastAsia="宋体" w:cs="宋体"/>
          <w:b/>
          <w:sz w:val="24"/>
          <w:szCs w:val="24"/>
        </w:rPr>
      </w:pPr>
      <w:bookmarkStart w:id="6" w:name="_Toc33266950"/>
      <w:bookmarkStart w:id="7" w:name="_Toc33266914"/>
      <w:bookmarkStart w:id="8" w:name="_Toc33267001"/>
      <w:bookmarkStart w:id="9" w:name="_Toc33285487"/>
      <w:bookmarkStart w:id="10" w:name="_Toc33265752"/>
      <w:bookmarkStart w:id="11" w:name="_Toc33265653"/>
      <w:bookmarkStart w:id="12" w:name="_Toc33266627"/>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060A149A">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4" w:name="_Toc33266628"/>
      <w:bookmarkStart w:id="15" w:name="_Toc33267002"/>
      <w:bookmarkStart w:id="16" w:name="_Toc33265753"/>
      <w:bookmarkStart w:id="17" w:name="_Toc33266951"/>
      <w:bookmarkStart w:id="18" w:name="_Toc33265654"/>
      <w:bookmarkStart w:id="19" w:name="_Toc33266915"/>
      <w:bookmarkStart w:id="20" w:name="_Toc395116634"/>
      <w:bookmarkStart w:id="21" w:name="_Toc33285489"/>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本着公平、公正、公开的原则，在满足技术要求的前提下，选择合理最低价确定中标人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4832E3E9">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5D58A5D3">
      <w:pPr>
        <w:pStyle w:val="20"/>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2497E06D">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yellow"/>
        </w:rPr>
        <w:t>1.1-1.1</w:t>
      </w:r>
      <w:r>
        <w:rPr>
          <w:rFonts w:hint="eastAsia" w:ascii="宋体" w:hAnsi="宋体" w:eastAsia="宋体" w:cs="宋体"/>
          <w:b/>
          <w:bCs/>
          <w:color w:val="000000"/>
          <w:sz w:val="24"/>
          <w:szCs w:val="24"/>
          <w:highlight w:val="yellow"/>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605F9A65">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276459C0">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6082EB5E">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069A8B2B">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3ECE854D">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商务标评审：公开唱标→商务条款相应确认→价格澄清→商务标评审；评审期间产生的商务价格澄清均由投标人在重汽e采通平台限时内完成提交；</w:t>
      </w:r>
    </w:p>
    <w:p w14:paraId="450034D8">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5CFB809C">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sz w:val="24"/>
          <w:szCs w:val="24"/>
        </w:rPr>
        <w:t>。</w:t>
      </w:r>
    </w:p>
    <w:p w14:paraId="7F750C1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18697E8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4B4D71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3680417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3A39EE0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09FD6A4B">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4E4C2F8E">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387E80E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5616914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06E66A8">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76CC0FA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79397ED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1905D59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6C2661B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3650E051">
      <w:pPr>
        <w:pStyle w:val="2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7EF058F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6C342B0F">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28DC00A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727E6F5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4F57F80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486CA500">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47849390">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7DF3593A">
      <w:pPr>
        <w:pStyle w:val="2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2642E6E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13BF4BAD">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513A9B9C">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3624E3C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339F5F1E">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7EC5EAC3">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9"/>
      <w:bookmarkStart w:id="23" w:name="OLE_LINK25"/>
      <w:bookmarkStart w:id="24" w:name="OLE_LINK26"/>
      <w:bookmarkStart w:id="25" w:name="OLE_LINK28"/>
      <w:bookmarkStart w:id="26" w:name="OLE_LINK27"/>
      <w:r>
        <w:rPr>
          <w:rFonts w:hint="eastAsia" w:ascii="宋体" w:hAnsi="宋体" w:eastAsia="宋体" w:cs="宋体"/>
          <w:bCs/>
          <w:sz w:val="24"/>
          <w:szCs w:val="24"/>
        </w:rPr>
        <w:t>；</w:t>
      </w:r>
      <w:bookmarkEnd w:id="22"/>
      <w:bookmarkEnd w:id="23"/>
      <w:bookmarkEnd w:id="24"/>
      <w:bookmarkEnd w:id="25"/>
      <w:bookmarkEnd w:id="26"/>
    </w:p>
    <w:p w14:paraId="7B09682D">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392CC61E">
      <w:pPr>
        <w:pStyle w:val="20"/>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614CFE6A">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6C40C03">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611E62C4">
      <w:pPr>
        <w:pStyle w:val="20"/>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65537D46">
      <w:pPr>
        <w:pStyle w:val="20"/>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5A6F196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31E9024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59686A1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024F2AB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2018ECE1">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40619D8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74C7914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7099FAC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665A9E7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12699B90">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51DB89D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1C830231">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75841B9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6D4D52C9">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lang w:eastAsia="zh-CN"/>
        </w:rPr>
        <w:t>（</w:t>
      </w:r>
      <w:r>
        <w:rPr>
          <w:rFonts w:hint="eastAsia" w:ascii="宋体" w:hAnsi="宋体" w:eastAsia="宋体" w:cs="宋体"/>
          <w:bCs/>
          <w:sz w:val="24"/>
          <w:szCs w:val="24"/>
          <w:highlight w:val="yellow"/>
          <w:lang w:val="en-US" w:eastAsia="zh-CN"/>
        </w:rPr>
        <w:t>电子版投标文件为纸质盖章版的扫描件</w:t>
      </w:r>
      <w:r>
        <w:rPr>
          <w:rFonts w:hint="eastAsia" w:eastAsia="宋体" w:cs="宋体"/>
          <w:bCs/>
          <w:sz w:val="24"/>
          <w:szCs w:val="24"/>
          <w:highlight w:val="yellow"/>
          <w:lang w:val="en-US" w:eastAsia="zh-CN"/>
        </w:rPr>
        <w:t>或加盖电子章</w:t>
      </w:r>
      <w:r>
        <w:rPr>
          <w:rFonts w:hint="eastAsia" w:ascii="宋体" w:hAnsi="宋体" w:eastAsia="宋体" w:cs="宋体"/>
          <w:bCs/>
          <w:sz w:val="24"/>
          <w:szCs w:val="24"/>
          <w:highlight w:val="yellow"/>
          <w:lang w:val="en-US" w:eastAsia="zh-CN"/>
        </w:rPr>
        <w:t>，不盖章无效</w:t>
      </w:r>
      <w:r>
        <w:rPr>
          <w:rFonts w:hint="eastAsia" w:ascii="宋体" w:hAnsi="宋体" w:eastAsia="宋体" w:cs="宋体"/>
          <w:bCs/>
          <w:sz w:val="24"/>
          <w:szCs w:val="24"/>
          <w:lang w:eastAsia="zh-CN"/>
        </w:rPr>
        <w:t>）</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5977530C">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04885DDE">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4962A409">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3C56CC3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6B1AD1C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7EEA5A96">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r>
        <w:rPr>
          <w:rFonts w:hint="eastAsia" w:ascii="宋体" w:hAnsi="宋体" w:eastAsia="宋体" w:cs="宋体"/>
          <w:sz w:val="24"/>
          <w:szCs w:val="24"/>
        </w:rPr>
        <w:t>投标方具有依法缴纳社会保障资金的良好记录，社保缴纳人数需</w:t>
      </w:r>
      <w:r>
        <w:rPr>
          <w:rFonts w:hint="eastAsia" w:ascii="宋体" w:hAnsi="宋体" w:eastAsia="宋体" w:cs="宋体"/>
          <w:b/>
          <w:bCs/>
          <w:sz w:val="24"/>
          <w:szCs w:val="24"/>
        </w:rPr>
        <w:t>≥100</w:t>
      </w:r>
      <w:r>
        <w:rPr>
          <w:rFonts w:hint="eastAsia" w:ascii="宋体" w:hAnsi="宋体" w:eastAsia="宋体" w:cs="宋体"/>
          <w:sz w:val="24"/>
          <w:szCs w:val="24"/>
        </w:rPr>
        <w:t>人</w:t>
      </w:r>
      <w:r>
        <w:rPr>
          <w:rFonts w:hint="eastAsia" w:ascii="宋体" w:hAnsi="宋体" w:eastAsia="宋体" w:cs="宋体"/>
          <w:color w:val="FF0000"/>
          <w:sz w:val="24"/>
          <w:szCs w:val="24"/>
        </w:rPr>
        <w:t>（提供2024年6月份社会保险的凭据证明材料复印件）</w:t>
      </w:r>
      <w:r>
        <w:rPr>
          <w:rFonts w:hint="eastAsia" w:ascii="宋体" w:hAnsi="宋体" w:eastAsia="宋体" w:cs="宋体"/>
          <w:color w:val="FF0000"/>
          <w:sz w:val="24"/>
          <w:szCs w:val="24"/>
          <w:lang w:eastAsia="zh-CN"/>
        </w:rPr>
        <w:t>；</w:t>
      </w:r>
    </w:p>
    <w:p w14:paraId="0DB4A492">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r>
        <w:rPr>
          <w:rFonts w:hint="eastAsia" w:ascii="宋体" w:hAnsi="宋体" w:eastAsia="宋体" w:cs="宋体"/>
          <w:color w:val="FF0000"/>
          <w:sz w:val="24"/>
          <w:szCs w:val="24"/>
          <w:highlight w:val="yellow"/>
        </w:rPr>
        <w:t>投标方必须为国内外知名品牌；</w:t>
      </w:r>
      <w:r>
        <w:rPr>
          <w:rFonts w:hint="eastAsia" w:ascii="宋体" w:hAnsi="宋体" w:eastAsia="宋体" w:cs="Times New Roman"/>
          <w:color w:val="FF0000"/>
          <w:sz w:val="24"/>
          <w:szCs w:val="24"/>
          <w:highlight w:val="yellow"/>
        </w:rPr>
        <w:t>截至2024年9月，</w:t>
      </w:r>
      <w:r>
        <w:rPr>
          <w:rFonts w:hint="eastAsia" w:ascii="宋体" w:hAnsi="宋体" w:eastAsia="宋体" w:cs="宋体"/>
          <w:color w:val="FF0000"/>
          <w:sz w:val="24"/>
          <w:szCs w:val="24"/>
          <w:highlight w:val="yellow"/>
        </w:rPr>
        <w:t>具有10年以上电力电子量测设备完全自主生产设计经验。</w:t>
      </w:r>
      <w:r>
        <w:rPr>
          <w:rFonts w:hint="eastAsia" w:ascii="宋体" w:hAnsi="宋体" w:eastAsia="宋体" w:cs="宋体"/>
          <w:sz w:val="24"/>
          <w:szCs w:val="24"/>
          <w:highlight w:val="yellow"/>
        </w:rPr>
        <w:t>本项目不接受代理商或贸易商参与投标，且必须通过ISO9001、ISO14001等质量体系认证</w:t>
      </w:r>
      <w:r>
        <w:rPr>
          <w:rFonts w:hint="eastAsia" w:hAnsi="宋体" w:eastAsia="宋体" w:cs="宋体"/>
          <w:color w:val="000000"/>
          <w:sz w:val="24"/>
          <w:szCs w:val="24"/>
          <w:highlight w:val="yellow"/>
          <w:lang w:eastAsia="zh-CN"/>
        </w:rPr>
        <w:t>；</w:t>
      </w:r>
    </w:p>
    <w:p w14:paraId="0FD342E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082857C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w:t>
      </w:r>
      <w:r>
        <w:rPr>
          <w:rFonts w:hint="eastAsia" w:ascii="宋体" w:hAnsi="宋体" w:eastAsia="宋体"/>
          <w:sz w:val="24"/>
          <w:szCs w:val="24"/>
          <w:highlight w:val="yellow"/>
        </w:rPr>
        <w:t>投标方信用记录良好，无失信被执行人记录、无采购违法、受行政处罚等行为，信用等级不低于A级。（提供在信用中国官网、中国政府采购网、中国执行信息公开网、国家税务总局网站的信息查询结果截屏，并加盖单位公章，做入投标文件中</w:t>
      </w:r>
      <w:r>
        <w:rPr>
          <w:rFonts w:hint="eastAsia" w:ascii="宋体" w:hAnsi="宋体" w:eastAsia="宋体"/>
          <w:sz w:val="24"/>
          <w:szCs w:val="24"/>
          <w:highlight w:val="yellow"/>
          <w:lang w:eastAsia="zh-CN"/>
        </w:rPr>
        <w:t>）</w:t>
      </w:r>
      <w:r>
        <w:rPr>
          <w:rFonts w:hint="eastAsia" w:ascii="宋体" w:hAnsi="宋体" w:eastAsia="宋体" w:cs="宋体"/>
          <w:color w:val="000000"/>
          <w:sz w:val="24"/>
          <w:szCs w:val="24"/>
          <w:highlight w:val="yellow"/>
          <w:lang w:eastAsia="zh-CN"/>
        </w:rPr>
        <w:t>；</w:t>
      </w:r>
    </w:p>
    <w:p w14:paraId="073DDC26">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7C2C851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lang w:val="en-US" w:eastAsia="zh-CN"/>
        </w:rPr>
        <w:t>；</w:t>
      </w:r>
    </w:p>
    <w:p w14:paraId="0491DB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271F1B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保密承诺函（附件4）；</w:t>
      </w:r>
    </w:p>
    <w:p w14:paraId="1087ACE0">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1.11</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且</w:t>
      </w:r>
      <w:r>
        <w:rPr>
          <w:rFonts w:hint="eastAsia" w:ascii="宋体" w:hAnsi="宋体" w:eastAsia="宋体" w:cs="Times New Roman"/>
          <w:color w:val="FF0000"/>
          <w:sz w:val="24"/>
          <w:szCs w:val="24"/>
          <w:highlight w:val="yellow"/>
        </w:rPr>
        <w:t>最近一年</w:t>
      </w:r>
      <w:r>
        <w:rPr>
          <w:rFonts w:hint="eastAsia" w:ascii="宋体" w:hAnsi="宋体" w:eastAsia="宋体"/>
          <w:color w:val="FF0000"/>
          <w:sz w:val="24"/>
          <w:szCs w:val="24"/>
          <w:highlight w:val="yellow"/>
        </w:rPr>
        <w:t>企业有涉充电兼容性项目合同金额100万</w:t>
      </w:r>
      <w:r>
        <w:rPr>
          <w:rFonts w:hint="eastAsia" w:ascii="宋体" w:hAnsi="宋体" w:eastAsia="宋体"/>
          <w:color w:val="FF0000"/>
          <w:sz w:val="24"/>
          <w:szCs w:val="24"/>
          <w:highlight w:val="yellow"/>
          <w:lang w:val="en-US" w:eastAsia="zh-CN"/>
        </w:rPr>
        <w:t>及</w:t>
      </w:r>
      <w:r>
        <w:rPr>
          <w:rFonts w:hint="eastAsia" w:ascii="宋体" w:hAnsi="宋体" w:eastAsia="宋体"/>
          <w:color w:val="FF0000"/>
          <w:sz w:val="24"/>
          <w:szCs w:val="24"/>
          <w:highlight w:val="yellow"/>
        </w:rPr>
        <w:t>以上业绩</w:t>
      </w:r>
      <w:r>
        <w:rPr>
          <w:rFonts w:hint="eastAsia" w:ascii="宋体" w:hAnsi="宋体" w:eastAsia="宋体"/>
          <w:color w:val="FF0000"/>
          <w:sz w:val="24"/>
          <w:szCs w:val="24"/>
          <w:highlight w:val="yellow"/>
          <w:lang w:eastAsia="zh-CN"/>
        </w:rPr>
        <w:t>。</w:t>
      </w:r>
    </w:p>
    <w:p w14:paraId="53BC301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0E73072E">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02A3543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25A6E78F">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w:t>
      </w:r>
      <w:r>
        <w:rPr>
          <w:rFonts w:hint="eastAsia" w:hAnsi="宋体" w:eastAsia="宋体" w:cs="宋体"/>
          <w:b/>
          <w:color w:val="000000"/>
          <w:kern w:val="2"/>
          <w:sz w:val="24"/>
          <w:szCs w:val="24"/>
          <w:highlight w:val="yellow"/>
          <w:lang w:val="en-US" w:eastAsia="zh-CN" w:bidi="ar-SA"/>
        </w:rPr>
        <w:t>；</w:t>
      </w:r>
    </w:p>
    <w:p w14:paraId="550C514F">
      <w:pPr>
        <w:spacing w:line="360" w:lineRule="auto"/>
        <w:ind w:firstLine="480" w:firstLineChars="200"/>
        <w:rPr>
          <w:rFonts w:hint="default"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lang w:val="en-US" w:eastAsia="zh-CN"/>
        </w:rPr>
        <w:t>2.3</w:t>
      </w:r>
      <w:r>
        <w:rPr>
          <w:rFonts w:hint="eastAsia" w:ascii="宋体" w:hAnsi="宋体" w:eastAsia="宋体" w:cs="宋体"/>
          <w:b/>
          <w:bCs/>
          <w:kern w:val="0"/>
          <w:sz w:val="24"/>
          <w:szCs w:val="20"/>
          <w:lang w:val="en-US" w:eastAsia="zh-CN"/>
        </w:rPr>
        <w:t>提供本项目生命周期内所涉及到所有备品备件、易损件和专用耗材明细表（附件5-3），用于质保期外，招标人能够根据清单快速找到同规格产品。</w:t>
      </w:r>
    </w:p>
    <w:p w14:paraId="50299E1A">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提供</w:t>
      </w:r>
      <w:r>
        <w:rPr>
          <w:rFonts w:hint="eastAsia" w:ascii="宋体" w:hAnsi="宋体" w:eastAsia="宋体" w:cs="宋体"/>
          <w:color w:val="000000"/>
          <w:sz w:val="24"/>
          <w:szCs w:val="24"/>
          <w:highlight w:val="yellow"/>
        </w:rPr>
        <w:t>20</w:t>
      </w:r>
      <w:r>
        <w:rPr>
          <w:rFonts w:hint="eastAsia" w:ascii="宋体" w:hAnsi="宋体" w:eastAsia="宋体" w:cs="宋体"/>
          <w:color w:val="000000"/>
          <w:sz w:val="24"/>
          <w:szCs w:val="24"/>
          <w:highlight w:val="yellow"/>
          <w:lang w:val="en-US" w:eastAsia="zh-CN"/>
        </w:rPr>
        <w:t>21</w:t>
      </w:r>
      <w:r>
        <w:rPr>
          <w:rFonts w:hint="eastAsia" w:ascii="宋体" w:hAnsi="宋体" w:eastAsia="宋体" w:cs="宋体"/>
          <w:color w:val="000000"/>
          <w:sz w:val="24"/>
          <w:szCs w:val="24"/>
          <w:highlight w:val="yellow"/>
        </w:rPr>
        <w:t>年1月1日</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color w:val="000000"/>
          <w:sz w:val="24"/>
          <w:szCs w:val="24"/>
          <w:lang w:eastAsia="zh-CN"/>
        </w:rPr>
        <w:t>；</w:t>
      </w:r>
    </w:p>
    <w:p w14:paraId="0020B0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供货期及保证措施；</w:t>
      </w:r>
    </w:p>
    <w:p w14:paraId="3A3E79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产品的技术服务和售后服务内容及措施；</w:t>
      </w:r>
    </w:p>
    <w:p w14:paraId="546F33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交货进度及计划；</w:t>
      </w:r>
    </w:p>
    <w:p w14:paraId="4CA5BD58">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1CEB13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2.9</w:t>
      </w:r>
      <w:r>
        <w:rPr>
          <w:rFonts w:hint="eastAsia" w:ascii="宋体" w:hAnsi="宋体" w:eastAsia="宋体" w:cs="宋体"/>
          <w:color w:val="000000"/>
          <w:sz w:val="24"/>
          <w:szCs w:val="24"/>
        </w:rPr>
        <w:t>设备质量承诺函（附件7）；</w:t>
      </w:r>
    </w:p>
    <w:p w14:paraId="2F06D6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投标人需提交的其它资料；</w:t>
      </w:r>
    </w:p>
    <w:p w14:paraId="68F5FFF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投标人需提交的其它资料。</w:t>
      </w:r>
    </w:p>
    <w:p w14:paraId="2B32C533">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1649B8A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52A510F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4F42EE6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4B130198">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20E52C73">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5E8492F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3976188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0DC9211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01E5C111">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62499F68">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45D5435B">
      <w:pPr>
        <w:pStyle w:val="20"/>
      </w:pPr>
    </w:p>
    <w:p w14:paraId="20075CDE">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4B4D6D2B">
      <w:pPr>
        <w:spacing w:line="276" w:lineRule="auto"/>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spacing w:val="-8"/>
          <w:sz w:val="48"/>
          <w:szCs w:val="44"/>
          <w:lang w:eastAsia="zh-CN"/>
        </w:rPr>
        <w:t>电动汽车直流充电兼容性试验台</w:t>
      </w:r>
    </w:p>
    <w:p w14:paraId="23AD7136">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p>
    <w:p w14:paraId="51DD8E95">
      <w:pPr>
        <w:jc w:val="right"/>
        <w:rPr>
          <w:rFonts w:ascii="Calibri" w:hAnsi="Calibri" w:eastAsia="宋体" w:cs="Times New Roman"/>
          <w:color w:val="000000"/>
          <w:sz w:val="28"/>
          <w:szCs w:val="28"/>
        </w:rPr>
      </w:pPr>
    </w:p>
    <w:p w14:paraId="27479268">
      <w:pPr>
        <w:pStyle w:val="20"/>
      </w:pPr>
    </w:p>
    <w:p w14:paraId="3D4F434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05FAEBA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76EB30B3">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5920B2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39978BD2">
      <w:pPr>
        <w:pStyle w:val="20"/>
      </w:pPr>
    </w:p>
    <w:p w14:paraId="624C22E4">
      <w:pPr>
        <w:pStyle w:val="20"/>
        <w:rPr>
          <w:rFonts w:ascii="黑体" w:hAnsi="宋体" w:eastAsia="黑体" w:cs="Times New Roman"/>
          <w:color w:val="000000"/>
          <w:sz w:val="72"/>
          <w:szCs w:val="72"/>
        </w:rPr>
      </w:pPr>
    </w:p>
    <w:p w14:paraId="0886824D">
      <w:pPr>
        <w:pStyle w:val="20"/>
        <w:rPr>
          <w:rFonts w:ascii="黑体" w:hAnsi="宋体" w:eastAsia="黑体" w:cs="Times New Roman"/>
          <w:color w:val="000000"/>
          <w:sz w:val="72"/>
          <w:szCs w:val="72"/>
        </w:rPr>
      </w:pPr>
    </w:p>
    <w:p w14:paraId="300FEB6D">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5F034A65">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5388C2C7">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1146BCFC">
      <w:pPr>
        <w:pStyle w:val="20"/>
        <w:rPr>
          <w:b/>
          <w:bCs/>
        </w:rPr>
      </w:pPr>
    </w:p>
    <w:p w14:paraId="6609040F">
      <w:pPr>
        <w:jc w:val="center"/>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16C866A1">
      <w:pPr>
        <w:pStyle w:val="15"/>
      </w:pPr>
    </w:p>
    <w:p w14:paraId="0BDEFE95">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9</w:t>
      </w:r>
      <w:r>
        <w:rPr>
          <w:rFonts w:hint="eastAsia" w:ascii="Calibri" w:hAnsi="Calibri" w:eastAsia="宋体" w:cs="Times New Roman"/>
          <w:color w:val="000000"/>
          <w:sz w:val="28"/>
          <w:szCs w:val="28"/>
        </w:rPr>
        <w:t>月</w:t>
      </w:r>
    </w:p>
    <w:p w14:paraId="53EB170C">
      <w:pPr>
        <w:spacing w:line="360" w:lineRule="auto"/>
        <w:rPr>
          <w:rFonts w:ascii="宋体" w:hAnsi="宋体" w:eastAsia="宋体" w:cs="Times New Roman"/>
          <w:b/>
          <w:sz w:val="36"/>
          <w:szCs w:val="36"/>
        </w:rPr>
      </w:pPr>
    </w:p>
    <w:p w14:paraId="793C4163">
      <w:pPr>
        <w:pStyle w:val="15"/>
        <w:sectPr>
          <w:headerReference r:id="rId9" w:type="default"/>
          <w:footerReference r:id="rId10" w:type="default"/>
          <w:pgSz w:w="11907" w:h="16840"/>
          <w:pgMar w:top="1304" w:right="1418" w:bottom="1304" w:left="1418" w:header="724" w:footer="851" w:gutter="0"/>
          <w:pgNumType w:fmt="decimal" w:start="1"/>
          <w:cols w:space="720" w:num="1"/>
          <w:docGrid w:linePitch="290" w:charSpace="-3931"/>
        </w:sectPr>
      </w:pPr>
    </w:p>
    <w:p w14:paraId="3AE4411C">
      <w:pPr>
        <w:keepNext/>
        <w:keepLines/>
        <w:spacing w:before="120" w:after="120" w:line="480" w:lineRule="exact"/>
        <w:jc w:val="center"/>
        <w:outlineLvl w:val="1"/>
        <w:rPr>
          <w:rFonts w:ascii="宋体" w:hAnsi="Calibri" w:eastAsia="宋体" w:cs="Times New Roman"/>
          <w:b/>
          <w:bCs/>
          <w:kern w:val="44"/>
          <w:sz w:val="28"/>
          <w:szCs w:val="28"/>
        </w:rPr>
      </w:pPr>
      <w:bookmarkStart w:id="32"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32"/>
    </w:p>
    <w:p w14:paraId="5E3F6C2A">
      <w:pPr>
        <w:keepNext/>
        <w:keepLines/>
        <w:spacing w:before="120" w:after="120" w:line="480" w:lineRule="exact"/>
        <w:jc w:val="center"/>
        <w:outlineLvl w:val="2"/>
        <w:rPr>
          <w:rFonts w:ascii="Arial" w:hAnsi="Arial" w:eastAsia="宋体" w:cs="Times New Roman"/>
          <w:b/>
          <w:bCs/>
          <w:sz w:val="24"/>
          <w:szCs w:val="24"/>
        </w:rPr>
      </w:pPr>
      <w:bookmarkStart w:id="33"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3"/>
    </w:p>
    <w:p w14:paraId="45C0588C">
      <w:pPr>
        <w:spacing w:line="420" w:lineRule="exact"/>
        <w:ind w:left="2101" w:leftChars="200" w:hanging="1681" w:hangingChars="700"/>
        <w:rPr>
          <w:rFonts w:hint="eastAsia" w:ascii="宋体" w:hAnsi="宋体"/>
          <w:color w:val="000000"/>
          <w:sz w:val="24"/>
          <w:szCs w:val="24"/>
          <w:u w:val="single"/>
          <w:shd w:val="pct10" w:color="auto" w:fill="FFFFFF"/>
        </w:rPr>
      </w:pPr>
      <w:r>
        <w:rPr>
          <w:rFonts w:hint="eastAsia" w:ascii="宋体" w:hAnsi="宋体"/>
          <w:b/>
          <w:bCs/>
          <w:sz w:val="24"/>
          <w:szCs w:val="24"/>
        </w:rPr>
        <w:t>一、项目名称：</w:t>
      </w:r>
      <w:r>
        <w:rPr>
          <w:rFonts w:hint="eastAsia" w:ascii="宋体" w:hAnsi="宋体"/>
          <w:sz w:val="24"/>
          <w:szCs w:val="24"/>
          <w:u w:val="single"/>
        </w:rPr>
        <w:t>电动汽车直流充电兼容性试验台</w:t>
      </w:r>
    </w:p>
    <w:p w14:paraId="0DDBE32E">
      <w:pPr>
        <w:spacing w:line="420" w:lineRule="exact"/>
        <w:ind w:left="2101" w:leftChars="200" w:hanging="1681" w:hangingChars="700"/>
        <w:rPr>
          <w:rFonts w:hint="eastAsia" w:ascii="宋体" w:hAnsi="宋体"/>
          <w:sz w:val="24"/>
          <w:szCs w:val="24"/>
          <w:u w:val="single"/>
        </w:rPr>
      </w:pPr>
      <w:r>
        <w:rPr>
          <w:rFonts w:hint="eastAsia" w:ascii="宋体" w:hAnsi="宋体"/>
          <w:b/>
          <w:bCs/>
          <w:sz w:val="24"/>
          <w:szCs w:val="24"/>
        </w:rPr>
        <w:t>二、建设地点：</w:t>
      </w:r>
      <w:r>
        <w:rPr>
          <w:rFonts w:hint="eastAsia" w:ascii="宋体" w:hAnsi="宋体"/>
          <w:sz w:val="24"/>
          <w:szCs w:val="24"/>
          <w:u w:val="single"/>
        </w:rPr>
        <w:t>济南市莱芜区口镇重汽工业园</w:t>
      </w:r>
    </w:p>
    <w:p w14:paraId="15D87EFB">
      <w:pPr>
        <w:spacing w:line="420" w:lineRule="exact"/>
        <w:ind w:left="2101" w:leftChars="200" w:hanging="1681" w:hangingChars="700"/>
        <w:rPr>
          <w:rFonts w:hint="eastAsia" w:ascii="宋体" w:hAnsi="宋体"/>
          <w:sz w:val="24"/>
          <w:szCs w:val="24"/>
          <w:u w:val="single"/>
        </w:rPr>
      </w:pPr>
      <w:r>
        <w:rPr>
          <w:rFonts w:hint="eastAsia" w:ascii="宋体" w:hAnsi="宋体"/>
          <w:b/>
          <w:bCs/>
          <w:sz w:val="24"/>
          <w:szCs w:val="24"/>
        </w:rPr>
        <w:t>三、使用地点：</w:t>
      </w:r>
      <w:r>
        <w:rPr>
          <w:rFonts w:hint="eastAsia" w:ascii="宋体" w:hAnsi="宋体"/>
          <w:sz w:val="24"/>
          <w:szCs w:val="24"/>
          <w:u w:val="single"/>
        </w:rPr>
        <w:t>济南市莱芜区口镇重汽工业园</w:t>
      </w:r>
    </w:p>
    <w:p w14:paraId="6536992B">
      <w:pPr>
        <w:spacing w:line="420" w:lineRule="exact"/>
        <w:ind w:left="2101" w:leftChars="200" w:hanging="1681" w:hangingChars="700"/>
        <w:rPr>
          <w:rFonts w:hint="eastAsia" w:ascii="宋体" w:hAnsi="宋体"/>
          <w:sz w:val="24"/>
          <w:szCs w:val="24"/>
        </w:rPr>
      </w:pPr>
      <w:r>
        <w:rPr>
          <w:rFonts w:hint="eastAsia" w:ascii="宋体" w:hAnsi="宋体"/>
          <w:b/>
          <w:bCs/>
          <w:sz w:val="24"/>
          <w:szCs w:val="24"/>
        </w:rPr>
        <w:t>四、工作制度：</w:t>
      </w:r>
      <w:r>
        <w:rPr>
          <w:rFonts w:hint="eastAsia" w:ascii="宋体" w:hAnsi="宋体"/>
          <w:sz w:val="24"/>
          <w:szCs w:val="24"/>
        </w:rPr>
        <w:t>全年工作274天、两班制、设备年时基数4380小时</w:t>
      </w:r>
    </w:p>
    <w:p w14:paraId="62CCCEBE">
      <w:pPr>
        <w:spacing w:line="420" w:lineRule="exact"/>
        <w:ind w:firstLine="480" w:firstLineChars="200"/>
        <w:rPr>
          <w:rFonts w:hint="eastAsia" w:ascii="宋体" w:hAnsi="宋体"/>
          <w:b/>
          <w:bCs/>
          <w:sz w:val="24"/>
          <w:szCs w:val="24"/>
        </w:rPr>
      </w:pPr>
      <w:r>
        <w:rPr>
          <w:rFonts w:hint="eastAsia" w:ascii="宋体" w:hAnsi="宋体"/>
          <w:b/>
          <w:bCs/>
          <w:sz w:val="24"/>
          <w:szCs w:val="24"/>
        </w:rPr>
        <w:t>五、使用地点区域自然环境</w:t>
      </w:r>
    </w:p>
    <w:p w14:paraId="3EE1A9B8">
      <w:pPr>
        <w:spacing w:line="420" w:lineRule="exact"/>
        <w:ind w:firstLine="480" w:firstLineChars="200"/>
        <w:rPr>
          <w:rFonts w:hint="eastAsia" w:ascii="宋体" w:hAnsi="宋体"/>
          <w:bCs/>
          <w:sz w:val="24"/>
          <w:szCs w:val="24"/>
        </w:rPr>
      </w:pPr>
      <w:r>
        <w:rPr>
          <w:rFonts w:ascii="宋体" w:hAnsi="宋体"/>
          <w:bCs/>
          <w:sz w:val="24"/>
          <w:szCs w:val="24"/>
        </w:rPr>
        <w:t>1</w:t>
      </w:r>
      <w:r>
        <w:rPr>
          <w:rFonts w:hint="eastAsia" w:ascii="宋体" w:hAnsi="宋体"/>
          <w:bCs/>
          <w:sz w:val="24"/>
          <w:szCs w:val="24"/>
        </w:rPr>
        <w:t>、海拔高度：</w:t>
      </w:r>
      <w:r>
        <w:rPr>
          <w:rFonts w:ascii="宋体" w:hAnsi="宋体"/>
          <w:bCs/>
          <w:sz w:val="24"/>
          <w:szCs w:val="24"/>
        </w:rPr>
        <w:t>1000m</w:t>
      </w:r>
      <w:r>
        <w:rPr>
          <w:rFonts w:hint="eastAsia" w:ascii="宋体" w:hAnsi="宋体"/>
          <w:bCs/>
          <w:sz w:val="24"/>
          <w:szCs w:val="24"/>
        </w:rPr>
        <w:t>以下。</w:t>
      </w:r>
    </w:p>
    <w:p w14:paraId="135D9128">
      <w:pPr>
        <w:spacing w:line="420" w:lineRule="exact"/>
        <w:ind w:firstLine="480" w:firstLineChars="200"/>
        <w:rPr>
          <w:rFonts w:hint="eastAsia" w:ascii="宋体" w:hAnsi="宋体"/>
          <w:sz w:val="24"/>
          <w:szCs w:val="24"/>
        </w:rPr>
      </w:pPr>
      <w:r>
        <w:rPr>
          <w:rFonts w:ascii="宋体" w:hAnsi="宋体"/>
          <w:bCs/>
          <w:sz w:val="24"/>
          <w:szCs w:val="24"/>
        </w:rPr>
        <w:t>2</w:t>
      </w:r>
      <w:r>
        <w:rPr>
          <w:rFonts w:hint="eastAsia" w:ascii="宋体" w:hAnsi="宋体"/>
          <w:bCs/>
          <w:sz w:val="24"/>
          <w:szCs w:val="24"/>
        </w:rPr>
        <w:t>、环境温度：室外极端最低温度</w:t>
      </w:r>
      <w:r>
        <w:rPr>
          <w:rFonts w:ascii="宋体" w:hAnsi="宋体"/>
          <w:bCs/>
          <w:sz w:val="24"/>
          <w:szCs w:val="24"/>
        </w:rPr>
        <w:t>-20</w:t>
      </w:r>
      <w:r>
        <w:rPr>
          <w:rFonts w:hint="eastAsia" w:ascii="宋体" w:hAnsi="宋体"/>
          <w:bCs/>
          <w:sz w:val="24"/>
          <w:szCs w:val="24"/>
        </w:rPr>
        <w:t>℃、极端最高温度</w:t>
      </w:r>
      <w:r>
        <w:rPr>
          <w:rFonts w:ascii="宋体" w:hAnsi="宋体"/>
          <w:bCs/>
          <w:sz w:val="24"/>
          <w:szCs w:val="24"/>
        </w:rPr>
        <w:t>45</w:t>
      </w:r>
      <w:r>
        <w:rPr>
          <w:rFonts w:hint="eastAsia" w:ascii="宋体" w:hAnsi="宋体"/>
          <w:bCs/>
          <w:sz w:val="24"/>
          <w:szCs w:val="24"/>
        </w:rPr>
        <w:t>℃，昼夜最大温差</w:t>
      </w:r>
      <w:r>
        <w:rPr>
          <w:rFonts w:ascii="宋体" w:hAnsi="宋体"/>
          <w:bCs/>
          <w:sz w:val="24"/>
          <w:szCs w:val="24"/>
        </w:rPr>
        <w:t>25</w:t>
      </w:r>
      <w:r>
        <w:rPr>
          <w:rFonts w:hint="eastAsia" w:ascii="宋体" w:hAnsi="宋体"/>
          <w:bCs/>
          <w:sz w:val="24"/>
          <w:szCs w:val="24"/>
        </w:rPr>
        <w:t>℃。</w:t>
      </w:r>
    </w:p>
    <w:p w14:paraId="15E1C189">
      <w:pPr>
        <w:spacing w:line="420" w:lineRule="exact"/>
        <w:ind w:firstLine="480" w:firstLineChars="200"/>
        <w:rPr>
          <w:rFonts w:hint="eastAsia" w:ascii="宋体" w:hAnsi="宋体"/>
          <w:sz w:val="24"/>
          <w:szCs w:val="24"/>
        </w:rPr>
      </w:pPr>
      <w:r>
        <w:rPr>
          <w:rFonts w:ascii="宋体" w:hAnsi="宋体"/>
          <w:sz w:val="24"/>
          <w:szCs w:val="24"/>
        </w:rPr>
        <w:t>3</w:t>
      </w:r>
      <w:r>
        <w:rPr>
          <w:rFonts w:hint="eastAsia" w:ascii="宋体" w:hAnsi="宋体"/>
          <w:sz w:val="24"/>
          <w:szCs w:val="24"/>
        </w:rPr>
        <w:t>、相对湿度：年平均</w:t>
      </w:r>
      <w:r>
        <w:rPr>
          <w:rFonts w:ascii="宋体" w:hAnsi="宋体"/>
          <w:sz w:val="24"/>
          <w:szCs w:val="24"/>
        </w:rPr>
        <w:t>59%</w:t>
      </w:r>
      <w:r>
        <w:rPr>
          <w:rFonts w:hint="eastAsia" w:ascii="宋体" w:hAnsi="宋体"/>
          <w:sz w:val="24"/>
          <w:szCs w:val="24"/>
        </w:rPr>
        <w:t>，</w:t>
      </w:r>
      <w:r>
        <w:rPr>
          <w:rFonts w:hint="eastAsia" w:ascii="宋体" w:hAnsi="宋体"/>
          <w:bCs/>
          <w:sz w:val="24"/>
          <w:szCs w:val="24"/>
        </w:rPr>
        <w:t>最大</w:t>
      </w:r>
      <w:r>
        <w:rPr>
          <w:rFonts w:ascii="宋体" w:hAnsi="宋体"/>
          <w:bCs/>
          <w:sz w:val="24"/>
          <w:szCs w:val="24"/>
        </w:rPr>
        <w:t>95%</w:t>
      </w:r>
      <w:r>
        <w:rPr>
          <w:rFonts w:hint="eastAsia" w:ascii="宋体" w:hAnsi="宋体"/>
          <w:bCs/>
          <w:sz w:val="24"/>
          <w:szCs w:val="24"/>
        </w:rPr>
        <w:t>、最小</w:t>
      </w:r>
      <w:r>
        <w:rPr>
          <w:rFonts w:ascii="宋体" w:hAnsi="宋体"/>
          <w:bCs/>
          <w:sz w:val="24"/>
          <w:szCs w:val="24"/>
        </w:rPr>
        <w:t>15%</w:t>
      </w:r>
      <w:r>
        <w:rPr>
          <w:rFonts w:hint="eastAsia" w:ascii="宋体" w:hAnsi="宋体"/>
          <w:bCs/>
          <w:sz w:val="24"/>
          <w:szCs w:val="24"/>
        </w:rPr>
        <w:t>。</w:t>
      </w:r>
    </w:p>
    <w:p w14:paraId="0AA95407">
      <w:pPr>
        <w:pStyle w:val="20"/>
        <w:spacing w:line="360" w:lineRule="auto"/>
        <w:ind w:firstLine="480"/>
        <w:rPr>
          <w:rFonts w:hAnsi="宋体" w:eastAsia="宋体" w:cs="宋体"/>
          <w:bCs/>
          <w:sz w:val="24"/>
          <w:szCs w:val="24"/>
        </w:rPr>
      </w:pPr>
      <w:r>
        <w:rPr>
          <w:rFonts w:ascii="宋体" w:hAnsi="宋体"/>
          <w:sz w:val="24"/>
          <w:szCs w:val="24"/>
        </w:rPr>
        <w:t>4</w:t>
      </w:r>
      <w:r>
        <w:rPr>
          <w:rFonts w:hint="eastAsia" w:ascii="宋体" w:hAnsi="宋体"/>
          <w:sz w:val="24"/>
          <w:szCs w:val="24"/>
        </w:rPr>
        <w:t>、地震设防裂度：七度</w:t>
      </w:r>
      <w:r>
        <w:rPr>
          <w:rFonts w:hAnsi="宋体" w:eastAsia="宋体" w:cs="宋体"/>
          <w:bCs/>
          <w:sz w:val="24"/>
          <w:szCs w:val="24"/>
        </w:rPr>
        <w:t>。</w:t>
      </w:r>
    </w:p>
    <w:p w14:paraId="36A20D8A">
      <w:pPr>
        <w:spacing w:line="420" w:lineRule="exact"/>
        <w:ind w:firstLine="480" w:firstLineChars="200"/>
        <w:rPr>
          <w:rFonts w:hint="eastAsia" w:ascii="宋体" w:hAnsi="宋体"/>
          <w:b/>
          <w:bCs/>
          <w:sz w:val="24"/>
          <w:szCs w:val="24"/>
        </w:rPr>
      </w:pPr>
      <w:r>
        <w:rPr>
          <w:rFonts w:hint="eastAsia" w:ascii="宋体" w:hAnsi="宋体"/>
          <w:b/>
          <w:bCs/>
          <w:sz w:val="24"/>
          <w:szCs w:val="24"/>
        </w:rPr>
        <w:t>六、试验室环境</w:t>
      </w:r>
    </w:p>
    <w:p w14:paraId="4D630751">
      <w:pPr>
        <w:pStyle w:val="20"/>
        <w:spacing w:line="360" w:lineRule="auto"/>
        <w:ind w:firstLine="480"/>
        <w:rPr>
          <w:rFonts w:hint="eastAsia" w:hAnsi="宋体" w:eastAsia="宋体" w:cs="宋体"/>
          <w:bCs/>
          <w:sz w:val="24"/>
          <w:szCs w:val="24"/>
        </w:rPr>
      </w:pPr>
      <w:r>
        <w:rPr>
          <w:rFonts w:ascii="宋体" w:hAnsi="宋体"/>
          <w:sz w:val="24"/>
          <w:szCs w:val="24"/>
        </w:rPr>
        <w:t>1</w:t>
      </w:r>
      <w:r>
        <w:rPr>
          <w:rFonts w:hint="eastAsia" w:ascii="宋体" w:hAnsi="宋体"/>
          <w:sz w:val="24"/>
          <w:szCs w:val="24"/>
        </w:rPr>
        <w:t>、电力：中国制式，供电电压</w:t>
      </w:r>
      <w:r>
        <w:rPr>
          <w:rFonts w:ascii="宋体" w:hAnsi="宋体"/>
          <w:sz w:val="24"/>
          <w:szCs w:val="24"/>
        </w:rPr>
        <w:t>380V</w:t>
      </w:r>
      <w:r>
        <w:rPr>
          <w:rFonts w:hint="eastAsia" w:ascii="宋体" w:hAnsi="宋体"/>
          <w:sz w:val="24"/>
          <w:szCs w:val="24"/>
        </w:rPr>
        <w:t>±</w:t>
      </w:r>
      <w:r>
        <w:rPr>
          <w:rFonts w:ascii="宋体" w:hAnsi="宋体"/>
          <w:sz w:val="24"/>
          <w:szCs w:val="24"/>
        </w:rPr>
        <w:t>15%</w:t>
      </w:r>
    </w:p>
    <w:p w14:paraId="1F0F2393">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7D5CCCD3">
      <w:pPr>
        <w:spacing w:line="420" w:lineRule="exact"/>
        <w:ind w:firstLine="480" w:firstLineChars="200"/>
        <w:rPr>
          <w:rFonts w:ascii="宋体"/>
          <w:sz w:val="24"/>
          <w:szCs w:val="24"/>
        </w:rPr>
      </w:pPr>
      <w:r>
        <w:rPr>
          <w:rFonts w:hint="eastAsia" w:ascii="黑体" w:hAnsi="黑体" w:eastAsia="黑体"/>
          <w:sz w:val="24"/>
          <w:szCs w:val="24"/>
        </w:rPr>
        <w:t>一、货物名称：</w:t>
      </w:r>
      <w:r>
        <w:rPr>
          <w:rFonts w:hint="eastAsia" w:ascii="宋体" w:hAnsi="宋体"/>
          <w:sz w:val="24"/>
          <w:szCs w:val="24"/>
          <w:u w:val="single"/>
        </w:rPr>
        <w:t>电动汽车直流充电兼容性测试系统</w:t>
      </w:r>
      <w:r>
        <w:rPr>
          <w:rFonts w:hint="eastAsia" w:ascii="宋体" w:hAnsi="宋体"/>
          <w:sz w:val="24"/>
          <w:szCs w:val="24"/>
        </w:rPr>
        <w:t>（详见下表）</w:t>
      </w:r>
    </w:p>
    <w:p w14:paraId="7B927231">
      <w:pPr>
        <w:spacing w:line="420" w:lineRule="exact"/>
        <w:ind w:firstLine="480" w:firstLineChars="200"/>
        <w:rPr>
          <w:rFonts w:ascii="宋体"/>
          <w:sz w:val="24"/>
          <w:szCs w:val="24"/>
        </w:rPr>
      </w:pPr>
      <w:r>
        <w:rPr>
          <w:rFonts w:hint="eastAsia" w:ascii="黑体" w:hAnsi="黑体" w:eastAsia="黑体"/>
          <w:sz w:val="24"/>
          <w:szCs w:val="24"/>
        </w:rPr>
        <w:t>二、货物数量：</w:t>
      </w:r>
      <w:r>
        <w:rPr>
          <w:rFonts w:hint="eastAsia" w:ascii="宋体" w:hAnsi="宋体"/>
          <w:sz w:val="24"/>
          <w:szCs w:val="24"/>
          <w:u w:val="single"/>
        </w:rPr>
        <w:t>一套</w:t>
      </w:r>
      <w:r>
        <w:rPr>
          <w:rFonts w:hint="eastAsia" w:ascii="宋体" w:hAnsi="宋体"/>
          <w:sz w:val="24"/>
          <w:szCs w:val="24"/>
        </w:rPr>
        <w:t>（详见下表）</w:t>
      </w:r>
    </w:p>
    <w:p w14:paraId="564A0422">
      <w:pPr>
        <w:spacing w:line="420" w:lineRule="exact"/>
        <w:ind w:firstLine="480" w:firstLineChars="200"/>
        <w:rPr>
          <w:rFonts w:ascii="宋体"/>
          <w:sz w:val="24"/>
          <w:szCs w:val="24"/>
          <w:u w:val="single"/>
        </w:rPr>
      </w:pPr>
      <w:r>
        <w:rPr>
          <w:rFonts w:hint="eastAsia" w:ascii="黑体" w:hAnsi="黑体" w:eastAsia="黑体"/>
          <w:sz w:val="24"/>
          <w:szCs w:val="24"/>
        </w:rPr>
        <w:t>三、分投分中：</w:t>
      </w:r>
      <w:r>
        <w:rPr>
          <w:rFonts w:hint="eastAsia" w:ascii="宋体" w:hAnsi="宋体"/>
          <w:sz w:val="24"/>
          <w:szCs w:val="24"/>
          <w:u w:val="single"/>
        </w:rPr>
        <w:t>不允许</w:t>
      </w:r>
    </w:p>
    <w:p w14:paraId="018A6A4D">
      <w:pPr>
        <w:spacing w:line="420" w:lineRule="exact"/>
        <w:jc w:val="center"/>
        <w:rPr>
          <w:rFonts w:ascii="宋体"/>
        </w:rPr>
      </w:pPr>
      <w:r>
        <w:rPr>
          <w:rFonts w:hint="eastAsia" w:ascii="宋体" w:hAnsi="宋体"/>
        </w:rPr>
        <w:t>采购货物主要构成一览表</w:t>
      </w:r>
    </w:p>
    <w:tbl>
      <w:tblPr>
        <w:tblStyle w:val="39"/>
        <w:tblW w:w="8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965"/>
        <w:gridCol w:w="992"/>
        <w:gridCol w:w="851"/>
        <w:gridCol w:w="909"/>
        <w:gridCol w:w="2681"/>
      </w:tblGrid>
      <w:tr w14:paraId="0AE6B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36" w:type="dxa"/>
            <w:shd w:val="clear" w:color="auto" w:fill="auto"/>
            <w:vAlign w:val="center"/>
          </w:tcPr>
          <w:p w14:paraId="6F179D5E">
            <w:pPr>
              <w:widowControl/>
              <w:jc w:val="center"/>
              <w:rPr>
                <w:rFonts w:hint="eastAsia" w:ascii="宋体" w:hAnsi="宋体" w:cs="宋体"/>
                <w:kern w:val="0"/>
                <w:sz w:val="18"/>
                <w:szCs w:val="18"/>
              </w:rPr>
            </w:pPr>
            <w:r>
              <w:rPr>
                <w:rFonts w:hint="eastAsia" w:ascii="宋体" w:hAnsi="宋体" w:cs="宋体"/>
                <w:kern w:val="0"/>
                <w:sz w:val="18"/>
                <w:szCs w:val="18"/>
              </w:rPr>
              <w:t>序号</w:t>
            </w:r>
          </w:p>
        </w:tc>
        <w:tc>
          <w:tcPr>
            <w:tcW w:w="1965" w:type="dxa"/>
            <w:shd w:val="clear" w:color="auto" w:fill="auto"/>
            <w:vAlign w:val="center"/>
          </w:tcPr>
          <w:p w14:paraId="36EF2F73">
            <w:pPr>
              <w:widowControl/>
              <w:jc w:val="center"/>
              <w:rPr>
                <w:rFonts w:hint="eastAsia" w:ascii="宋体" w:hAnsi="宋体" w:cs="宋体"/>
                <w:kern w:val="0"/>
                <w:sz w:val="18"/>
                <w:szCs w:val="18"/>
              </w:rPr>
            </w:pPr>
            <w:r>
              <w:rPr>
                <w:rFonts w:hint="eastAsia" w:ascii="宋体" w:hAnsi="宋体" w:cs="宋体"/>
                <w:kern w:val="0"/>
                <w:sz w:val="18"/>
                <w:szCs w:val="18"/>
              </w:rPr>
              <w:t>设备名称</w:t>
            </w:r>
          </w:p>
        </w:tc>
        <w:tc>
          <w:tcPr>
            <w:tcW w:w="992" w:type="dxa"/>
            <w:shd w:val="clear" w:color="auto" w:fill="auto"/>
            <w:vAlign w:val="center"/>
          </w:tcPr>
          <w:p w14:paraId="16A50A64">
            <w:pPr>
              <w:widowControl/>
              <w:jc w:val="center"/>
              <w:rPr>
                <w:rFonts w:hint="eastAsia" w:ascii="宋体" w:hAnsi="宋体" w:cs="宋体"/>
                <w:kern w:val="0"/>
                <w:sz w:val="18"/>
                <w:szCs w:val="18"/>
              </w:rPr>
            </w:pPr>
            <w:r>
              <w:rPr>
                <w:rFonts w:hint="eastAsia" w:ascii="宋体" w:hAnsi="宋体" w:cs="宋体"/>
                <w:kern w:val="0"/>
                <w:sz w:val="18"/>
                <w:szCs w:val="18"/>
              </w:rPr>
              <w:t>型号规格</w:t>
            </w:r>
          </w:p>
        </w:tc>
        <w:tc>
          <w:tcPr>
            <w:tcW w:w="851" w:type="dxa"/>
            <w:shd w:val="clear" w:color="auto" w:fill="auto"/>
            <w:vAlign w:val="center"/>
          </w:tcPr>
          <w:p w14:paraId="64E8F67E">
            <w:pPr>
              <w:widowControl/>
              <w:jc w:val="center"/>
              <w:rPr>
                <w:rFonts w:hint="eastAsia" w:ascii="宋体" w:hAnsi="宋体" w:cs="宋体"/>
                <w:kern w:val="0"/>
                <w:sz w:val="18"/>
                <w:szCs w:val="18"/>
              </w:rPr>
            </w:pPr>
            <w:r>
              <w:rPr>
                <w:rFonts w:hint="eastAsia" w:ascii="宋体" w:hAnsi="宋体" w:cs="宋体"/>
                <w:kern w:val="0"/>
                <w:sz w:val="18"/>
                <w:szCs w:val="18"/>
              </w:rPr>
              <w:t>单位</w:t>
            </w:r>
          </w:p>
        </w:tc>
        <w:tc>
          <w:tcPr>
            <w:tcW w:w="909" w:type="dxa"/>
            <w:shd w:val="clear" w:color="auto" w:fill="auto"/>
            <w:vAlign w:val="center"/>
          </w:tcPr>
          <w:p w14:paraId="0F10CC56">
            <w:pPr>
              <w:widowControl/>
              <w:jc w:val="center"/>
              <w:rPr>
                <w:rFonts w:hint="eastAsia" w:ascii="宋体" w:hAnsi="宋体" w:cs="宋体"/>
                <w:kern w:val="0"/>
                <w:sz w:val="18"/>
                <w:szCs w:val="18"/>
              </w:rPr>
            </w:pPr>
            <w:r>
              <w:rPr>
                <w:rFonts w:hint="eastAsia" w:ascii="宋体" w:hAnsi="宋体" w:cs="宋体"/>
                <w:kern w:val="0"/>
                <w:sz w:val="18"/>
                <w:szCs w:val="18"/>
              </w:rPr>
              <w:t>数量</w:t>
            </w:r>
          </w:p>
        </w:tc>
        <w:tc>
          <w:tcPr>
            <w:tcW w:w="2681" w:type="dxa"/>
            <w:shd w:val="clear" w:color="auto" w:fill="auto"/>
            <w:vAlign w:val="center"/>
          </w:tcPr>
          <w:p w14:paraId="2260E9BA">
            <w:pPr>
              <w:widowControl/>
              <w:jc w:val="center"/>
              <w:rPr>
                <w:rFonts w:hint="eastAsia" w:ascii="宋体" w:hAnsi="宋体" w:cs="宋体"/>
                <w:kern w:val="0"/>
                <w:sz w:val="18"/>
                <w:szCs w:val="18"/>
              </w:rPr>
            </w:pPr>
            <w:r>
              <w:rPr>
                <w:rFonts w:hint="eastAsia" w:ascii="宋体" w:hAnsi="宋体" w:cs="宋体"/>
                <w:kern w:val="0"/>
                <w:sz w:val="18"/>
                <w:szCs w:val="18"/>
              </w:rPr>
              <w:t>安装地点/服务对象</w:t>
            </w:r>
          </w:p>
        </w:tc>
      </w:tr>
      <w:tr w14:paraId="1F48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36" w:type="dxa"/>
            <w:shd w:val="clear" w:color="auto" w:fill="auto"/>
            <w:noWrap/>
            <w:vAlign w:val="center"/>
          </w:tcPr>
          <w:p w14:paraId="1EC0B2CE">
            <w:pPr>
              <w:widowControl/>
              <w:jc w:val="center"/>
              <w:textAlignment w:val="center"/>
              <w:rPr>
                <w:rFonts w:hint="eastAsia" w:ascii="宋体" w:hAnsi="宋体" w:cs="宋体"/>
                <w:kern w:val="0"/>
                <w:sz w:val="18"/>
                <w:szCs w:val="18"/>
              </w:rPr>
            </w:pPr>
            <w:r>
              <w:rPr>
                <w:rFonts w:hint="eastAsia" w:ascii="宋体" w:hAnsi="宋体" w:cs="宋体"/>
                <w:color w:val="000000"/>
                <w:kern w:val="0"/>
                <w:sz w:val="22"/>
                <w:szCs w:val="22"/>
                <w:lang w:bidi="ar"/>
              </w:rPr>
              <w:t>1</w:t>
            </w:r>
          </w:p>
        </w:tc>
        <w:tc>
          <w:tcPr>
            <w:tcW w:w="1965" w:type="dxa"/>
            <w:noWrap/>
            <w:vAlign w:val="center"/>
          </w:tcPr>
          <w:p w14:paraId="6AAA504F">
            <w:pPr>
              <w:widowControl/>
              <w:jc w:val="center"/>
              <w:textAlignment w:val="center"/>
              <w:rPr>
                <w:rFonts w:hint="eastAsia" w:ascii="宋体" w:hAnsi="宋体" w:cs="宋体"/>
                <w:kern w:val="0"/>
                <w:sz w:val="18"/>
                <w:szCs w:val="18"/>
              </w:rPr>
            </w:pPr>
            <w:r>
              <w:rPr>
                <w:rFonts w:hint="eastAsia" w:ascii="宋体" w:hAnsi="宋体" w:cs="宋体"/>
                <w:szCs w:val="21"/>
              </w:rPr>
              <w:t>电动汽车直流充电兼容性测试系统</w:t>
            </w:r>
          </w:p>
        </w:tc>
        <w:tc>
          <w:tcPr>
            <w:tcW w:w="992" w:type="dxa"/>
            <w:shd w:val="clear" w:color="auto" w:fill="auto"/>
            <w:noWrap/>
            <w:vAlign w:val="center"/>
          </w:tcPr>
          <w:p w14:paraId="19DA279E">
            <w:pPr>
              <w:widowControl/>
              <w:jc w:val="center"/>
              <w:textAlignment w:val="center"/>
              <w:rPr>
                <w:rFonts w:hint="eastAsia" w:ascii="宋体" w:hAnsi="宋体" w:cs="宋体"/>
                <w:kern w:val="0"/>
                <w:sz w:val="18"/>
                <w:szCs w:val="18"/>
              </w:rPr>
            </w:pPr>
            <w:r>
              <w:rPr>
                <w:rFonts w:hint="eastAsia" w:ascii="宋体" w:hAnsi="宋体" w:cs="宋体"/>
                <w:kern w:val="0"/>
                <w:sz w:val="18"/>
                <w:szCs w:val="18"/>
              </w:rPr>
              <w:t>/</w:t>
            </w:r>
          </w:p>
        </w:tc>
        <w:tc>
          <w:tcPr>
            <w:tcW w:w="851" w:type="dxa"/>
            <w:shd w:val="clear" w:color="auto" w:fill="auto"/>
            <w:noWrap/>
            <w:vAlign w:val="center"/>
          </w:tcPr>
          <w:p w14:paraId="601C7062">
            <w:pPr>
              <w:widowControl/>
              <w:jc w:val="center"/>
              <w:textAlignment w:val="center"/>
              <w:rPr>
                <w:rFonts w:hint="eastAsia" w:ascii="宋体" w:hAnsi="宋体" w:cs="宋体"/>
                <w:kern w:val="0"/>
                <w:sz w:val="18"/>
                <w:szCs w:val="18"/>
              </w:rPr>
            </w:pPr>
            <w:r>
              <w:rPr>
                <w:rFonts w:hint="eastAsia" w:ascii="宋体" w:hAnsi="宋体" w:cs="宋体"/>
                <w:kern w:val="0"/>
                <w:sz w:val="18"/>
                <w:szCs w:val="18"/>
              </w:rPr>
              <w:t>套</w:t>
            </w:r>
          </w:p>
        </w:tc>
        <w:tc>
          <w:tcPr>
            <w:tcW w:w="909" w:type="dxa"/>
            <w:shd w:val="clear" w:color="auto" w:fill="auto"/>
            <w:noWrap/>
            <w:vAlign w:val="center"/>
          </w:tcPr>
          <w:p w14:paraId="35E294B2">
            <w:pPr>
              <w:widowControl/>
              <w:jc w:val="center"/>
              <w:textAlignment w:val="center"/>
              <w:rPr>
                <w:rFonts w:hint="eastAsia" w:ascii="宋体" w:hAnsi="宋体" w:cs="宋体"/>
                <w:kern w:val="0"/>
                <w:sz w:val="18"/>
                <w:szCs w:val="18"/>
              </w:rPr>
            </w:pPr>
            <w:r>
              <w:rPr>
                <w:rFonts w:hint="eastAsia" w:ascii="宋体" w:hAnsi="宋体" w:cs="宋体"/>
                <w:kern w:val="0"/>
                <w:sz w:val="18"/>
                <w:szCs w:val="18"/>
              </w:rPr>
              <w:t>1</w:t>
            </w:r>
          </w:p>
        </w:tc>
        <w:tc>
          <w:tcPr>
            <w:tcW w:w="2681" w:type="dxa"/>
            <w:shd w:val="clear" w:color="auto" w:fill="auto"/>
            <w:noWrap/>
            <w:vAlign w:val="center"/>
          </w:tcPr>
          <w:p w14:paraId="39932477">
            <w:pPr>
              <w:widowControl/>
              <w:jc w:val="center"/>
              <w:textAlignment w:val="center"/>
              <w:rPr>
                <w:rFonts w:hint="eastAsia" w:ascii="宋体" w:hAnsi="宋体" w:cs="宋体"/>
                <w:kern w:val="0"/>
                <w:sz w:val="18"/>
                <w:szCs w:val="18"/>
              </w:rPr>
            </w:pPr>
            <w:r>
              <w:rPr>
                <w:rFonts w:hint="eastAsia" w:ascii="宋体" w:hAnsi="宋体" w:cs="宋体"/>
                <w:kern w:val="0"/>
                <w:sz w:val="18"/>
                <w:szCs w:val="18"/>
              </w:rPr>
              <w:t>见项目建设地点</w:t>
            </w:r>
          </w:p>
        </w:tc>
      </w:tr>
    </w:tbl>
    <w:p w14:paraId="70A072A0">
      <w:pPr>
        <w:spacing w:line="360" w:lineRule="auto"/>
        <w:ind w:firstLine="480" w:firstLineChars="200"/>
        <w:rPr>
          <w:rFonts w:hint="eastAsia" w:ascii="宋体" w:hAnsi="宋体" w:eastAsia="宋体" w:cs="Times New Roman"/>
          <w:b w:val="0"/>
          <w:bCs w:val="0"/>
          <w:sz w:val="24"/>
          <w:szCs w:val="24"/>
        </w:rPr>
      </w:pPr>
      <w:r>
        <w:rPr>
          <w:rFonts w:hint="eastAsia" w:ascii="宋体" w:hAnsi="宋体" w:eastAsia="宋体" w:cs="Times New Roman"/>
          <w:b w:val="0"/>
          <w:bCs w:val="0"/>
          <w:sz w:val="24"/>
          <w:szCs w:val="24"/>
        </w:rPr>
        <w:t>备注：本表所列采购货物仅为货物的主要构成部分，应配套供货以及招标方所列其它货物（或设备）和服务，请投标方认真阅读“供货范围”。若有异议，不管是多么微小，都应在投标文件“商务偏离”章节中予以详细说明。</w:t>
      </w:r>
    </w:p>
    <w:p w14:paraId="7D07CCAE">
      <w:pPr>
        <w:spacing w:line="360" w:lineRule="auto"/>
        <w:ind w:firstLine="480" w:firstLineChars="200"/>
        <w:rPr>
          <w:rFonts w:hint="eastAsia" w:ascii="宋体" w:hAnsi="宋体" w:eastAsia="宋体" w:cs="Times New Roman"/>
          <w:b w:val="0"/>
          <w:bCs w:val="0"/>
          <w:sz w:val="24"/>
          <w:szCs w:val="24"/>
        </w:rPr>
      </w:pPr>
      <w:r>
        <w:rPr>
          <w:rFonts w:hint="eastAsia" w:ascii="宋体" w:hAnsi="宋体" w:eastAsia="宋体" w:cs="Times New Roman"/>
          <w:b w:val="0"/>
          <w:bCs w:val="0"/>
          <w:sz w:val="24"/>
          <w:szCs w:val="24"/>
        </w:rPr>
        <w:t>请投标人注意：本招标书中所有条款均为招标方对投标方的要求内容，不应因表达顺序而被投标方忽视。对每一项要求均要求投标书中对应明确是否满足。</w:t>
      </w:r>
    </w:p>
    <w:p w14:paraId="223913A2">
      <w:pPr>
        <w:widowControl/>
        <w:ind w:firstLine="480" w:firstLineChars="200"/>
        <w:jc w:val="left"/>
        <w:rPr>
          <w:rFonts w:ascii="宋体"/>
        </w:rPr>
      </w:pPr>
      <w:r>
        <w:rPr>
          <w:rFonts w:hint="eastAsia" w:ascii="黑体" w:hAnsi="黑体" w:eastAsia="黑体"/>
          <w:sz w:val="24"/>
          <w:szCs w:val="24"/>
        </w:rPr>
        <w:t>四、采购货物特别说明</w:t>
      </w:r>
    </w:p>
    <w:p w14:paraId="49B80027">
      <w:pPr>
        <w:spacing w:line="360" w:lineRule="auto"/>
        <w:ind w:firstLine="480" w:firstLineChars="200"/>
        <w:rPr>
          <w:rFonts w:hint="eastAsia" w:ascii="宋体" w:hAnsi="宋体" w:eastAsia="宋体" w:cs="Times New Roman"/>
          <w:b w:val="0"/>
          <w:bCs w:val="0"/>
          <w:sz w:val="24"/>
          <w:szCs w:val="24"/>
        </w:rPr>
      </w:pPr>
      <w:r>
        <w:rPr>
          <w:rFonts w:hint="eastAsia" w:ascii="宋体" w:hAnsi="宋体" w:eastAsia="宋体" w:cs="Times New Roman"/>
          <w:b w:val="0"/>
          <w:bCs w:val="0"/>
          <w:sz w:val="24"/>
          <w:szCs w:val="24"/>
        </w:rPr>
        <w:t>招标方所列货物的名称和规格型号，如为某一供应商所特有，则该名称和规格型号可作参考；但要求投标方所提供的货物必须满足本技术标书实质性要求。</w:t>
      </w:r>
    </w:p>
    <w:p w14:paraId="491F155C">
      <w:pPr>
        <w:widowControl/>
        <w:jc w:val="left"/>
      </w:pPr>
      <w:r>
        <w:br w:type="page"/>
      </w:r>
    </w:p>
    <w:p w14:paraId="667FDA86">
      <w:pPr>
        <w:keepNext/>
        <w:keepLines/>
        <w:spacing w:before="120" w:after="120" w:line="480" w:lineRule="exact"/>
        <w:jc w:val="center"/>
        <w:outlineLvl w:val="1"/>
        <w:rPr>
          <w:rFonts w:ascii="宋体" w:hAnsi="宋体" w:eastAsia="宋体" w:cs="宋体"/>
          <w:bCs/>
          <w:kern w:val="44"/>
          <w:sz w:val="24"/>
          <w:szCs w:val="24"/>
        </w:rPr>
      </w:pPr>
      <w:r>
        <w:rPr>
          <w:rFonts w:hint="eastAsia" w:ascii="宋体" w:hAnsi="宋体" w:eastAsia="宋体" w:cs="宋体"/>
          <w:b/>
          <w:bCs/>
          <w:kern w:val="44"/>
          <w:sz w:val="24"/>
          <w:szCs w:val="24"/>
        </w:rPr>
        <w:t>第二章  技术要求</w:t>
      </w:r>
    </w:p>
    <w:p w14:paraId="74700E3A">
      <w:pPr>
        <w:pStyle w:val="4"/>
        <w:keepNext/>
        <w:keepLines/>
        <w:pageBreakBefore w:val="0"/>
        <w:widowControl w:val="0"/>
        <w:kinsoku/>
        <w:wordWrap/>
        <w:overflowPunct/>
        <w:topLinePunct w:val="0"/>
        <w:autoSpaceDE/>
        <w:autoSpaceDN/>
        <w:bidi w:val="0"/>
        <w:adjustRightInd/>
        <w:snapToGrid/>
        <w:spacing w:before="20" w:after="20" w:line="360" w:lineRule="auto"/>
        <w:ind w:firstLine="420"/>
        <w:textAlignment w:val="auto"/>
        <w:rPr>
          <w:rFonts w:ascii="宋体" w:hAnsi="宋体" w:cs="宋体"/>
          <w:b w:val="0"/>
          <w:bCs w:val="0"/>
          <w:sz w:val="24"/>
          <w:szCs w:val="24"/>
        </w:rPr>
      </w:pPr>
      <w:r>
        <w:rPr>
          <w:rFonts w:hint="eastAsia" w:ascii="宋体" w:hAnsi="宋体" w:cs="宋体"/>
          <w:sz w:val="24"/>
          <w:szCs w:val="24"/>
        </w:rPr>
        <w:t>一、特别提示</w:t>
      </w:r>
    </w:p>
    <w:p w14:paraId="75E978BB">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1.本章技术要求，仅对功能、设计、结构、性能、安装和试验检验等方面，提出了最低和一般性的技术要求，并未对一切技术细节作出规定。</w:t>
      </w:r>
    </w:p>
    <w:p w14:paraId="62487DC4">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1C449721">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1AD43F8D">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1118FC13">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5ED96FC9">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23813492">
      <w:pPr>
        <w:spacing w:line="420" w:lineRule="exact"/>
        <w:ind w:firstLine="480" w:firstLineChars="200"/>
        <w:rPr>
          <w:rFonts w:ascii="宋体" w:hAnsi="宋体" w:eastAsia="宋体" w:cs="宋体"/>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r>
        <w:rPr>
          <w:rFonts w:hint="eastAsia" w:ascii="宋体" w:hAnsi="宋体" w:eastAsia="宋体" w:cs="宋体"/>
          <w:sz w:val="24"/>
          <w:szCs w:val="24"/>
        </w:rPr>
        <w:t>。</w:t>
      </w:r>
    </w:p>
    <w:p w14:paraId="1510F6E5">
      <w:pPr>
        <w:pStyle w:val="4"/>
        <w:keepNext/>
        <w:keepLines/>
        <w:pageBreakBefore w:val="0"/>
        <w:widowControl w:val="0"/>
        <w:kinsoku/>
        <w:wordWrap/>
        <w:overflowPunct/>
        <w:topLinePunct w:val="0"/>
        <w:autoSpaceDE/>
        <w:autoSpaceDN/>
        <w:bidi w:val="0"/>
        <w:adjustRightInd/>
        <w:snapToGrid/>
        <w:spacing w:before="20" w:after="20" w:line="360" w:lineRule="auto"/>
        <w:ind w:firstLine="420"/>
        <w:textAlignment w:val="auto"/>
        <w:rPr>
          <w:rFonts w:hint="eastAsia" w:ascii="宋体" w:hAnsi="宋体" w:cs="宋体"/>
          <w:sz w:val="24"/>
          <w:szCs w:val="24"/>
        </w:rPr>
      </w:pPr>
      <w:r>
        <w:rPr>
          <w:rFonts w:hint="eastAsia" w:ascii="宋体" w:hAnsi="宋体" w:cs="宋体"/>
          <w:sz w:val="24"/>
          <w:szCs w:val="24"/>
        </w:rPr>
        <w:t>二、基本要求</w:t>
      </w:r>
    </w:p>
    <w:p w14:paraId="1EAF1ED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3762073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254D66F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267BD4E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5C0C165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宋体"/>
          <w:sz w:val="24"/>
          <w:szCs w:val="24"/>
          <w:lang w:eastAsia="zh-CN"/>
        </w:rPr>
        <w:t>，</w:t>
      </w:r>
      <w:r>
        <w:rPr>
          <w:rFonts w:hint="eastAsia" w:ascii="宋体" w:hAnsi="宋体" w:eastAsia="宋体" w:cs="Times New Roman"/>
          <w:b/>
          <w:bCs/>
          <w:sz w:val="24"/>
          <w:szCs w:val="24"/>
          <w:highlight w:val="yellow"/>
          <w:lang w:val="en-US" w:eastAsia="zh-CN"/>
        </w:rPr>
        <w:t>电机功率≥7.5kw,必须选用一级能效，电机功率&lt;7.5kw，优先选用一级能效:其中能源供应设备及年运行时间≥2000h 工艺设备电机必须选用一级能效，空调必须选用一级能效，变压器最低选用二级能效。杜绝选用三级及以下能效</w:t>
      </w:r>
      <w:r>
        <w:rPr>
          <w:rFonts w:hint="eastAsia" w:ascii="宋体" w:hAnsi="宋体" w:eastAsia="宋体" w:cs="宋体"/>
          <w:sz w:val="24"/>
          <w:szCs w:val="24"/>
        </w:rPr>
        <w:t>。</w:t>
      </w:r>
    </w:p>
    <w:p w14:paraId="52D92FC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258276B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438AA785">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.程序图纸要求</w:t>
      </w:r>
    </w:p>
    <w:p w14:paraId="5EF71889">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.1 供方必须提供所有设备程序的源代码，包括但不限于 PLC程序、HMI 程序、机器人程序、视觉程序、伺服等。</w:t>
      </w:r>
    </w:p>
    <w:p w14:paraId="39C6CAF2">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.2 供方所提供的程序不得设置任何密码、保护等限制手段，PLC 不得设置修改下载权限，功能块不得设置密码保护。</w:t>
      </w:r>
    </w:p>
    <w:p w14:paraId="44747D89">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.3 HMI 界面等需要密码保护的程序，供方必须提供所有级别的用户名、密码。</w:t>
      </w:r>
    </w:p>
    <w:p w14:paraId="00210879">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.4 供方需在设备入场前提供设备程序源码，HMI 界面各级用户名和密码，并保证与现场程序一致。</w:t>
      </w:r>
    </w:p>
    <w:p w14:paraId="32257306">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.5 供方需在终验收前提供最新的设备程序源码和电气图纸，图纸要求为可编辑原格式（EPLAN、CAD 格式）且与实际接线一致。</w:t>
      </w:r>
    </w:p>
    <w:p w14:paraId="2BA7FDFD">
      <w:pPr>
        <w:spacing w:line="360" w:lineRule="auto"/>
        <w:ind w:firstLine="482" w:firstLineChars="200"/>
        <w:rPr>
          <w:rFonts w:hint="eastAsia" w:ascii="宋体" w:hAnsi="宋体" w:eastAsia="宋体" w:cs="Times New Roman"/>
          <w:b/>
          <w:bCs/>
          <w:sz w:val="24"/>
          <w:szCs w:val="24"/>
          <w:highlight w:val="yellow"/>
          <w:lang w:val="en-US" w:eastAsia="zh-CN"/>
        </w:rPr>
      </w:pPr>
      <w:r>
        <w:rPr>
          <w:rFonts w:hint="eastAsia" w:ascii="宋体" w:hAnsi="宋体" w:eastAsia="宋体" w:cs="Times New Roman"/>
          <w:b/>
          <w:bCs/>
          <w:sz w:val="24"/>
          <w:szCs w:val="24"/>
          <w:highlight w:val="yellow"/>
          <w:lang w:val="en-US" w:eastAsia="zh-CN"/>
        </w:rPr>
        <w:t>★8.6 投标方应用软件安装包，满足招标方软件可重装；</w:t>
      </w:r>
    </w:p>
    <w:p w14:paraId="22DC2BCF">
      <w:pPr>
        <w:spacing w:line="360" w:lineRule="auto"/>
        <w:ind w:firstLine="482" w:firstLineChars="200"/>
        <w:rPr>
          <w:rFonts w:hint="eastAsia" w:ascii="宋体" w:hAnsi="宋体" w:eastAsia="宋体" w:cs="Times New Roman"/>
          <w:b/>
          <w:bCs/>
          <w:sz w:val="24"/>
          <w:szCs w:val="24"/>
          <w:highlight w:val="yellow"/>
          <w:lang w:val="en-US" w:eastAsia="zh-CN"/>
        </w:rPr>
      </w:pPr>
      <w:r>
        <w:rPr>
          <w:rFonts w:hint="eastAsia" w:ascii="宋体" w:hAnsi="宋体" w:eastAsia="宋体" w:cs="Times New Roman"/>
          <w:b/>
          <w:bCs/>
          <w:sz w:val="24"/>
          <w:szCs w:val="24"/>
          <w:highlight w:val="yellow"/>
          <w:lang w:val="en-US" w:eastAsia="zh-CN"/>
        </w:rPr>
        <w:t>★8.7 投标方提供一套设备操作规程、点检记录、设备关键校准参数等相关资料。</w:t>
      </w:r>
    </w:p>
    <w:p w14:paraId="1D03C22C">
      <w:pPr>
        <w:spacing w:line="360" w:lineRule="auto"/>
        <w:ind w:firstLine="482" w:firstLineChars="200"/>
        <w:rPr>
          <w:rFonts w:hint="eastAsia" w:ascii="宋体" w:hAnsi="宋体" w:eastAsia="宋体" w:cs="Times New Roman"/>
          <w:b w:val="0"/>
          <w:bCs w:val="0"/>
          <w:sz w:val="24"/>
          <w:szCs w:val="24"/>
          <w:highlight w:val="yellow"/>
        </w:rPr>
      </w:pPr>
      <w:r>
        <w:rPr>
          <w:rFonts w:hint="eastAsia" w:ascii="宋体" w:hAnsi="宋体" w:eastAsia="宋体" w:cs="Times New Roman"/>
          <w:b/>
          <w:bCs/>
          <w:sz w:val="24"/>
          <w:szCs w:val="24"/>
          <w:highlight w:val="yellow"/>
          <w:lang w:val="en-US" w:eastAsia="zh-CN"/>
        </w:rPr>
        <w:t>★</w:t>
      </w:r>
      <w:r>
        <w:rPr>
          <w:rFonts w:hint="eastAsia" w:ascii="宋体" w:hAnsi="宋体" w:eastAsia="宋体" w:cs="Times New Roman"/>
          <w:b w:val="0"/>
          <w:bCs w:val="0"/>
          <w:sz w:val="24"/>
          <w:szCs w:val="24"/>
          <w:highlight w:val="yellow"/>
          <w:lang w:val="en-US" w:eastAsia="zh-CN"/>
        </w:rPr>
        <w:t>9</w:t>
      </w:r>
      <w:r>
        <w:rPr>
          <w:rFonts w:hint="eastAsia" w:ascii="宋体" w:hAnsi="宋体" w:eastAsia="宋体" w:cs="Times New Roman"/>
          <w:b w:val="0"/>
          <w:bCs w:val="0"/>
          <w:sz w:val="24"/>
          <w:szCs w:val="24"/>
          <w:highlight w:val="yellow"/>
        </w:rPr>
        <w:t>.接口协议要求</w:t>
      </w:r>
    </w:p>
    <w:p w14:paraId="44FB75EC">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9</w:t>
      </w:r>
      <w:r>
        <w:rPr>
          <w:rFonts w:hint="eastAsia" w:ascii="宋体" w:hAnsi="宋体" w:eastAsia="宋体" w:cs="Times New Roman"/>
          <w:b w:val="0"/>
          <w:bCs w:val="0"/>
          <w:sz w:val="24"/>
          <w:szCs w:val="24"/>
          <w:highlight w:val="yellow"/>
        </w:rPr>
        <w:t>.1 供方免费开放所有通讯接口，包括但不限于以太网、</w:t>
      </w:r>
    </w:p>
    <w:p w14:paraId="5EC01FB9">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rPr>
        <w:t>RS232、RS485、PROFIBUS、PROFINET、MODBUS 等常见接口，以及设备特有的专用接口。</w:t>
      </w:r>
    </w:p>
    <w:p w14:paraId="57DBAD50">
      <w:pPr>
        <w:spacing w:line="360" w:lineRule="auto"/>
        <w:ind w:firstLine="480" w:firstLineChars="200"/>
        <w:rPr>
          <w:rFonts w:hint="eastAsia" w:ascii="宋体" w:hAnsi="宋体" w:eastAsia="宋体" w:cs="Times New Roman"/>
          <w:b w:val="0"/>
          <w:bCs w:val="0"/>
          <w:sz w:val="24"/>
          <w:szCs w:val="24"/>
          <w:highlight w:val="yellow"/>
          <w:lang w:val="en-US" w:eastAsia="zh-CN"/>
        </w:rPr>
      </w:pPr>
      <w:r>
        <w:rPr>
          <w:rFonts w:hint="eastAsia" w:ascii="宋体" w:hAnsi="宋体" w:eastAsia="宋体" w:cs="Times New Roman"/>
          <w:b w:val="0"/>
          <w:bCs w:val="0"/>
          <w:sz w:val="24"/>
          <w:szCs w:val="24"/>
          <w:highlight w:val="yellow"/>
          <w:lang w:val="en-US" w:eastAsia="zh-CN"/>
        </w:rPr>
        <w:t>9.2 供方免费提供数据交互功能，交互数据包括但不限于实时数据、历史数据、报警信息等。</w:t>
      </w:r>
    </w:p>
    <w:p w14:paraId="0FA928ED">
      <w:pPr>
        <w:spacing w:line="360" w:lineRule="auto"/>
        <w:ind w:firstLine="480" w:firstLineChars="200"/>
        <w:rPr>
          <w:rFonts w:hint="eastAsia" w:ascii="宋体" w:hAnsi="宋体" w:eastAsia="宋体" w:cs="Times New Roman"/>
          <w:b w:val="0"/>
          <w:bCs w:val="0"/>
          <w:sz w:val="24"/>
          <w:szCs w:val="24"/>
          <w:highlight w:val="yellow"/>
          <w:lang w:val="en-US" w:eastAsia="zh-CN"/>
        </w:rPr>
      </w:pPr>
      <w:r>
        <w:rPr>
          <w:rFonts w:hint="eastAsia" w:ascii="宋体" w:hAnsi="宋体" w:eastAsia="宋体" w:cs="Times New Roman"/>
          <w:b w:val="0"/>
          <w:bCs w:val="0"/>
          <w:sz w:val="24"/>
          <w:szCs w:val="24"/>
          <w:highlight w:val="yellow"/>
          <w:lang w:val="en-US" w:eastAsia="zh-CN"/>
        </w:rPr>
        <w:t>9.3 供方在设备入场前提供接口的技术文档和参数说明，包括但不限于接口协议、通讯速率、数据格式等。</w:t>
      </w:r>
    </w:p>
    <w:p w14:paraId="28670367">
      <w:pPr>
        <w:spacing w:line="360" w:lineRule="auto"/>
        <w:ind w:firstLine="480" w:firstLineChars="200"/>
        <w:rPr>
          <w:rFonts w:hint="default" w:ascii="宋体" w:hAnsi="宋体" w:eastAsia="宋体" w:cs="Times New Roman"/>
          <w:b w:val="0"/>
          <w:bCs w:val="0"/>
          <w:sz w:val="24"/>
          <w:szCs w:val="24"/>
          <w:highlight w:val="yellow"/>
          <w:lang w:val="en-US" w:eastAsia="zh-CN"/>
        </w:rPr>
      </w:pPr>
      <w:r>
        <w:rPr>
          <w:rFonts w:hint="eastAsia" w:ascii="宋体" w:hAnsi="宋体" w:eastAsia="宋体" w:cs="Times New Roman"/>
          <w:b w:val="0"/>
          <w:bCs w:val="0"/>
          <w:sz w:val="24"/>
          <w:szCs w:val="24"/>
          <w:highlight w:val="yellow"/>
          <w:lang w:val="en-US" w:eastAsia="zh-CN"/>
        </w:rPr>
        <w:t>9.4 设备使用周期内，供方免费派遣技术人员与甲方调试团队共同进行设备通讯接口的调试工作。</w:t>
      </w:r>
    </w:p>
    <w:p w14:paraId="479E972B">
      <w:pPr>
        <w:pStyle w:val="116"/>
        <w:spacing w:line="360" w:lineRule="auto"/>
        <w:outlineLvl w:val="2"/>
        <w:rPr>
          <w:rFonts w:hint="eastAsia" w:eastAsia="宋体" w:cs="宋体"/>
          <w:b/>
          <w:bCs w:val="0"/>
          <w:sz w:val="24"/>
          <w:szCs w:val="24"/>
        </w:rPr>
      </w:pPr>
      <w:bookmarkStart w:id="34" w:name="_Hlk132112785"/>
      <w:r>
        <w:rPr>
          <w:rFonts w:hint="eastAsia" w:eastAsia="宋体" w:cs="宋体"/>
          <w:b/>
          <w:bCs w:val="0"/>
          <w:sz w:val="24"/>
          <w:szCs w:val="24"/>
        </w:rPr>
        <w:t>三、技术要求</w:t>
      </w:r>
    </w:p>
    <w:bookmarkEnd w:id="34"/>
    <w:p w14:paraId="3CAF1459">
      <w:pPr>
        <w:ind w:firstLine="480" w:firstLineChars="200"/>
        <w:jc w:val="left"/>
        <w:rPr>
          <w:rFonts w:hint="eastAsia" w:ascii="宋体" w:hAnsi="宋体" w:cs="宋体"/>
          <w:b/>
          <w:sz w:val="24"/>
          <w:szCs w:val="24"/>
        </w:rPr>
      </w:pPr>
      <w:r>
        <w:rPr>
          <w:rFonts w:hint="eastAsia" w:ascii="宋体" w:hAnsi="宋体" w:cs="宋体"/>
          <w:b/>
          <w:sz w:val="24"/>
          <w:szCs w:val="24"/>
        </w:rPr>
        <w:t>说明：本章内容中凡标有“★”号的，均须无条件的满足，如果某个标题前标有“★”的，则该标题下的所有内容都须无条件的满足。</w:t>
      </w:r>
    </w:p>
    <w:p w14:paraId="70B73F79">
      <w:pPr>
        <w:jc w:val="left"/>
        <w:rPr>
          <w:rFonts w:hint="eastAsia" w:ascii="宋体" w:hAnsi="宋体" w:cs="宋体"/>
          <w:b/>
          <w:sz w:val="24"/>
          <w:szCs w:val="24"/>
        </w:rPr>
      </w:pPr>
    </w:p>
    <w:p w14:paraId="74D18B27">
      <w:pPr>
        <w:spacing w:line="420" w:lineRule="exact"/>
        <w:outlineLvl w:val="3"/>
        <w:rPr>
          <w:rFonts w:hint="eastAsia" w:ascii="宋体" w:hAnsi="宋体" w:cs="宋体"/>
          <w:b/>
          <w:bCs/>
          <w:sz w:val="24"/>
          <w:szCs w:val="24"/>
        </w:rPr>
      </w:pPr>
      <w:r>
        <w:rPr>
          <w:rFonts w:hint="eastAsia" w:ascii="宋体" w:hAnsi="宋体" w:cs="宋体"/>
          <w:b/>
          <w:bCs/>
          <w:sz w:val="24"/>
          <w:szCs w:val="24"/>
        </w:rPr>
        <w:t>1功能说明、供货周期等要求</w:t>
      </w:r>
    </w:p>
    <w:p w14:paraId="262F101A">
      <w:pPr>
        <w:spacing w:line="360" w:lineRule="auto"/>
        <w:outlineLvl w:val="4"/>
        <w:rPr>
          <w:rFonts w:hint="eastAsia" w:ascii="宋体" w:hAnsi="宋体" w:cs="宋体"/>
          <w:b/>
          <w:bCs/>
          <w:color w:val="000000"/>
          <w:sz w:val="24"/>
          <w:szCs w:val="24"/>
        </w:rPr>
      </w:pPr>
      <w:r>
        <w:rPr>
          <w:rFonts w:hint="eastAsia" w:ascii="宋体" w:hAnsi="宋体" w:cs="宋体"/>
          <w:b/>
          <w:bCs/>
          <w:color w:val="000000"/>
          <w:sz w:val="24"/>
          <w:szCs w:val="24"/>
        </w:rPr>
        <w:t>1.1功能说明</w:t>
      </w:r>
    </w:p>
    <w:p w14:paraId="47BD369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动汽车直流充电兼容性测试系统透过自动控制软件程控测试所需设备以达到模拟充电桩的充电线路及交握信号，在测试电动车时模拟直流充电桩进行通信及供电。测试系统使用自动控制软件来程控测试所需的设备及仪器仪表，实现充电启动、充电结束、充电过程监控、充电异常中止、充电故障模拟等测试项目；实现不同标准的电动车直流充电协议一致性及充电互操作测试测试；通过搭配不同的充电线路仿真器，满足GB/T 27930、GB/T 18487、GB/T 34657中关于现行充电接口（2015）要求及2015+系列所要求的电气测试项目。同时具有开放自定义测试项目的平台能力，达到快速、安全且标准化的测试目的。</w:t>
      </w:r>
    </w:p>
    <w:p w14:paraId="291CA9E4">
      <w:pPr>
        <w:spacing w:line="420" w:lineRule="exact"/>
        <w:outlineLvl w:val="3"/>
        <w:rPr>
          <w:rFonts w:hint="eastAsia" w:ascii="宋体" w:hAnsi="宋体" w:cs="宋体"/>
          <w:b/>
          <w:bCs/>
          <w:sz w:val="24"/>
          <w:szCs w:val="24"/>
        </w:rPr>
      </w:pPr>
      <w:r>
        <w:rPr>
          <w:rFonts w:hint="eastAsia" w:ascii="宋体" w:hAnsi="宋体" w:cs="宋体"/>
          <w:b/>
          <w:bCs/>
          <w:sz w:val="24"/>
          <w:szCs w:val="24"/>
        </w:rPr>
        <w:t>★2技术性能参数要求</w:t>
      </w:r>
    </w:p>
    <w:p w14:paraId="65503822">
      <w:pPr>
        <w:spacing w:line="360" w:lineRule="auto"/>
        <w:outlineLvl w:val="4"/>
        <w:rPr>
          <w:rFonts w:hint="eastAsia" w:ascii="宋体" w:hAnsi="宋体" w:cs="宋体"/>
          <w:b/>
          <w:bCs/>
          <w:color w:val="000000"/>
          <w:sz w:val="24"/>
          <w:szCs w:val="24"/>
        </w:rPr>
      </w:pPr>
      <w:r>
        <w:rPr>
          <w:rFonts w:ascii="宋体" w:hAnsi="宋体" w:cs="宋体"/>
          <w:b/>
          <w:bCs/>
          <w:color w:val="000000"/>
          <w:sz w:val="24"/>
          <w:szCs w:val="24"/>
        </w:rPr>
        <w:t>2.</w:t>
      </w:r>
      <w:r>
        <w:rPr>
          <w:rFonts w:hint="eastAsia" w:ascii="宋体" w:hAnsi="宋体" w:cs="宋体"/>
          <w:b/>
          <w:bCs/>
          <w:color w:val="000000"/>
          <w:sz w:val="24"/>
          <w:szCs w:val="24"/>
        </w:rPr>
        <w:t>1基本要求</w:t>
      </w:r>
    </w:p>
    <w:p w14:paraId="1B75A0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测试系统必须具备电动汽车直流充电协议一致性及互操作测试能力，涵盖国内标准直流：GB/T 27930-2023 A类、GB 2015+（GB/T 27930.2-202X在研）；GB/T 34657.2-2017（含更新后）、GB/T 34658-2017（含更新后）。</w:t>
      </w:r>
    </w:p>
    <w:p w14:paraId="47A2EDC8">
      <w:pPr>
        <w:spacing w:line="360" w:lineRule="auto"/>
        <w:ind w:firstLine="480" w:firstLineChars="200"/>
        <w:rPr>
          <w:rFonts w:hint="eastAsia" w:ascii="宋体" w:hAnsi="宋体" w:eastAsia="宋体" w:cs="宋体"/>
          <w:sz w:val="24"/>
          <w:szCs w:val="24"/>
        </w:rPr>
      </w:pPr>
      <w:bookmarkStart w:id="35" w:name="_Hlk149137852"/>
      <w:r>
        <w:rPr>
          <w:rFonts w:hint="eastAsia" w:ascii="宋体" w:hAnsi="宋体" w:eastAsia="宋体" w:cs="宋体"/>
          <w:sz w:val="24"/>
          <w:szCs w:val="24"/>
          <w:lang w:val="en-US" w:eastAsia="zh-CN"/>
        </w:rPr>
        <w:t>2.</w:t>
      </w:r>
      <w:r>
        <w:rPr>
          <w:rFonts w:hint="eastAsia" w:ascii="宋体" w:hAnsi="宋体" w:eastAsia="宋体" w:cs="宋体"/>
          <w:sz w:val="24"/>
          <w:szCs w:val="24"/>
        </w:rPr>
        <w:t>测试系统必须具有模拟充电线路的能力，涵盖国内标准直流：GB/T(GB/T 18487-2023附录B)、GB 2015+（GB/T 18487.5-202X在研）、ChaoJi(GB/T 18487-2023 附录C)。</w:t>
      </w:r>
    </w:p>
    <w:p w14:paraId="6C64F25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测试系统的软件平台必须提供5年的更新服务不得另行收费，包含软件本体的版本升级、功能升级以及通信协议、测试项目的更新；待2015+系列的充电协议一致性测试规范和互操作测试规范发布后，在不涉及硬件更新的前提下测试系统软件平台需免费更新涵盖新的测试项目；若涉及订阅制的服务时，需在方案内特别注明并提供升级更新费用细项等说明。</w:t>
      </w:r>
    </w:p>
    <w:p w14:paraId="0DBBA67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测试系统必须具备一键测试功能并且为开放性平台，使用者可任意的新增、编辑或删除测试项目及测试程序，对于系统内预载的测试项目及测试程序也可以任意的进行二次开发。</w:t>
      </w:r>
    </w:p>
    <w:p w14:paraId="1DD5848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测试系统必须支持外部测试程序，例如支持用户调用动态链接库(DLL)。</w:t>
      </w:r>
    </w:p>
    <w:p w14:paraId="60E0EB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测试系统必须具有用户权限管理功能，可管理多个用户帐户并设置其建立/复制/删除等权限。</w:t>
      </w:r>
    </w:p>
    <w:p w14:paraId="1EB48D8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除了部分手持式装置及第三方纪录器外，其余测试系统配置都要可以被主要测试系统的软件平台整合，操作者可透过软件平台直接进行设备配置。</w:t>
      </w:r>
    </w:p>
    <w:p w14:paraId="41E43A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测试系统可实现自动化测试及手动执行测试两种方式。</w:t>
      </w:r>
    </w:p>
    <w:p w14:paraId="38BF95A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测试系统必须具有多线程执行测试能力，在系统配置多通道设备的情况下可以满足同步测试需求，例如多枪充电桩的同步测试。</w:t>
      </w:r>
    </w:p>
    <w:p w14:paraId="405F5D8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10.</w:t>
      </w:r>
      <w:r>
        <w:rPr>
          <w:rFonts w:hint="eastAsia" w:ascii="宋体" w:hAnsi="宋体" w:eastAsia="宋体" w:cs="宋体"/>
          <w:sz w:val="24"/>
          <w:szCs w:val="24"/>
        </w:rPr>
        <w:t>测试系统必须具有自动测试报告生成功能，报告内容须可包含文字/图形/表格等内容；测试数据须可汇出成CSV档用于数据分析。</w:t>
      </w:r>
    </w:p>
    <w:p w14:paraId="5D61F78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11.</w:t>
      </w:r>
      <w:r>
        <w:rPr>
          <w:rFonts w:hint="eastAsia" w:ascii="宋体" w:hAnsi="宋体" w:eastAsia="宋体" w:cs="宋体"/>
          <w:sz w:val="24"/>
          <w:szCs w:val="24"/>
        </w:rPr>
        <w:t>测试系统必须支持自定义测试软件起始页面底图，增进公司专业形象。</w:t>
      </w:r>
    </w:p>
    <w:p w14:paraId="5909F28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12.</w:t>
      </w:r>
      <w:r>
        <w:rPr>
          <w:rFonts w:hint="eastAsia" w:ascii="宋体" w:hAnsi="宋体" w:eastAsia="宋体" w:cs="宋体"/>
          <w:sz w:val="24"/>
          <w:szCs w:val="24"/>
        </w:rPr>
        <w:t>测试系统必须具备第三方通信纪录器，包含采用不受主要测试系统控制的第三方软件及硬件，在测试过程中进行过程监控、记录和保存，包括通信报文、电压/电流波形、引导电路状态等，并支持数据实时自动导出。</w:t>
      </w:r>
    </w:p>
    <w:p w14:paraId="3527286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13.</w:t>
      </w:r>
      <w:r>
        <w:rPr>
          <w:rFonts w:hint="eastAsia" w:ascii="宋体" w:hAnsi="宋体" w:eastAsia="宋体" w:cs="宋体"/>
          <w:sz w:val="24"/>
          <w:szCs w:val="24"/>
        </w:rPr>
        <w:t>具备各种充电标准的电能计量功能，能够测试充电和放电的电压、电流、电能等参数。</w:t>
      </w:r>
    </w:p>
    <w:p w14:paraId="457230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14.</w:t>
      </w:r>
      <w:r>
        <w:rPr>
          <w:rFonts w:hint="eastAsia" w:ascii="宋体" w:hAnsi="宋体" w:eastAsia="宋体" w:cs="宋体"/>
          <w:sz w:val="24"/>
          <w:szCs w:val="24"/>
        </w:rPr>
        <w:t>同一套系统架构下可支持扩展国际标准IEC/SAE/ISO/DIN/CHAdeMO，供应商要提供对应的能力证明。</w:t>
      </w:r>
    </w:p>
    <w:bookmarkEnd w:id="35"/>
    <w:p w14:paraId="6D8FEA42">
      <w:pPr>
        <w:spacing w:line="360" w:lineRule="auto"/>
        <w:ind w:firstLine="480" w:firstLineChars="200"/>
        <w:rPr>
          <w:rFonts w:hint="eastAsia" w:ascii="宋体" w:hAnsi="宋体" w:eastAsia="宋体" w:cs="宋体"/>
          <w:sz w:val="24"/>
          <w:szCs w:val="24"/>
        </w:rPr>
      </w:pPr>
      <w:bookmarkStart w:id="36" w:name="_Hlk149137925"/>
      <w:r>
        <w:rPr>
          <w:rFonts w:hint="eastAsia" w:ascii="宋体" w:hAnsi="宋体" w:eastAsia="宋体" w:cs="宋体"/>
          <w:sz w:val="24"/>
          <w:szCs w:val="24"/>
          <w:lang w:val="en-US" w:eastAsia="zh-CN"/>
        </w:rPr>
        <w:t>15.</w:t>
      </w:r>
      <w:r>
        <w:rPr>
          <w:rFonts w:hint="eastAsia" w:ascii="宋体" w:hAnsi="宋体" w:eastAsia="宋体" w:cs="宋体"/>
          <w:sz w:val="24"/>
          <w:szCs w:val="24"/>
        </w:rPr>
        <w:t>测试系统必须支持升级、扩展测试能力，用于日后扩展新标准测试能力，包括但不限于支持大功率级的实时仿真测试。</w:t>
      </w:r>
      <w:bookmarkEnd w:id="36"/>
    </w:p>
    <w:p w14:paraId="329CFAF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16.</w:t>
      </w:r>
      <w:r>
        <w:rPr>
          <w:rFonts w:hint="eastAsia" w:ascii="宋体" w:hAnsi="宋体" w:eastAsia="宋体" w:cs="宋体"/>
          <w:sz w:val="24"/>
          <w:szCs w:val="24"/>
        </w:rPr>
        <w:t>对于主流发展中的国标标准 GB/T、2015+、Chaoji，测试系统必须具备自定义测试项目的能力。</w:t>
      </w:r>
    </w:p>
    <w:p w14:paraId="2218C398">
      <w:pPr>
        <w:spacing w:line="360" w:lineRule="auto"/>
        <w:ind w:firstLine="480" w:firstLineChars="200"/>
        <w:rPr>
          <w:rFonts w:hint="eastAsia" w:ascii="宋体" w:hAnsi="宋体" w:eastAsia="宋体" w:cs="宋体"/>
          <w:sz w:val="24"/>
          <w:szCs w:val="24"/>
        </w:rPr>
      </w:pPr>
      <w:bookmarkStart w:id="37" w:name="_Hlk171893501"/>
      <w:r>
        <w:rPr>
          <w:rFonts w:hint="eastAsia" w:ascii="宋体" w:hAnsi="宋体" w:eastAsia="宋体" w:cs="宋体"/>
          <w:sz w:val="24"/>
          <w:szCs w:val="24"/>
          <w:lang w:val="en-US" w:eastAsia="zh-CN"/>
        </w:rPr>
        <w:t>17.</w:t>
      </w:r>
      <w:r>
        <w:rPr>
          <w:rFonts w:hint="eastAsia" w:ascii="宋体" w:hAnsi="宋体" w:eastAsia="宋体" w:cs="宋体"/>
          <w:sz w:val="24"/>
          <w:szCs w:val="24"/>
        </w:rPr>
        <w:t>测试系统必须具有至少2个（控制间、设备端）紧急停止开关</w:t>
      </w:r>
      <w:bookmarkEnd w:id="37"/>
      <w:r>
        <w:rPr>
          <w:rFonts w:hint="eastAsia" w:ascii="宋体" w:hAnsi="宋体" w:eastAsia="宋体" w:cs="宋体"/>
          <w:sz w:val="24"/>
          <w:szCs w:val="24"/>
        </w:rPr>
        <w:t>，紧急情况下可立即终止测试系统运行。设备具备过压、欠压、过载、过温等情况下自动报警、停机等防护机制。</w:t>
      </w:r>
    </w:p>
    <w:p w14:paraId="36C470A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18.</w:t>
      </w:r>
      <w:r>
        <w:rPr>
          <w:rFonts w:hint="eastAsia" w:ascii="宋体" w:hAnsi="宋体" w:eastAsia="宋体" w:cs="宋体"/>
          <w:sz w:val="24"/>
          <w:szCs w:val="24"/>
        </w:rPr>
        <w:t>测试场地有测试间&amp;控制间，测试设备安装在测试间，控制间不对设备进行控制，只显示测试状态、测试流程等，测试间与控制间距离不超过10米。</w:t>
      </w:r>
    </w:p>
    <w:p w14:paraId="2D60A784">
      <w:pPr>
        <w:spacing w:line="360" w:lineRule="auto"/>
        <w:ind w:firstLine="480" w:firstLineChars="200"/>
        <w:rPr>
          <w:rFonts w:hint="eastAsia" w:ascii="宋体" w:hAnsi="宋体" w:eastAsia="宋体" w:cs="宋体"/>
          <w:sz w:val="24"/>
          <w:szCs w:val="24"/>
        </w:rPr>
      </w:pPr>
      <w:bookmarkStart w:id="38" w:name="_Hlk171893624"/>
      <w:r>
        <w:rPr>
          <w:rFonts w:hint="eastAsia" w:ascii="宋体" w:hAnsi="宋体" w:eastAsia="宋体" w:cs="宋体"/>
          <w:sz w:val="24"/>
          <w:szCs w:val="24"/>
          <w:lang w:val="en-US" w:eastAsia="zh-CN"/>
        </w:rPr>
        <w:t>19.</w:t>
      </w:r>
      <w:r>
        <w:rPr>
          <w:rFonts w:hint="eastAsia" w:ascii="宋体" w:hAnsi="宋体" w:eastAsia="宋体" w:cs="宋体"/>
          <w:sz w:val="24"/>
          <w:szCs w:val="24"/>
        </w:rPr>
        <w:t>设备提供设备通讯协议，招标方可实现设备运行实时远程监控管理。</w:t>
      </w:r>
    </w:p>
    <w:bookmarkEnd w:id="38"/>
    <w:p w14:paraId="3E07932B">
      <w:pPr>
        <w:spacing w:line="360" w:lineRule="auto"/>
        <w:outlineLvl w:val="4"/>
        <w:rPr>
          <w:rFonts w:hint="eastAsia" w:ascii="宋体" w:hAnsi="宋体" w:cs="宋体"/>
          <w:b/>
          <w:bCs/>
          <w:color w:val="000000"/>
          <w:sz w:val="24"/>
          <w:szCs w:val="24"/>
        </w:rPr>
      </w:pPr>
      <w:r>
        <w:rPr>
          <w:rFonts w:hint="eastAsia" w:ascii="宋体" w:hAnsi="宋体" w:cs="宋体"/>
          <w:b/>
          <w:bCs/>
          <w:color w:val="000000"/>
          <w:sz w:val="24"/>
          <w:szCs w:val="24"/>
        </w:rPr>
        <w:t>2.2测试系统设备性能参数要求</w:t>
      </w:r>
    </w:p>
    <w:p w14:paraId="04ADFF8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测试系统至少包含：自动测试平台（工控机、上位机软件、各式通信板卡等）、电源设备（双向高压直流电源、辅助电源）、互操作仿真设备、多通道数据采集设备、UPS电源、数位式功率、示波器及绝缘监测设备等。</w:t>
      </w:r>
    </w:p>
    <w:p w14:paraId="4EEFF89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测试系统设备组成及性能参数应至少满足下表：</w:t>
      </w:r>
    </w:p>
    <w:tbl>
      <w:tblPr>
        <w:tblStyle w:val="39"/>
        <w:tblW w:w="8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6006"/>
        <w:gridCol w:w="1276"/>
      </w:tblGrid>
      <w:tr w14:paraId="1E75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405BB6DE">
            <w:pPr>
              <w:spacing w:line="276" w:lineRule="auto"/>
              <w:rPr>
                <w:rFonts w:hint="eastAsia" w:ascii="宋体" w:hAnsi="宋体"/>
                <w:b/>
                <w:bCs/>
                <w:color w:val="000000"/>
                <w:szCs w:val="21"/>
              </w:rPr>
            </w:pPr>
            <w:r>
              <w:rPr>
                <w:rFonts w:hint="eastAsia" w:ascii="宋体" w:hAnsi="宋体"/>
                <w:b/>
                <w:bCs/>
                <w:color w:val="000000"/>
                <w:szCs w:val="21"/>
              </w:rPr>
              <w:t>1、双向直流电源</w:t>
            </w:r>
          </w:p>
        </w:tc>
      </w:tr>
      <w:tr w14:paraId="01AC7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14C4624">
            <w:pPr>
              <w:spacing w:line="276" w:lineRule="auto"/>
              <w:rPr>
                <w:rFonts w:hint="eastAsia" w:ascii="宋体" w:hAnsi="宋体"/>
                <w:color w:val="000000"/>
                <w:szCs w:val="21"/>
              </w:rPr>
            </w:pPr>
            <w:r>
              <w:rPr>
                <w:rFonts w:hint="eastAsia" w:ascii="宋体" w:hAnsi="宋体"/>
                <w:color w:val="000000"/>
                <w:szCs w:val="21"/>
              </w:rPr>
              <w:t>1</w:t>
            </w:r>
            <w:r>
              <w:rPr>
                <w:rFonts w:ascii="宋体" w:hAnsi="宋体"/>
                <w:color w:val="000000"/>
                <w:szCs w:val="21"/>
              </w:rPr>
              <w:t>.1</w:t>
            </w:r>
          </w:p>
        </w:tc>
        <w:tc>
          <w:tcPr>
            <w:tcW w:w="6006" w:type="dxa"/>
            <w:shd w:val="clear" w:color="auto" w:fill="auto"/>
            <w:vAlign w:val="center"/>
          </w:tcPr>
          <w:p w14:paraId="6534A88E">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在测试电动车直流充电互操作时仿真直流充电桩进行电力输出并提供反向放电拉载。</w:t>
            </w:r>
          </w:p>
        </w:tc>
        <w:tc>
          <w:tcPr>
            <w:tcW w:w="1276" w:type="dxa"/>
            <w:shd w:val="clear" w:color="auto" w:fill="auto"/>
            <w:vAlign w:val="center"/>
          </w:tcPr>
          <w:p w14:paraId="521242CE">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77880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EC21EF2">
            <w:pPr>
              <w:spacing w:line="276" w:lineRule="auto"/>
              <w:rPr>
                <w:rFonts w:hint="eastAsia" w:ascii="宋体" w:hAnsi="宋体"/>
                <w:color w:val="000000"/>
                <w:szCs w:val="21"/>
              </w:rPr>
            </w:pPr>
            <w:r>
              <w:rPr>
                <w:rFonts w:hint="eastAsia" w:ascii="宋体" w:hAnsi="宋体"/>
                <w:color w:val="000000"/>
                <w:szCs w:val="21"/>
              </w:rPr>
              <w:t>1</w:t>
            </w:r>
            <w:r>
              <w:rPr>
                <w:rFonts w:ascii="宋体" w:hAnsi="宋体"/>
                <w:color w:val="000000"/>
                <w:szCs w:val="21"/>
              </w:rPr>
              <w:t>.2</w:t>
            </w:r>
          </w:p>
        </w:tc>
        <w:tc>
          <w:tcPr>
            <w:tcW w:w="6006" w:type="dxa"/>
            <w:shd w:val="clear" w:color="auto" w:fill="auto"/>
            <w:vAlign w:val="center"/>
          </w:tcPr>
          <w:p w14:paraId="4D54C430">
            <w:pPr>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额定功率≥13KW</w:t>
            </w:r>
          </w:p>
        </w:tc>
        <w:tc>
          <w:tcPr>
            <w:tcW w:w="1276" w:type="dxa"/>
            <w:shd w:val="clear" w:color="auto" w:fill="auto"/>
            <w:vAlign w:val="center"/>
          </w:tcPr>
          <w:p w14:paraId="6656607C">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395D9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5F13084">
            <w:pPr>
              <w:spacing w:line="276" w:lineRule="auto"/>
              <w:rPr>
                <w:rFonts w:hint="eastAsia" w:ascii="宋体" w:hAnsi="宋体"/>
                <w:color w:val="000000"/>
                <w:szCs w:val="21"/>
              </w:rPr>
            </w:pPr>
            <w:r>
              <w:rPr>
                <w:rFonts w:hint="eastAsia" w:ascii="宋体" w:hAnsi="宋体"/>
                <w:color w:val="000000"/>
                <w:szCs w:val="21"/>
              </w:rPr>
              <w:t>1</w:t>
            </w:r>
            <w:r>
              <w:rPr>
                <w:rFonts w:ascii="宋体" w:hAnsi="宋体"/>
                <w:color w:val="000000"/>
                <w:szCs w:val="21"/>
              </w:rPr>
              <w:t>.3</w:t>
            </w:r>
          </w:p>
        </w:tc>
        <w:tc>
          <w:tcPr>
            <w:tcW w:w="6006" w:type="dxa"/>
            <w:shd w:val="clear" w:color="auto" w:fill="auto"/>
          </w:tcPr>
          <w:p w14:paraId="0514ED88">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额定电流≥55A</w:t>
            </w:r>
          </w:p>
        </w:tc>
        <w:tc>
          <w:tcPr>
            <w:tcW w:w="1276" w:type="dxa"/>
            <w:shd w:val="clear" w:color="auto" w:fill="auto"/>
            <w:vAlign w:val="center"/>
          </w:tcPr>
          <w:p w14:paraId="42570645">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477AB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ED80027">
            <w:pPr>
              <w:spacing w:line="276" w:lineRule="auto"/>
              <w:rPr>
                <w:rFonts w:hint="eastAsia" w:ascii="宋体" w:hAnsi="宋体"/>
                <w:color w:val="000000"/>
                <w:szCs w:val="21"/>
              </w:rPr>
            </w:pPr>
            <w:r>
              <w:rPr>
                <w:rFonts w:hint="eastAsia" w:ascii="宋体" w:hAnsi="宋体"/>
                <w:color w:val="000000"/>
                <w:szCs w:val="21"/>
              </w:rPr>
              <w:t>1</w:t>
            </w:r>
            <w:r>
              <w:rPr>
                <w:rFonts w:ascii="宋体" w:hAnsi="宋体"/>
                <w:color w:val="000000"/>
                <w:szCs w:val="21"/>
              </w:rPr>
              <w:t>.4</w:t>
            </w:r>
          </w:p>
        </w:tc>
        <w:tc>
          <w:tcPr>
            <w:tcW w:w="6006" w:type="dxa"/>
            <w:shd w:val="clear" w:color="auto" w:fill="auto"/>
          </w:tcPr>
          <w:p w14:paraId="1F5FA02E">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电压范围:0~1200V</w:t>
            </w:r>
          </w:p>
        </w:tc>
        <w:tc>
          <w:tcPr>
            <w:tcW w:w="1276" w:type="dxa"/>
            <w:shd w:val="clear" w:color="auto" w:fill="auto"/>
            <w:vAlign w:val="center"/>
          </w:tcPr>
          <w:p w14:paraId="2F42872B">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36A5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6C70387">
            <w:pPr>
              <w:spacing w:line="276" w:lineRule="auto"/>
              <w:rPr>
                <w:rFonts w:hint="eastAsia" w:ascii="宋体" w:hAnsi="宋体"/>
                <w:color w:val="000000"/>
                <w:szCs w:val="21"/>
              </w:rPr>
            </w:pPr>
            <w:r>
              <w:rPr>
                <w:rFonts w:hint="eastAsia" w:ascii="宋体" w:hAnsi="宋体"/>
                <w:color w:val="000000"/>
                <w:szCs w:val="21"/>
              </w:rPr>
              <w:t>1.5</w:t>
            </w:r>
          </w:p>
        </w:tc>
        <w:tc>
          <w:tcPr>
            <w:tcW w:w="6006" w:type="dxa"/>
            <w:shd w:val="clear" w:color="auto" w:fill="auto"/>
          </w:tcPr>
          <w:p w14:paraId="2E28A8BB">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电压线性调整率≤</w:t>
            </w:r>
            <w:r>
              <w:rPr>
                <w:rFonts w:ascii="宋体" w:hAnsi="宋体" w:cs="宋体"/>
                <w:bCs/>
                <w:color w:val="000000" w:themeColor="text1"/>
                <w:szCs w:val="21"/>
                <w14:textFill>
                  <w14:solidFill>
                    <w14:schemeClr w14:val="tx1"/>
                  </w14:solidFill>
                </w14:textFill>
              </w:rPr>
              <w:t>0.01%</w:t>
            </w:r>
            <w:r>
              <w:rPr>
                <w:rFonts w:hint="eastAsia" w:ascii="宋体" w:hAnsi="宋体" w:cs="宋体"/>
                <w:bCs/>
                <w:color w:val="000000" w:themeColor="text1"/>
                <w:szCs w:val="21"/>
                <w14:textFill>
                  <w14:solidFill>
                    <w14:schemeClr w14:val="tx1"/>
                  </w14:solidFill>
                </w14:textFill>
              </w:rPr>
              <w:t>F.S.</w:t>
            </w:r>
          </w:p>
        </w:tc>
        <w:tc>
          <w:tcPr>
            <w:tcW w:w="1276" w:type="dxa"/>
            <w:shd w:val="clear" w:color="auto" w:fill="auto"/>
            <w:vAlign w:val="center"/>
          </w:tcPr>
          <w:p w14:paraId="5AC3F811">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50611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79AE542">
            <w:pPr>
              <w:spacing w:line="276" w:lineRule="auto"/>
              <w:rPr>
                <w:rFonts w:hint="eastAsia" w:ascii="宋体" w:hAnsi="宋体"/>
                <w:color w:val="000000"/>
                <w:szCs w:val="21"/>
              </w:rPr>
            </w:pPr>
            <w:r>
              <w:rPr>
                <w:rFonts w:hint="eastAsia" w:ascii="宋体" w:hAnsi="宋体"/>
                <w:color w:val="000000"/>
                <w:szCs w:val="21"/>
              </w:rPr>
              <w:t>1.6</w:t>
            </w:r>
          </w:p>
        </w:tc>
        <w:tc>
          <w:tcPr>
            <w:tcW w:w="6006" w:type="dxa"/>
            <w:shd w:val="clear" w:color="auto" w:fill="auto"/>
          </w:tcPr>
          <w:p w14:paraId="0FBB0128">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电压负载调整率≤</w:t>
            </w:r>
            <w:r>
              <w:rPr>
                <w:rFonts w:ascii="宋体" w:hAnsi="宋体" w:cs="宋体"/>
                <w:bCs/>
                <w:color w:val="000000" w:themeColor="text1"/>
                <w:szCs w:val="21"/>
                <w14:textFill>
                  <w14:solidFill>
                    <w14:schemeClr w14:val="tx1"/>
                  </w14:solidFill>
                </w14:textFill>
              </w:rPr>
              <w:t>0.0</w:t>
            </w:r>
            <w:r>
              <w:rPr>
                <w:rFonts w:hint="eastAsia" w:ascii="宋体" w:hAnsi="宋体" w:cs="宋体"/>
                <w:bCs/>
                <w:color w:val="000000" w:themeColor="text1"/>
                <w:szCs w:val="21"/>
                <w14:textFill>
                  <w14:solidFill>
                    <w14:schemeClr w14:val="tx1"/>
                  </w14:solidFill>
                </w14:textFill>
              </w:rPr>
              <w:t>4</w:t>
            </w:r>
            <w:r>
              <w:rPr>
                <w:rFonts w:ascii="宋体" w:hAnsi="宋体" w:cs="宋体"/>
                <w:bCs/>
                <w:color w:val="000000" w:themeColor="text1"/>
                <w:szCs w:val="21"/>
                <w14:textFill>
                  <w14:solidFill>
                    <w14:schemeClr w14:val="tx1"/>
                  </w14:solidFill>
                </w14:textFill>
              </w:rPr>
              <w:t>%</w:t>
            </w:r>
            <w:r>
              <w:rPr>
                <w:rFonts w:hint="eastAsia" w:ascii="宋体" w:hAnsi="宋体" w:cs="宋体"/>
                <w:bCs/>
                <w:color w:val="000000" w:themeColor="text1"/>
                <w:szCs w:val="21"/>
                <w14:textFill>
                  <w14:solidFill>
                    <w14:schemeClr w14:val="tx1"/>
                  </w14:solidFill>
                </w14:textFill>
              </w:rPr>
              <w:t>F.S.</w:t>
            </w:r>
          </w:p>
        </w:tc>
        <w:tc>
          <w:tcPr>
            <w:tcW w:w="1276" w:type="dxa"/>
            <w:shd w:val="clear" w:color="auto" w:fill="auto"/>
            <w:vAlign w:val="center"/>
          </w:tcPr>
          <w:p w14:paraId="57AC3D02">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56428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9A37593">
            <w:pPr>
              <w:spacing w:line="276" w:lineRule="auto"/>
              <w:rPr>
                <w:rFonts w:hint="eastAsia" w:ascii="宋体" w:hAnsi="宋体"/>
                <w:color w:val="000000"/>
                <w:szCs w:val="21"/>
              </w:rPr>
            </w:pPr>
            <w:r>
              <w:rPr>
                <w:rFonts w:hint="eastAsia" w:ascii="宋体" w:hAnsi="宋体"/>
                <w:color w:val="000000"/>
                <w:szCs w:val="21"/>
              </w:rPr>
              <w:t>1.7</w:t>
            </w:r>
          </w:p>
        </w:tc>
        <w:tc>
          <w:tcPr>
            <w:tcW w:w="6006" w:type="dxa"/>
            <w:shd w:val="clear" w:color="auto" w:fill="auto"/>
          </w:tcPr>
          <w:p w14:paraId="116F8BAE">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暂态响应时间:</w:t>
            </w:r>
            <w:r>
              <w:rPr>
                <w:rFonts w:ascii="宋体" w:hAnsi="宋体" w:cs="宋体"/>
                <w:bCs/>
                <w:color w:val="000000" w:themeColor="text1"/>
                <w:szCs w:val="21"/>
                <w14:textFill>
                  <w14:solidFill>
                    <w14:schemeClr w14:val="tx1"/>
                  </w14:solidFill>
                </w14:textFill>
              </w:rPr>
              <w:t>&lt;</w:t>
            </w:r>
            <w:r>
              <w:rPr>
                <w:rFonts w:hint="eastAsia" w:ascii="宋体" w:hAnsi="宋体" w:cs="宋体"/>
                <w:bCs/>
                <w:color w:val="000000" w:themeColor="text1"/>
                <w:szCs w:val="21"/>
                <w14:textFill>
                  <w14:solidFill>
                    <w14:schemeClr w14:val="tx1"/>
                  </w14:solidFill>
                </w14:textFill>
              </w:rPr>
              <w:t>0.5</w:t>
            </w:r>
            <w:r>
              <w:rPr>
                <w:rFonts w:ascii="宋体" w:hAnsi="宋体" w:cs="宋体"/>
                <w:bCs/>
                <w:color w:val="000000" w:themeColor="text1"/>
                <w:szCs w:val="21"/>
                <w14:textFill>
                  <w14:solidFill>
                    <w14:schemeClr w14:val="tx1"/>
                  </w14:solidFill>
                </w14:textFill>
              </w:rPr>
              <w:t>ms</w:t>
            </w:r>
          </w:p>
        </w:tc>
        <w:tc>
          <w:tcPr>
            <w:tcW w:w="1276" w:type="dxa"/>
            <w:shd w:val="clear" w:color="auto" w:fill="auto"/>
            <w:vAlign w:val="center"/>
          </w:tcPr>
          <w:p w14:paraId="71E381F7">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63AF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B4BB124">
            <w:pPr>
              <w:spacing w:line="276" w:lineRule="auto"/>
              <w:rPr>
                <w:rFonts w:hint="eastAsia" w:ascii="宋体" w:hAnsi="宋体"/>
                <w:color w:val="000000"/>
                <w:szCs w:val="21"/>
              </w:rPr>
            </w:pPr>
            <w:r>
              <w:rPr>
                <w:rFonts w:hint="eastAsia" w:ascii="宋体" w:hAnsi="宋体"/>
                <w:color w:val="000000"/>
                <w:szCs w:val="21"/>
              </w:rPr>
              <w:t>1.8</w:t>
            </w:r>
          </w:p>
        </w:tc>
        <w:tc>
          <w:tcPr>
            <w:tcW w:w="6006" w:type="dxa"/>
            <w:shd w:val="clear" w:color="auto" w:fill="auto"/>
          </w:tcPr>
          <w:p w14:paraId="6C8FCC2D">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电压纹波:≤170mV</w:t>
            </w:r>
            <w:r>
              <w:rPr>
                <w:rFonts w:ascii="宋体" w:hAnsi="宋体" w:cs="宋体"/>
                <w:bCs/>
                <w:color w:val="000000" w:themeColor="text1"/>
                <w:szCs w:val="21"/>
                <w14:textFill>
                  <w14:solidFill>
                    <w14:schemeClr w14:val="tx1"/>
                  </w14:solidFill>
                </w14:textFill>
              </w:rPr>
              <w:t>(rms)</w:t>
            </w:r>
          </w:p>
        </w:tc>
        <w:tc>
          <w:tcPr>
            <w:tcW w:w="1276" w:type="dxa"/>
            <w:shd w:val="clear" w:color="auto" w:fill="auto"/>
            <w:vAlign w:val="center"/>
          </w:tcPr>
          <w:p w14:paraId="6C8FA179">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6639E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649FD14">
            <w:pPr>
              <w:spacing w:line="276" w:lineRule="auto"/>
              <w:rPr>
                <w:rFonts w:hint="eastAsia" w:ascii="宋体" w:hAnsi="宋体"/>
                <w:color w:val="000000"/>
                <w:szCs w:val="21"/>
              </w:rPr>
            </w:pPr>
            <w:r>
              <w:rPr>
                <w:rFonts w:hint="eastAsia" w:ascii="宋体" w:hAnsi="宋体"/>
                <w:color w:val="000000"/>
                <w:szCs w:val="21"/>
              </w:rPr>
              <w:t>1.9</w:t>
            </w:r>
          </w:p>
        </w:tc>
        <w:tc>
          <w:tcPr>
            <w:tcW w:w="6006" w:type="dxa"/>
            <w:shd w:val="clear" w:color="auto" w:fill="auto"/>
          </w:tcPr>
          <w:p w14:paraId="445E9595">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电压、电流至少分两档量测</w:t>
            </w:r>
          </w:p>
        </w:tc>
        <w:tc>
          <w:tcPr>
            <w:tcW w:w="1276" w:type="dxa"/>
            <w:shd w:val="clear" w:color="auto" w:fill="auto"/>
            <w:vAlign w:val="center"/>
          </w:tcPr>
          <w:p w14:paraId="1EB824E9">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67066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63157C6E">
            <w:pPr>
              <w:spacing w:line="276" w:lineRule="auto"/>
              <w:rPr>
                <w:rFonts w:hint="eastAsia" w:ascii="宋体" w:hAnsi="宋体"/>
                <w:color w:val="000000"/>
                <w:szCs w:val="21"/>
              </w:rPr>
            </w:pPr>
            <w:r>
              <w:rPr>
                <w:rFonts w:hint="eastAsia" w:ascii="宋体" w:hAnsi="宋体"/>
                <w:color w:val="000000"/>
                <w:szCs w:val="21"/>
              </w:rPr>
              <w:t>1.10</w:t>
            </w:r>
          </w:p>
        </w:tc>
        <w:tc>
          <w:tcPr>
            <w:tcW w:w="6006" w:type="dxa"/>
            <w:shd w:val="clear" w:color="auto" w:fill="auto"/>
          </w:tcPr>
          <w:p w14:paraId="58AEC188">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满载条件下电压上升/下降时间≤2</w:t>
            </w:r>
            <w:r>
              <w:rPr>
                <w:rFonts w:ascii="宋体" w:hAnsi="宋体" w:cs="宋体"/>
                <w:bCs/>
                <w:color w:val="000000" w:themeColor="text1"/>
                <w:szCs w:val="21"/>
                <w14:textFill>
                  <w14:solidFill>
                    <w14:schemeClr w14:val="tx1"/>
                  </w14:solidFill>
                </w14:textFill>
              </w:rPr>
              <w:t>0</w:t>
            </w:r>
            <w:r>
              <w:rPr>
                <w:rFonts w:hint="eastAsia" w:ascii="宋体" w:hAnsi="宋体" w:cs="宋体"/>
                <w:bCs/>
                <w:color w:val="000000" w:themeColor="text1"/>
                <w:szCs w:val="21"/>
                <w14:textFill>
                  <w14:solidFill>
                    <w14:schemeClr w14:val="tx1"/>
                  </w14:solidFill>
                </w14:textFill>
              </w:rPr>
              <w:t>ms</w:t>
            </w:r>
          </w:p>
        </w:tc>
        <w:tc>
          <w:tcPr>
            <w:tcW w:w="1276" w:type="dxa"/>
            <w:shd w:val="clear" w:color="auto" w:fill="auto"/>
            <w:vAlign w:val="center"/>
          </w:tcPr>
          <w:p w14:paraId="568C37A9">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37D5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096E384">
            <w:pPr>
              <w:spacing w:line="276" w:lineRule="auto"/>
              <w:rPr>
                <w:rFonts w:hint="eastAsia" w:ascii="宋体" w:hAnsi="宋体"/>
                <w:color w:val="000000"/>
                <w:szCs w:val="21"/>
              </w:rPr>
            </w:pPr>
            <w:r>
              <w:rPr>
                <w:rFonts w:hint="eastAsia" w:ascii="宋体" w:hAnsi="宋体"/>
                <w:color w:val="000000"/>
                <w:szCs w:val="21"/>
              </w:rPr>
              <w:t>1.11</w:t>
            </w:r>
          </w:p>
        </w:tc>
        <w:tc>
          <w:tcPr>
            <w:tcW w:w="6006" w:type="dxa"/>
            <w:shd w:val="clear" w:color="auto" w:fill="auto"/>
          </w:tcPr>
          <w:p w14:paraId="3CDE98F6">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电压变化率:</w:t>
            </w:r>
            <w:r>
              <w:rPr>
                <w:rFonts w:ascii="宋体" w:hAnsi="宋体" w:cs="宋体"/>
                <w:bCs/>
                <w:color w:val="000000" w:themeColor="text1"/>
                <w:szCs w:val="21"/>
                <w14:textFill>
                  <w14:solidFill>
                    <w14:schemeClr w14:val="tx1"/>
                  </w14:solidFill>
                </w14:textFill>
              </w:rPr>
              <w:t>0.001V/ms~120V/ms</w:t>
            </w:r>
          </w:p>
        </w:tc>
        <w:tc>
          <w:tcPr>
            <w:tcW w:w="1276" w:type="dxa"/>
            <w:shd w:val="clear" w:color="auto" w:fill="auto"/>
            <w:vAlign w:val="center"/>
          </w:tcPr>
          <w:p w14:paraId="533E7A7F">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2A221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95ADF47">
            <w:pPr>
              <w:spacing w:line="276" w:lineRule="auto"/>
              <w:rPr>
                <w:rFonts w:hint="eastAsia" w:ascii="宋体" w:hAnsi="宋体"/>
                <w:color w:val="000000"/>
                <w:szCs w:val="21"/>
              </w:rPr>
            </w:pPr>
            <w:r>
              <w:rPr>
                <w:rFonts w:hint="eastAsia" w:ascii="宋体" w:hAnsi="宋体"/>
                <w:color w:val="000000"/>
                <w:szCs w:val="21"/>
              </w:rPr>
              <w:t>1.12</w:t>
            </w:r>
          </w:p>
        </w:tc>
        <w:tc>
          <w:tcPr>
            <w:tcW w:w="6006" w:type="dxa"/>
            <w:shd w:val="clear" w:color="auto" w:fill="auto"/>
          </w:tcPr>
          <w:p w14:paraId="0C9E7D12">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电流变化率:</w:t>
            </w:r>
            <w:r>
              <w:rPr>
                <w:rFonts w:ascii="宋体" w:hAnsi="宋体" w:cs="宋体"/>
                <w:bCs/>
                <w:color w:val="000000" w:themeColor="text1"/>
                <w:szCs w:val="21"/>
                <w14:textFill>
                  <w14:solidFill>
                    <w14:schemeClr w14:val="tx1"/>
                  </w14:solidFill>
                </w14:textFill>
              </w:rPr>
              <w:t>0.001A~20A/ms</w:t>
            </w:r>
          </w:p>
        </w:tc>
        <w:tc>
          <w:tcPr>
            <w:tcW w:w="1276" w:type="dxa"/>
            <w:shd w:val="clear" w:color="auto" w:fill="auto"/>
            <w:vAlign w:val="center"/>
          </w:tcPr>
          <w:p w14:paraId="4010B4BA">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34CB8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284E2A3">
            <w:pPr>
              <w:spacing w:line="276" w:lineRule="auto"/>
              <w:rPr>
                <w:rFonts w:hint="eastAsia" w:ascii="宋体" w:hAnsi="宋体"/>
                <w:color w:val="000000"/>
                <w:szCs w:val="21"/>
              </w:rPr>
            </w:pPr>
            <w:r>
              <w:rPr>
                <w:rFonts w:hint="eastAsia" w:ascii="宋体" w:hAnsi="宋体"/>
                <w:color w:val="000000"/>
                <w:szCs w:val="21"/>
              </w:rPr>
              <w:t>1.13</w:t>
            </w:r>
          </w:p>
        </w:tc>
        <w:tc>
          <w:tcPr>
            <w:tcW w:w="6006" w:type="dxa"/>
            <w:shd w:val="clear" w:color="auto" w:fill="auto"/>
          </w:tcPr>
          <w:p w14:paraId="6B8A5A95">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远程通讯:</w:t>
            </w:r>
            <w:r>
              <w:rPr>
                <w:rFonts w:ascii="宋体" w:hAnsi="宋体" w:cs="宋体"/>
                <w:bCs/>
                <w:color w:val="000000" w:themeColor="text1"/>
                <w:szCs w:val="21"/>
                <w14:textFill>
                  <w14:solidFill>
                    <w14:schemeClr w14:val="tx1"/>
                  </w14:solidFill>
                </w14:textFill>
              </w:rPr>
              <w:t>USB</w:t>
            </w:r>
            <w:r>
              <w:rPr>
                <w:rFonts w:hint="eastAsia" w:ascii="宋体" w:hAnsi="宋体" w:cs="宋体"/>
                <w:bCs/>
                <w:color w:val="000000" w:themeColor="text1"/>
                <w:szCs w:val="21"/>
                <w14:textFill>
                  <w14:solidFill>
                    <w14:schemeClr w14:val="tx1"/>
                  </w14:solidFill>
                </w14:textFill>
              </w:rPr>
              <w:t>、</w:t>
            </w:r>
            <w:r>
              <w:rPr>
                <w:rFonts w:ascii="宋体" w:hAnsi="宋体" w:cs="宋体"/>
                <w:bCs/>
                <w:color w:val="000000" w:themeColor="text1"/>
                <w:szCs w:val="21"/>
                <w14:textFill>
                  <w14:solidFill>
                    <w14:schemeClr w14:val="tx1"/>
                  </w14:solidFill>
                </w14:textFill>
              </w:rPr>
              <w:t>LAN</w:t>
            </w:r>
            <w:r>
              <w:rPr>
                <w:rFonts w:hint="eastAsia" w:ascii="宋体" w:hAnsi="宋体" w:cs="宋体"/>
                <w:bCs/>
                <w:color w:val="000000" w:themeColor="text1"/>
                <w:szCs w:val="21"/>
                <w14:textFill>
                  <w14:solidFill>
                    <w14:schemeClr w14:val="tx1"/>
                  </w14:solidFill>
                </w14:textFill>
              </w:rPr>
              <w:t>、APG控制介面</w:t>
            </w:r>
          </w:p>
        </w:tc>
        <w:tc>
          <w:tcPr>
            <w:tcW w:w="1276" w:type="dxa"/>
            <w:shd w:val="clear" w:color="auto" w:fill="auto"/>
            <w:vAlign w:val="center"/>
          </w:tcPr>
          <w:p w14:paraId="714707CD">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0830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EF39F28">
            <w:pPr>
              <w:spacing w:line="276" w:lineRule="auto"/>
              <w:rPr>
                <w:rFonts w:hint="eastAsia" w:ascii="宋体" w:hAnsi="宋体"/>
                <w:color w:val="000000"/>
                <w:szCs w:val="21"/>
              </w:rPr>
            </w:pPr>
            <w:r>
              <w:rPr>
                <w:rFonts w:hint="eastAsia" w:ascii="宋体" w:hAnsi="宋体"/>
                <w:color w:val="000000"/>
                <w:szCs w:val="21"/>
              </w:rPr>
              <w:t>1.14</w:t>
            </w:r>
          </w:p>
        </w:tc>
        <w:tc>
          <w:tcPr>
            <w:tcW w:w="6006" w:type="dxa"/>
            <w:shd w:val="clear" w:color="auto" w:fill="auto"/>
          </w:tcPr>
          <w:p w14:paraId="77FB3102">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安规要求:CE</w:t>
            </w:r>
          </w:p>
        </w:tc>
        <w:tc>
          <w:tcPr>
            <w:tcW w:w="1276" w:type="dxa"/>
            <w:shd w:val="clear" w:color="auto" w:fill="auto"/>
            <w:vAlign w:val="center"/>
          </w:tcPr>
          <w:p w14:paraId="46526A11">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47C02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FACD39E">
            <w:pPr>
              <w:spacing w:line="276" w:lineRule="auto"/>
              <w:rPr>
                <w:rFonts w:hint="eastAsia" w:ascii="宋体" w:hAnsi="宋体"/>
                <w:color w:val="000000"/>
                <w:szCs w:val="21"/>
              </w:rPr>
            </w:pPr>
            <w:r>
              <w:rPr>
                <w:rFonts w:hint="eastAsia" w:ascii="宋体" w:hAnsi="宋体"/>
                <w:color w:val="000000"/>
                <w:szCs w:val="21"/>
              </w:rPr>
              <w:t>1.15</w:t>
            </w:r>
          </w:p>
        </w:tc>
        <w:tc>
          <w:tcPr>
            <w:tcW w:w="6006" w:type="dxa"/>
            <w:shd w:val="clear" w:color="auto" w:fill="auto"/>
          </w:tcPr>
          <w:p w14:paraId="53B343E5">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ESG:符合RoHS2要求</w:t>
            </w:r>
          </w:p>
        </w:tc>
        <w:tc>
          <w:tcPr>
            <w:tcW w:w="1276" w:type="dxa"/>
            <w:shd w:val="clear" w:color="auto" w:fill="auto"/>
            <w:vAlign w:val="center"/>
          </w:tcPr>
          <w:p w14:paraId="4B736ADC">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235D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1ED2A267">
            <w:pPr>
              <w:spacing w:line="276" w:lineRule="auto"/>
              <w:jc w:val="left"/>
              <w:rPr>
                <w:rFonts w:hint="eastAsia" w:ascii="宋体" w:hAnsi="宋体"/>
                <w:color w:val="000000"/>
                <w:szCs w:val="21"/>
              </w:rPr>
            </w:pPr>
            <w:r>
              <w:rPr>
                <w:rFonts w:hint="eastAsia" w:ascii="宋体" w:hAnsi="宋体"/>
                <w:b/>
                <w:bCs/>
                <w:color w:val="000000"/>
                <w:szCs w:val="21"/>
              </w:rPr>
              <w:t>2、可编程直流电源</w:t>
            </w:r>
          </w:p>
        </w:tc>
      </w:tr>
      <w:tr w14:paraId="24A34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C40EBC7">
            <w:pPr>
              <w:widowControl/>
              <w:spacing w:line="276" w:lineRule="auto"/>
              <w:rPr>
                <w:rFonts w:hint="eastAsia" w:ascii="宋体" w:hAnsi="宋体" w:cs="宋体"/>
                <w:bCs/>
                <w:color w:val="000000" w:themeColor="text1"/>
                <w:szCs w:val="21"/>
                <w14:textFill>
                  <w14:solidFill>
                    <w14:schemeClr w14:val="tx1"/>
                  </w14:solidFill>
                </w14:textFill>
              </w:rPr>
            </w:pPr>
            <w:r>
              <w:rPr>
                <w:rFonts w:ascii="宋体" w:hAnsi="宋体"/>
                <w:color w:val="000000"/>
                <w:szCs w:val="21"/>
              </w:rPr>
              <w:t>2.1</w:t>
            </w:r>
          </w:p>
        </w:tc>
        <w:tc>
          <w:tcPr>
            <w:tcW w:w="6006" w:type="dxa"/>
            <w:shd w:val="clear" w:color="auto" w:fill="auto"/>
          </w:tcPr>
          <w:p w14:paraId="3A0A654D">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测试电动车直流充电功能时依照国标要求须由直流充电桩向电动车供给直流12V/24V的辅助供电。</w:t>
            </w:r>
          </w:p>
        </w:tc>
        <w:tc>
          <w:tcPr>
            <w:tcW w:w="1276" w:type="dxa"/>
            <w:shd w:val="clear" w:color="auto" w:fill="auto"/>
            <w:vAlign w:val="center"/>
          </w:tcPr>
          <w:p w14:paraId="0AFB3A51">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5E1E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6B7F952">
            <w:pPr>
              <w:spacing w:line="276" w:lineRule="auto"/>
              <w:rPr>
                <w:rFonts w:hint="eastAsia" w:ascii="宋体" w:hAnsi="宋体"/>
                <w:color w:val="000000"/>
                <w:szCs w:val="21"/>
              </w:rPr>
            </w:pPr>
            <w:r>
              <w:rPr>
                <w:rFonts w:ascii="宋体" w:hAnsi="宋体"/>
                <w:color w:val="000000"/>
                <w:szCs w:val="21"/>
              </w:rPr>
              <w:t>2.2</w:t>
            </w:r>
          </w:p>
        </w:tc>
        <w:tc>
          <w:tcPr>
            <w:tcW w:w="6006" w:type="dxa"/>
            <w:shd w:val="clear" w:color="auto" w:fill="auto"/>
          </w:tcPr>
          <w:p w14:paraId="4FE36227">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额定功率≥600W</w:t>
            </w:r>
          </w:p>
        </w:tc>
        <w:tc>
          <w:tcPr>
            <w:tcW w:w="1276" w:type="dxa"/>
            <w:shd w:val="clear" w:color="auto" w:fill="auto"/>
            <w:vAlign w:val="center"/>
          </w:tcPr>
          <w:p w14:paraId="39F78A07">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20D7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201DDEF">
            <w:pPr>
              <w:spacing w:line="276" w:lineRule="auto"/>
              <w:rPr>
                <w:rFonts w:hint="eastAsia" w:ascii="宋体" w:hAnsi="宋体"/>
                <w:color w:val="000000"/>
                <w:szCs w:val="21"/>
              </w:rPr>
            </w:pPr>
            <w:r>
              <w:rPr>
                <w:rFonts w:ascii="宋体" w:hAnsi="宋体"/>
                <w:color w:val="000000"/>
                <w:szCs w:val="21"/>
              </w:rPr>
              <w:t>2.3</w:t>
            </w:r>
          </w:p>
        </w:tc>
        <w:tc>
          <w:tcPr>
            <w:tcW w:w="6006" w:type="dxa"/>
            <w:shd w:val="clear" w:color="auto" w:fill="auto"/>
          </w:tcPr>
          <w:p w14:paraId="72256885">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额定电流≥25A</w:t>
            </w:r>
          </w:p>
        </w:tc>
        <w:tc>
          <w:tcPr>
            <w:tcW w:w="1276" w:type="dxa"/>
            <w:shd w:val="clear" w:color="auto" w:fill="auto"/>
            <w:vAlign w:val="center"/>
          </w:tcPr>
          <w:p w14:paraId="4D4A4759">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37D79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A762C8B">
            <w:pPr>
              <w:spacing w:line="276" w:lineRule="auto"/>
              <w:rPr>
                <w:rFonts w:hint="eastAsia" w:ascii="宋体" w:hAnsi="宋体"/>
                <w:color w:val="000000"/>
                <w:szCs w:val="21"/>
              </w:rPr>
            </w:pPr>
            <w:r>
              <w:rPr>
                <w:rFonts w:ascii="宋体" w:hAnsi="宋体"/>
                <w:color w:val="000000"/>
                <w:szCs w:val="21"/>
              </w:rPr>
              <w:t>2.4</w:t>
            </w:r>
          </w:p>
        </w:tc>
        <w:tc>
          <w:tcPr>
            <w:tcW w:w="6006" w:type="dxa"/>
            <w:shd w:val="clear" w:color="auto" w:fill="auto"/>
          </w:tcPr>
          <w:p w14:paraId="03F7F87B">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电压范围:0~100V</w:t>
            </w:r>
          </w:p>
        </w:tc>
        <w:tc>
          <w:tcPr>
            <w:tcW w:w="1276" w:type="dxa"/>
            <w:shd w:val="clear" w:color="auto" w:fill="auto"/>
            <w:vAlign w:val="center"/>
          </w:tcPr>
          <w:p w14:paraId="02AD4D4D">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73773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76ED80C">
            <w:pPr>
              <w:spacing w:line="276" w:lineRule="auto"/>
              <w:rPr>
                <w:rFonts w:hint="eastAsia" w:ascii="宋体" w:hAnsi="宋体"/>
                <w:color w:val="000000"/>
                <w:szCs w:val="21"/>
              </w:rPr>
            </w:pPr>
            <w:r>
              <w:rPr>
                <w:rFonts w:ascii="宋体" w:hAnsi="宋体"/>
                <w:color w:val="000000"/>
                <w:szCs w:val="21"/>
              </w:rPr>
              <w:t>2.5</w:t>
            </w:r>
          </w:p>
        </w:tc>
        <w:tc>
          <w:tcPr>
            <w:tcW w:w="6006" w:type="dxa"/>
            <w:shd w:val="clear" w:color="auto" w:fill="auto"/>
          </w:tcPr>
          <w:p w14:paraId="3DED64A2">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电压线性调整率:</w:t>
            </w:r>
            <w:r>
              <w:rPr>
                <w:rFonts w:ascii="宋体" w:hAnsi="宋体" w:cs="宋体"/>
                <w:bCs/>
                <w:color w:val="000000" w:themeColor="text1"/>
                <w:szCs w:val="21"/>
                <w14:textFill>
                  <w14:solidFill>
                    <w14:schemeClr w14:val="tx1"/>
                  </w14:solidFill>
                </w14:textFill>
              </w:rPr>
              <w:t>0.01%+6mV</w:t>
            </w:r>
          </w:p>
        </w:tc>
        <w:tc>
          <w:tcPr>
            <w:tcW w:w="1276" w:type="dxa"/>
            <w:shd w:val="clear" w:color="auto" w:fill="auto"/>
            <w:vAlign w:val="center"/>
          </w:tcPr>
          <w:p w14:paraId="69BD4279">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37F6B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692FB7B">
            <w:pPr>
              <w:spacing w:line="276" w:lineRule="auto"/>
              <w:rPr>
                <w:rFonts w:hint="eastAsia" w:ascii="宋体" w:hAnsi="宋体"/>
                <w:color w:val="000000"/>
                <w:szCs w:val="21"/>
              </w:rPr>
            </w:pPr>
            <w:r>
              <w:rPr>
                <w:rFonts w:ascii="宋体" w:hAnsi="宋体"/>
                <w:color w:val="000000"/>
                <w:szCs w:val="21"/>
              </w:rPr>
              <w:t>2.6</w:t>
            </w:r>
          </w:p>
        </w:tc>
        <w:tc>
          <w:tcPr>
            <w:tcW w:w="6006" w:type="dxa"/>
            <w:shd w:val="clear" w:color="auto" w:fill="auto"/>
          </w:tcPr>
          <w:p w14:paraId="71155390">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暂态响应时间:</w:t>
            </w:r>
            <w:r>
              <w:rPr>
                <w:rFonts w:ascii="宋体" w:hAnsi="宋体" w:cs="宋体"/>
                <w:bCs/>
                <w:color w:val="000000" w:themeColor="text1"/>
                <w:szCs w:val="21"/>
                <w14:textFill>
                  <w14:solidFill>
                    <w14:schemeClr w14:val="tx1"/>
                  </w14:solidFill>
                </w14:textFill>
              </w:rPr>
              <w:t>&lt;</w:t>
            </w:r>
            <w:r>
              <w:rPr>
                <w:rFonts w:hint="eastAsia" w:ascii="宋体" w:hAnsi="宋体" w:cs="宋体"/>
                <w:bCs/>
                <w:color w:val="000000" w:themeColor="text1"/>
                <w:szCs w:val="21"/>
                <w14:textFill>
                  <w14:solidFill>
                    <w14:schemeClr w14:val="tx1"/>
                  </w14:solidFill>
                </w14:textFill>
              </w:rPr>
              <w:t>3</w:t>
            </w:r>
            <w:r>
              <w:rPr>
                <w:rFonts w:ascii="宋体" w:hAnsi="宋体" w:cs="宋体"/>
                <w:bCs/>
                <w:color w:val="000000" w:themeColor="text1"/>
                <w:szCs w:val="21"/>
                <w14:textFill>
                  <w14:solidFill>
                    <w14:schemeClr w14:val="tx1"/>
                  </w14:solidFill>
                </w14:textFill>
              </w:rPr>
              <w:t>ms</w:t>
            </w:r>
          </w:p>
        </w:tc>
        <w:tc>
          <w:tcPr>
            <w:tcW w:w="1276" w:type="dxa"/>
            <w:shd w:val="clear" w:color="auto" w:fill="auto"/>
            <w:vAlign w:val="center"/>
          </w:tcPr>
          <w:p w14:paraId="79E837AD">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415F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20B73FC">
            <w:pPr>
              <w:spacing w:line="276" w:lineRule="auto"/>
              <w:rPr>
                <w:rFonts w:hint="eastAsia" w:ascii="宋体" w:hAnsi="宋体"/>
                <w:color w:val="000000"/>
                <w:szCs w:val="21"/>
              </w:rPr>
            </w:pPr>
            <w:r>
              <w:rPr>
                <w:rFonts w:ascii="宋体" w:hAnsi="宋体"/>
                <w:color w:val="000000"/>
                <w:szCs w:val="21"/>
              </w:rPr>
              <w:t>2.</w:t>
            </w:r>
            <w:r>
              <w:rPr>
                <w:rFonts w:hint="eastAsia" w:ascii="宋体" w:hAnsi="宋体"/>
                <w:color w:val="000000"/>
                <w:szCs w:val="21"/>
              </w:rPr>
              <w:t>7</w:t>
            </w:r>
          </w:p>
        </w:tc>
        <w:tc>
          <w:tcPr>
            <w:tcW w:w="6006" w:type="dxa"/>
            <w:shd w:val="clear" w:color="auto" w:fill="auto"/>
          </w:tcPr>
          <w:p w14:paraId="5B5B12ED">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电压变化速率:</w:t>
            </w:r>
            <w:r>
              <w:rPr>
                <w:rFonts w:ascii="宋体" w:hAnsi="宋体" w:cs="宋体"/>
                <w:bCs/>
                <w:color w:val="000000" w:themeColor="text1"/>
                <w:szCs w:val="21"/>
                <w14:textFill>
                  <w14:solidFill>
                    <w14:schemeClr w14:val="tx1"/>
                  </w14:solidFill>
                </w14:textFill>
              </w:rPr>
              <w:t>0.001V-10V/ms</w:t>
            </w:r>
          </w:p>
        </w:tc>
        <w:tc>
          <w:tcPr>
            <w:tcW w:w="1276" w:type="dxa"/>
            <w:shd w:val="clear" w:color="auto" w:fill="auto"/>
            <w:vAlign w:val="center"/>
          </w:tcPr>
          <w:p w14:paraId="7A58EE45">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36041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CA06197">
            <w:pPr>
              <w:spacing w:line="276" w:lineRule="auto"/>
              <w:rPr>
                <w:rFonts w:hint="eastAsia" w:ascii="宋体" w:hAnsi="宋体"/>
                <w:color w:val="000000"/>
                <w:szCs w:val="21"/>
              </w:rPr>
            </w:pPr>
            <w:r>
              <w:rPr>
                <w:rFonts w:hint="eastAsia" w:ascii="宋体" w:hAnsi="宋体"/>
                <w:color w:val="000000"/>
                <w:szCs w:val="21"/>
              </w:rPr>
              <w:t>2</w:t>
            </w:r>
            <w:r>
              <w:rPr>
                <w:rFonts w:ascii="宋体" w:hAnsi="宋体"/>
                <w:color w:val="000000"/>
                <w:szCs w:val="21"/>
              </w:rPr>
              <w:t>.</w:t>
            </w:r>
            <w:r>
              <w:rPr>
                <w:rFonts w:hint="eastAsia" w:ascii="宋体" w:hAnsi="宋体"/>
                <w:color w:val="000000"/>
                <w:szCs w:val="21"/>
              </w:rPr>
              <w:t>8</w:t>
            </w:r>
          </w:p>
        </w:tc>
        <w:tc>
          <w:tcPr>
            <w:tcW w:w="6006" w:type="dxa"/>
            <w:shd w:val="clear" w:color="auto" w:fill="auto"/>
          </w:tcPr>
          <w:p w14:paraId="054831C7">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电流变化速率:</w:t>
            </w:r>
            <w:r>
              <w:rPr>
                <w:rFonts w:ascii="宋体" w:hAnsi="宋体" w:cs="宋体"/>
                <w:bCs/>
                <w:color w:val="000000" w:themeColor="text1"/>
                <w:szCs w:val="21"/>
                <w14:textFill>
                  <w14:solidFill>
                    <w14:schemeClr w14:val="tx1"/>
                  </w14:solidFill>
                </w14:textFill>
              </w:rPr>
              <w:t>0.001A-1A/ms</w:t>
            </w:r>
          </w:p>
        </w:tc>
        <w:tc>
          <w:tcPr>
            <w:tcW w:w="1276" w:type="dxa"/>
            <w:shd w:val="clear" w:color="auto" w:fill="auto"/>
            <w:vAlign w:val="center"/>
          </w:tcPr>
          <w:p w14:paraId="63B3B86D">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0715B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90523D0">
            <w:pPr>
              <w:spacing w:line="276" w:lineRule="auto"/>
              <w:rPr>
                <w:rFonts w:hint="eastAsia" w:ascii="宋体" w:hAnsi="宋体"/>
                <w:color w:val="000000"/>
                <w:szCs w:val="21"/>
              </w:rPr>
            </w:pPr>
            <w:r>
              <w:rPr>
                <w:rFonts w:ascii="宋体" w:hAnsi="宋体"/>
                <w:color w:val="000000"/>
                <w:szCs w:val="21"/>
              </w:rPr>
              <w:t>2.</w:t>
            </w:r>
            <w:r>
              <w:rPr>
                <w:rFonts w:hint="eastAsia" w:ascii="宋体" w:hAnsi="宋体"/>
                <w:color w:val="000000"/>
                <w:szCs w:val="21"/>
              </w:rPr>
              <w:t>9</w:t>
            </w:r>
          </w:p>
        </w:tc>
        <w:tc>
          <w:tcPr>
            <w:tcW w:w="6006" w:type="dxa"/>
            <w:shd w:val="clear" w:color="auto" w:fill="auto"/>
          </w:tcPr>
          <w:p w14:paraId="26DAF19F">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电压上升/下降时间:10</w:t>
            </w:r>
            <w:r>
              <w:rPr>
                <w:rFonts w:ascii="宋体" w:hAnsi="宋体" w:cs="宋体"/>
                <w:bCs/>
                <w:color w:val="000000" w:themeColor="text1"/>
                <w:szCs w:val="21"/>
                <w14:textFill>
                  <w14:solidFill>
                    <w14:schemeClr w14:val="tx1"/>
                  </w14:solidFill>
                </w14:textFill>
              </w:rPr>
              <w:t>ms</w:t>
            </w:r>
          </w:p>
        </w:tc>
        <w:tc>
          <w:tcPr>
            <w:tcW w:w="1276" w:type="dxa"/>
            <w:shd w:val="clear" w:color="auto" w:fill="auto"/>
            <w:vAlign w:val="center"/>
          </w:tcPr>
          <w:p w14:paraId="65D71780">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30E3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647BEA34">
            <w:pPr>
              <w:spacing w:line="276" w:lineRule="auto"/>
              <w:rPr>
                <w:rFonts w:hint="eastAsia" w:ascii="宋体" w:hAnsi="宋体"/>
                <w:color w:val="000000"/>
                <w:szCs w:val="21"/>
              </w:rPr>
            </w:pPr>
            <w:r>
              <w:rPr>
                <w:rFonts w:hint="eastAsia" w:ascii="宋体" w:hAnsi="宋体"/>
                <w:color w:val="000000"/>
                <w:szCs w:val="21"/>
              </w:rPr>
              <w:t>2.10</w:t>
            </w:r>
          </w:p>
        </w:tc>
        <w:tc>
          <w:tcPr>
            <w:tcW w:w="6006" w:type="dxa"/>
            <w:shd w:val="clear" w:color="auto" w:fill="auto"/>
          </w:tcPr>
          <w:p w14:paraId="077881B6">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电压纹波:≤10mV</w:t>
            </w:r>
            <w:r>
              <w:rPr>
                <w:rFonts w:ascii="宋体" w:hAnsi="宋体" w:cs="宋体"/>
                <w:bCs/>
                <w:color w:val="000000" w:themeColor="text1"/>
                <w:szCs w:val="21"/>
                <w14:textFill>
                  <w14:solidFill>
                    <w14:schemeClr w14:val="tx1"/>
                  </w14:solidFill>
                </w14:textFill>
              </w:rPr>
              <w:t>(rms)</w:t>
            </w:r>
          </w:p>
        </w:tc>
        <w:tc>
          <w:tcPr>
            <w:tcW w:w="1276" w:type="dxa"/>
            <w:shd w:val="clear" w:color="auto" w:fill="auto"/>
            <w:vAlign w:val="center"/>
          </w:tcPr>
          <w:p w14:paraId="75942BA1">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7A3D4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1190" w:type="dxa"/>
            <w:shd w:val="clear" w:color="auto" w:fill="auto"/>
            <w:vAlign w:val="center"/>
          </w:tcPr>
          <w:p w14:paraId="3C28AE05">
            <w:pPr>
              <w:spacing w:line="276" w:lineRule="auto"/>
              <w:rPr>
                <w:rFonts w:hint="eastAsia" w:ascii="宋体" w:hAnsi="宋体"/>
                <w:color w:val="000000"/>
                <w:szCs w:val="21"/>
              </w:rPr>
            </w:pPr>
            <w:r>
              <w:rPr>
                <w:rFonts w:hint="eastAsia" w:ascii="宋体" w:hAnsi="宋体"/>
                <w:color w:val="000000"/>
                <w:szCs w:val="21"/>
              </w:rPr>
              <w:t>2.11</w:t>
            </w:r>
          </w:p>
        </w:tc>
        <w:tc>
          <w:tcPr>
            <w:tcW w:w="6006" w:type="dxa"/>
            <w:shd w:val="clear" w:color="auto" w:fill="auto"/>
          </w:tcPr>
          <w:p w14:paraId="31D37902">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远程通讯:</w:t>
            </w:r>
            <w:r>
              <w:rPr>
                <w:rFonts w:ascii="宋体" w:hAnsi="宋体" w:cs="宋体"/>
                <w:bCs/>
                <w:color w:val="000000" w:themeColor="text1"/>
                <w:szCs w:val="21"/>
                <w14:textFill>
                  <w14:solidFill>
                    <w14:schemeClr w14:val="tx1"/>
                  </w14:solidFill>
                </w14:textFill>
              </w:rPr>
              <w:t>RS-232</w:t>
            </w:r>
            <w:r>
              <w:rPr>
                <w:rFonts w:hint="eastAsia" w:ascii="宋体" w:hAnsi="宋体" w:cs="宋体"/>
                <w:bCs/>
                <w:color w:val="000000" w:themeColor="text1"/>
                <w:szCs w:val="21"/>
                <w14:textFill>
                  <w14:solidFill>
                    <w14:schemeClr w14:val="tx1"/>
                  </w14:solidFill>
                </w14:textFill>
              </w:rPr>
              <w:t>、</w:t>
            </w:r>
            <w:r>
              <w:rPr>
                <w:rFonts w:ascii="宋体" w:hAnsi="宋体" w:cs="宋体"/>
                <w:bCs/>
                <w:color w:val="000000" w:themeColor="text1"/>
                <w:szCs w:val="21"/>
                <w14:textFill>
                  <w14:solidFill>
                    <w14:schemeClr w14:val="tx1"/>
                  </w14:solidFill>
                </w14:textFill>
              </w:rPr>
              <w:t>USB</w:t>
            </w:r>
            <w:r>
              <w:rPr>
                <w:rFonts w:hint="eastAsia" w:ascii="宋体" w:hAnsi="宋体" w:cs="宋体"/>
                <w:bCs/>
                <w:color w:val="000000" w:themeColor="text1"/>
                <w:szCs w:val="21"/>
                <w14:textFill>
                  <w14:solidFill>
                    <w14:schemeClr w14:val="tx1"/>
                  </w14:solidFill>
                </w14:textFill>
              </w:rPr>
              <w:t>、</w:t>
            </w:r>
            <w:r>
              <w:rPr>
                <w:rFonts w:ascii="宋体" w:hAnsi="宋体" w:cs="宋体"/>
                <w:bCs/>
                <w:color w:val="000000" w:themeColor="text1"/>
                <w:szCs w:val="21"/>
                <w14:textFill>
                  <w14:solidFill>
                    <w14:schemeClr w14:val="tx1"/>
                  </w14:solidFill>
                </w14:textFill>
              </w:rPr>
              <w:t>LAN</w:t>
            </w:r>
            <w:r>
              <w:rPr>
                <w:rFonts w:hint="eastAsia" w:ascii="宋体" w:hAnsi="宋体" w:cs="宋体"/>
                <w:bCs/>
                <w:color w:val="000000" w:themeColor="text1"/>
                <w:szCs w:val="21"/>
                <w14:textFill>
                  <w14:solidFill>
                    <w14:schemeClr w14:val="tx1"/>
                  </w14:solidFill>
                </w14:textFill>
              </w:rPr>
              <w:t>控制介面</w:t>
            </w:r>
          </w:p>
        </w:tc>
        <w:tc>
          <w:tcPr>
            <w:tcW w:w="1276" w:type="dxa"/>
            <w:shd w:val="clear" w:color="auto" w:fill="auto"/>
            <w:vAlign w:val="center"/>
          </w:tcPr>
          <w:p w14:paraId="7E7D91D1">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0B745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09C40782">
            <w:pPr>
              <w:spacing w:line="276" w:lineRule="auto"/>
              <w:jc w:val="left"/>
              <w:rPr>
                <w:rFonts w:hint="eastAsia" w:ascii="宋体" w:hAnsi="宋体"/>
                <w:color w:val="000000"/>
                <w:szCs w:val="21"/>
              </w:rPr>
            </w:pPr>
            <w:r>
              <w:rPr>
                <w:rFonts w:hint="eastAsia" w:ascii="宋体" w:hAnsi="宋体" w:cs="宋体"/>
                <w:b/>
                <w:color w:val="000000" w:themeColor="text1"/>
                <w:szCs w:val="21"/>
                <w14:textFill>
                  <w14:solidFill>
                    <w14:schemeClr w14:val="tx1"/>
                  </w14:solidFill>
                </w14:textFill>
              </w:rPr>
              <w:t>3、系统控制单元</w:t>
            </w:r>
          </w:p>
        </w:tc>
      </w:tr>
      <w:tr w14:paraId="7853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2EAE419">
            <w:pPr>
              <w:spacing w:line="276" w:lineRule="auto"/>
              <w:rPr>
                <w:rFonts w:hint="eastAsia" w:ascii="宋体" w:hAnsi="宋体"/>
                <w:color w:val="000000"/>
                <w:szCs w:val="21"/>
              </w:rPr>
            </w:pPr>
            <w:r>
              <w:rPr>
                <w:rFonts w:hint="eastAsia" w:ascii="宋体" w:hAnsi="宋体"/>
                <w:color w:val="000000"/>
                <w:szCs w:val="21"/>
              </w:rPr>
              <w:t>3.1</w:t>
            </w:r>
          </w:p>
        </w:tc>
        <w:tc>
          <w:tcPr>
            <w:tcW w:w="6006" w:type="dxa"/>
            <w:shd w:val="clear" w:color="auto" w:fill="auto"/>
          </w:tcPr>
          <w:p w14:paraId="70AB9E4F">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系统控制单元包含工业级计算器、一体机、显示器及</w:t>
            </w:r>
            <w:r>
              <w:rPr>
                <w:rFonts w:ascii="宋体" w:hAnsi="宋体" w:cs="宋体"/>
                <w:bCs/>
                <w:color w:val="000000" w:themeColor="text1"/>
                <w:szCs w:val="21"/>
                <w14:textFill>
                  <w14:solidFill>
                    <w14:schemeClr w14:val="tx1"/>
                  </w14:solidFill>
                </w14:textFill>
              </w:rPr>
              <w:t>Windows</w:t>
            </w:r>
            <w:r>
              <w:rPr>
                <w:rFonts w:hint="eastAsia" w:ascii="宋体" w:hAnsi="宋体" w:cs="宋体"/>
                <w:bCs/>
                <w:color w:val="000000" w:themeColor="text1"/>
                <w:szCs w:val="21"/>
                <w14:textFill>
                  <w14:solidFill>
                    <w14:schemeClr w14:val="tx1"/>
                  </w14:solidFill>
                </w14:textFill>
              </w:rPr>
              <w:t>操作系统。</w:t>
            </w:r>
          </w:p>
        </w:tc>
        <w:tc>
          <w:tcPr>
            <w:tcW w:w="1276" w:type="dxa"/>
            <w:shd w:val="clear" w:color="auto" w:fill="auto"/>
            <w:vAlign w:val="center"/>
          </w:tcPr>
          <w:p w14:paraId="26E03179">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4C780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2C4804E">
            <w:pPr>
              <w:spacing w:line="276" w:lineRule="auto"/>
              <w:rPr>
                <w:rFonts w:hint="eastAsia" w:ascii="宋体" w:hAnsi="宋体"/>
                <w:color w:val="000000"/>
                <w:szCs w:val="21"/>
              </w:rPr>
            </w:pPr>
            <w:r>
              <w:rPr>
                <w:rFonts w:hint="eastAsia" w:ascii="宋体" w:hAnsi="宋体"/>
                <w:color w:val="000000"/>
                <w:szCs w:val="21"/>
              </w:rPr>
              <w:t>3.2</w:t>
            </w:r>
          </w:p>
        </w:tc>
        <w:tc>
          <w:tcPr>
            <w:tcW w:w="6006" w:type="dxa"/>
            <w:shd w:val="clear" w:color="auto" w:fill="auto"/>
          </w:tcPr>
          <w:p w14:paraId="25778D75">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研华工业级计算机配置</w:t>
            </w:r>
            <w:r>
              <w:rPr>
                <w:rFonts w:ascii="宋体" w:hAnsi="宋体" w:cs="宋体"/>
                <w:bCs/>
                <w:color w:val="000000" w:themeColor="text1"/>
                <w:szCs w:val="21"/>
                <w14:textFill>
                  <w14:solidFill>
                    <w14:schemeClr w14:val="tx1"/>
                  </w14:solidFill>
                </w14:textFill>
              </w:rPr>
              <w:t>CPU Intel</w:t>
            </w:r>
            <w:r>
              <w:rPr>
                <w:rFonts w:ascii="宋体" w:hAnsi="宋体"/>
                <w:bCs/>
                <w:color w:val="000000" w:themeColor="text1"/>
                <w:szCs w:val="21"/>
                <w14:textFill>
                  <w14:solidFill>
                    <w14:schemeClr w14:val="tx1"/>
                  </w14:solidFill>
                </w14:textFill>
              </w:rPr>
              <w:t>≥</w:t>
            </w:r>
            <w:r>
              <w:rPr>
                <w:rFonts w:ascii="宋体" w:hAnsi="宋体" w:cs="宋体"/>
                <w:bCs/>
                <w:color w:val="000000" w:themeColor="text1"/>
                <w:szCs w:val="21"/>
                <w14:textFill>
                  <w14:solidFill>
                    <w14:schemeClr w14:val="tx1"/>
                  </w14:solidFill>
                </w14:textFill>
              </w:rPr>
              <w:t>i7</w:t>
            </w:r>
            <w:r>
              <w:rPr>
                <w:rFonts w:hint="eastAsia" w:ascii="宋体" w:hAnsi="宋体" w:cs="宋体"/>
                <w:bCs/>
                <w:color w:val="000000" w:themeColor="text1"/>
                <w:szCs w:val="21"/>
                <w14:textFill>
                  <w14:solidFill>
                    <w14:schemeClr w14:val="tx1"/>
                  </w14:solidFill>
                </w14:textFill>
              </w:rPr>
              <w:t>；内存</w:t>
            </w:r>
            <w:r>
              <w:rPr>
                <w:rFonts w:ascii="宋体" w:hAnsi="宋体"/>
                <w:bCs/>
                <w:color w:val="000000" w:themeColor="text1"/>
                <w:szCs w:val="21"/>
                <w14:textFill>
                  <w14:solidFill>
                    <w14:schemeClr w14:val="tx1"/>
                  </w14:solidFill>
                </w14:textFill>
              </w:rPr>
              <w:t>≥</w:t>
            </w:r>
            <w:r>
              <w:rPr>
                <w:rFonts w:ascii="宋体" w:hAnsi="宋体" w:cs="宋体"/>
                <w:bCs/>
                <w:color w:val="000000" w:themeColor="text1"/>
                <w:szCs w:val="21"/>
                <w14:textFill>
                  <w14:solidFill>
                    <w14:schemeClr w14:val="tx1"/>
                  </w14:solidFill>
                </w14:textFill>
              </w:rPr>
              <w:t>16G DDR4</w:t>
            </w:r>
            <w:r>
              <w:rPr>
                <w:rFonts w:hint="eastAsia" w:ascii="宋体" w:hAnsi="宋体" w:cs="宋体"/>
                <w:bCs/>
                <w:color w:val="000000" w:themeColor="text1"/>
                <w:szCs w:val="21"/>
                <w14:textFill>
                  <w14:solidFill>
                    <w14:schemeClr w14:val="tx1"/>
                  </w14:solidFill>
                </w14:textFill>
              </w:rPr>
              <w:t>；固态硬盘</w:t>
            </w:r>
            <w:r>
              <w:rPr>
                <w:rFonts w:ascii="宋体" w:hAnsi="宋体"/>
                <w:bCs/>
                <w:color w:val="000000" w:themeColor="text1"/>
                <w:szCs w:val="21"/>
                <w14:textFill>
                  <w14:solidFill>
                    <w14:schemeClr w14:val="tx1"/>
                  </w14:solidFill>
                </w14:textFill>
              </w:rPr>
              <w:t>≥</w:t>
            </w:r>
            <w:r>
              <w:rPr>
                <w:rFonts w:ascii="宋体" w:hAnsi="宋体" w:cs="宋体"/>
                <w:bCs/>
                <w:color w:val="000000" w:themeColor="text1"/>
                <w:szCs w:val="21"/>
                <w14:textFill>
                  <w14:solidFill>
                    <w14:schemeClr w14:val="tx1"/>
                  </w14:solidFill>
                </w14:textFill>
              </w:rPr>
              <w:t>1TB</w:t>
            </w:r>
            <w:r>
              <w:rPr>
                <w:rFonts w:hint="eastAsia" w:ascii="宋体" w:hAnsi="宋体" w:cs="宋体"/>
                <w:bCs/>
                <w:color w:val="000000" w:themeColor="text1"/>
                <w:szCs w:val="21"/>
                <w14:textFill>
                  <w14:solidFill>
                    <w14:schemeClr w14:val="tx1"/>
                  </w14:solidFill>
                </w14:textFill>
              </w:rPr>
              <w:t>；通用接口</w:t>
            </w:r>
            <w:r>
              <w:rPr>
                <w:rFonts w:ascii="宋体" w:hAnsi="宋体"/>
                <w:bCs/>
                <w:color w:val="000000" w:themeColor="text1"/>
                <w:szCs w:val="21"/>
                <w14:textFill>
                  <w14:solidFill>
                    <w14:schemeClr w14:val="tx1"/>
                  </w14:solidFill>
                </w14:textFill>
              </w:rPr>
              <w:t>≥</w:t>
            </w:r>
            <w:r>
              <w:rPr>
                <w:rFonts w:ascii="宋体" w:hAnsi="宋体" w:cs="宋体"/>
                <w:bCs/>
                <w:color w:val="000000" w:themeColor="text1"/>
                <w:szCs w:val="21"/>
                <w14:textFill>
                  <w14:solidFill>
                    <w14:schemeClr w14:val="tx1"/>
                  </w14:solidFill>
                </w14:textFill>
              </w:rPr>
              <w:t>10</w:t>
            </w:r>
            <w:r>
              <w:rPr>
                <w:rFonts w:hint="eastAsia" w:ascii="宋体" w:hAnsi="宋体" w:cs="宋体"/>
                <w:bCs/>
                <w:color w:val="000000" w:themeColor="text1"/>
                <w:szCs w:val="21"/>
                <w14:textFill>
                  <w14:solidFill>
                    <w14:schemeClr w14:val="tx1"/>
                  </w14:solidFill>
                </w14:textFill>
              </w:rPr>
              <w:t>个</w:t>
            </w:r>
            <w:r>
              <w:rPr>
                <w:rFonts w:ascii="宋体" w:hAnsi="宋体" w:cs="宋体"/>
                <w:bCs/>
                <w:color w:val="000000" w:themeColor="text1"/>
                <w:szCs w:val="21"/>
                <w14:textFill>
                  <w14:solidFill>
                    <w14:schemeClr w14:val="tx1"/>
                  </w14:solidFill>
                </w14:textFill>
              </w:rPr>
              <w:t>(6</w:t>
            </w:r>
            <w:r>
              <w:rPr>
                <w:rFonts w:hint="eastAsia" w:ascii="宋体" w:hAnsi="宋体" w:cs="宋体"/>
                <w:bCs/>
                <w:color w:val="000000" w:themeColor="text1"/>
                <w:szCs w:val="21"/>
                <w14:textFill>
                  <w14:solidFill>
                    <w14:schemeClr w14:val="tx1"/>
                  </w14:solidFill>
                </w14:textFill>
              </w:rPr>
              <w:t>个</w:t>
            </w:r>
            <w:r>
              <w:rPr>
                <w:rFonts w:ascii="宋体" w:hAnsi="宋体" w:cs="宋体"/>
                <w:bCs/>
                <w:color w:val="000000" w:themeColor="text1"/>
                <w:szCs w:val="21"/>
                <w14:textFill>
                  <w14:solidFill>
                    <w14:schemeClr w14:val="tx1"/>
                  </w14:solidFill>
                </w14:textFill>
              </w:rPr>
              <w:t>USB</w:t>
            </w:r>
            <w:r>
              <w:rPr>
                <w:rFonts w:hint="eastAsia" w:ascii="宋体" w:hAnsi="宋体" w:cs="宋体"/>
                <w:bCs/>
                <w:color w:val="000000" w:themeColor="text1"/>
                <w:szCs w:val="21"/>
                <w14:textFill>
                  <w14:solidFill>
                    <w14:schemeClr w14:val="tx1"/>
                  </w14:solidFill>
                </w14:textFill>
              </w:rPr>
              <w:t>、4个</w:t>
            </w:r>
            <w:r>
              <w:rPr>
                <w:rFonts w:ascii="宋体" w:hAnsi="宋体" w:cs="宋体"/>
                <w:bCs/>
                <w:color w:val="000000" w:themeColor="text1"/>
                <w:szCs w:val="21"/>
                <w14:textFill>
                  <w14:solidFill>
                    <w14:schemeClr w14:val="tx1"/>
                  </w14:solidFill>
                </w14:textFill>
              </w:rPr>
              <w:t>RS232)</w:t>
            </w:r>
            <w:r>
              <w:rPr>
                <w:rFonts w:hint="eastAsia" w:ascii="宋体" w:hAnsi="宋体" w:cs="宋体"/>
                <w:bCs/>
                <w:color w:val="000000" w:themeColor="text1"/>
                <w:szCs w:val="21"/>
                <w14:textFill>
                  <w14:solidFill>
                    <w14:schemeClr w14:val="tx1"/>
                  </w14:solidFill>
                </w14:textFill>
              </w:rPr>
              <w:t>、</w:t>
            </w:r>
            <w:r>
              <w:rPr>
                <w:rFonts w:ascii="宋体" w:hAnsi="宋体" w:cs="宋体"/>
                <w:bCs/>
                <w:color w:val="000000" w:themeColor="text1"/>
                <w:szCs w:val="21"/>
                <w14:textFill>
                  <w14:solidFill>
                    <w14:schemeClr w14:val="tx1"/>
                  </w14:solidFill>
                </w14:textFill>
              </w:rPr>
              <w:t>1</w:t>
            </w:r>
            <w:r>
              <w:rPr>
                <w:rFonts w:hint="eastAsia" w:ascii="宋体" w:hAnsi="宋体" w:cs="宋体"/>
                <w:bCs/>
                <w:color w:val="000000" w:themeColor="text1"/>
                <w:szCs w:val="21"/>
                <w14:textFill>
                  <w14:solidFill>
                    <w14:schemeClr w14:val="tx1"/>
                  </w14:solidFill>
                </w14:textFill>
              </w:rPr>
              <w:t>个</w:t>
            </w:r>
            <w:r>
              <w:rPr>
                <w:rFonts w:ascii="宋体" w:hAnsi="宋体" w:cs="宋体"/>
                <w:bCs/>
                <w:color w:val="000000" w:themeColor="text1"/>
                <w:szCs w:val="21"/>
                <w14:textFill>
                  <w14:solidFill>
                    <w14:schemeClr w14:val="tx1"/>
                  </w14:solidFill>
                </w14:textFill>
              </w:rPr>
              <w:t>HDMI</w:t>
            </w:r>
            <w:r>
              <w:rPr>
                <w:rFonts w:hint="eastAsia" w:ascii="宋体" w:hAnsi="宋体" w:cs="宋体"/>
                <w:bCs/>
                <w:color w:val="000000" w:themeColor="text1"/>
                <w:szCs w:val="21"/>
                <w14:textFill>
                  <w14:solidFill>
                    <w14:schemeClr w14:val="tx1"/>
                  </w14:solidFill>
                </w14:textFill>
              </w:rPr>
              <w:t>接口，配备</w:t>
            </w:r>
            <w:r>
              <w:rPr>
                <w:rFonts w:ascii="宋体" w:hAnsi="宋体" w:cs="宋体"/>
                <w:bCs/>
                <w:color w:val="000000" w:themeColor="text1"/>
                <w:szCs w:val="21"/>
                <w14:textFill>
                  <w14:solidFill>
                    <w14:schemeClr w14:val="tx1"/>
                  </w14:solidFill>
                </w14:textFill>
              </w:rPr>
              <w:t>DVD</w:t>
            </w:r>
            <w:r>
              <w:rPr>
                <w:rFonts w:hint="eastAsia" w:ascii="宋体" w:hAnsi="宋体" w:cs="宋体"/>
                <w:bCs/>
                <w:color w:val="000000" w:themeColor="text1"/>
                <w:szCs w:val="21"/>
                <w14:textFill>
                  <w14:solidFill>
                    <w14:schemeClr w14:val="tx1"/>
                  </w14:solidFill>
                </w14:textFill>
              </w:rPr>
              <w:t>光驱、配备两套无线键盘鼠标。</w:t>
            </w:r>
          </w:p>
        </w:tc>
        <w:tc>
          <w:tcPr>
            <w:tcW w:w="1276" w:type="dxa"/>
            <w:shd w:val="clear" w:color="auto" w:fill="auto"/>
            <w:vAlign w:val="center"/>
          </w:tcPr>
          <w:p w14:paraId="492A06DC">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0EFA0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F1D6F7E">
            <w:pPr>
              <w:spacing w:line="276" w:lineRule="auto"/>
              <w:rPr>
                <w:rFonts w:hint="eastAsia" w:ascii="宋体" w:hAnsi="宋体"/>
                <w:color w:val="000000"/>
                <w:szCs w:val="21"/>
              </w:rPr>
            </w:pPr>
            <w:r>
              <w:rPr>
                <w:rFonts w:hint="eastAsia" w:ascii="宋体" w:hAnsi="宋体"/>
                <w:color w:val="000000"/>
                <w:szCs w:val="21"/>
              </w:rPr>
              <w:t>3.3</w:t>
            </w:r>
          </w:p>
        </w:tc>
        <w:tc>
          <w:tcPr>
            <w:tcW w:w="6006" w:type="dxa"/>
            <w:shd w:val="clear" w:color="auto" w:fill="auto"/>
          </w:tcPr>
          <w:p w14:paraId="130F76D1">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显示器</w:t>
            </w:r>
            <w:r>
              <w:rPr>
                <w:rFonts w:ascii="宋体" w:hAnsi="宋体"/>
                <w:bCs/>
                <w:color w:val="000000" w:themeColor="text1"/>
                <w:szCs w:val="21"/>
                <w14:textFill>
                  <w14:solidFill>
                    <w14:schemeClr w14:val="tx1"/>
                  </w14:solidFill>
                </w14:textFill>
              </w:rPr>
              <w:t>≥</w:t>
            </w:r>
            <w:r>
              <w:rPr>
                <w:rFonts w:hint="eastAsia" w:ascii="宋体" w:hAnsi="宋体" w:cs="宋体"/>
                <w:bCs/>
                <w:color w:val="000000" w:themeColor="text1"/>
                <w:szCs w:val="21"/>
                <w14:textFill>
                  <w14:solidFill>
                    <w14:schemeClr w14:val="tx1"/>
                  </w14:solidFill>
                </w14:textFill>
              </w:rPr>
              <w:t>27英寸，</w:t>
            </w:r>
            <w:r>
              <w:rPr>
                <w:rFonts w:ascii="宋体" w:hAnsi="宋体" w:cs="宋体"/>
                <w:bCs/>
                <w:color w:val="000000" w:themeColor="text1"/>
                <w:szCs w:val="21"/>
                <w14:textFill>
                  <w14:solidFill>
                    <w14:schemeClr w14:val="tx1"/>
                  </w14:solidFill>
                </w14:textFill>
              </w:rPr>
              <w:t>16:9</w:t>
            </w:r>
            <w:r>
              <w:rPr>
                <w:rFonts w:hint="eastAsia" w:ascii="宋体" w:hAnsi="宋体" w:cs="宋体"/>
                <w:bCs/>
                <w:color w:val="000000" w:themeColor="text1"/>
                <w:szCs w:val="21"/>
                <w14:textFill>
                  <w14:solidFill>
                    <w14:schemeClr w14:val="tx1"/>
                  </w14:solidFill>
                </w14:textFill>
              </w:rPr>
              <w:t>比例，支持</w:t>
            </w:r>
            <w:r>
              <w:rPr>
                <w:rFonts w:ascii="宋体" w:hAnsi="宋体" w:cs="宋体"/>
                <w:bCs/>
                <w:color w:val="000000" w:themeColor="text1"/>
                <w:szCs w:val="21"/>
                <w14:textFill>
                  <w14:solidFill>
                    <w14:schemeClr w14:val="tx1"/>
                  </w14:solidFill>
                </w14:textFill>
              </w:rPr>
              <w:t>1920x1080</w:t>
            </w:r>
            <w:r>
              <w:rPr>
                <w:rFonts w:hint="eastAsia" w:ascii="宋体" w:hAnsi="宋体" w:cs="宋体"/>
                <w:bCs/>
                <w:color w:val="000000" w:themeColor="text1"/>
                <w:szCs w:val="21"/>
                <w14:textFill>
                  <w14:solidFill>
                    <w14:schemeClr w14:val="tx1"/>
                  </w14:solidFill>
                </w14:textFill>
              </w:rPr>
              <w:t>显示分辨率。</w:t>
            </w:r>
          </w:p>
        </w:tc>
        <w:tc>
          <w:tcPr>
            <w:tcW w:w="1276" w:type="dxa"/>
            <w:shd w:val="clear" w:color="auto" w:fill="auto"/>
            <w:vAlign w:val="center"/>
          </w:tcPr>
          <w:p w14:paraId="372B74B8">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3728B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D55FB24">
            <w:pPr>
              <w:spacing w:line="276" w:lineRule="auto"/>
              <w:rPr>
                <w:rFonts w:hint="eastAsia" w:ascii="宋体" w:hAnsi="宋体"/>
                <w:color w:val="000000"/>
                <w:szCs w:val="21"/>
              </w:rPr>
            </w:pPr>
            <w:r>
              <w:rPr>
                <w:rFonts w:hint="eastAsia" w:ascii="宋体" w:hAnsi="宋体"/>
                <w:color w:val="000000"/>
                <w:szCs w:val="21"/>
              </w:rPr>
              <w:t>3.4</w:t>
            </w:r>
          </w:p>
        </w:tc>
        <w:tc>
          <w:tcPr>
            <w:tcW w:w="6006" w:type="dxa"/>
            <w:shd w:val="clear" w:color="auto" w:fill="auto"/>
          </w:tcPr>
          <w:p w14:paraId="42B013D0">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一体机尺寸</w:t>
            </w:r>
            <w:r>
              <w:rPr>
                <w:rFonts w:ascii="宋体" w:hAnsi="宋体"/>
                <w:bCs/>
                <w:color w:val="000000" w:themeColor="text1"/>
                <w:szCs w:val="21"/>
                <w14:textFill>
                  <w14:solidFill>
                    <w14:schemeClr w14:val="tx1"/>
                  </w14:solidFill>
                </w14:textFill>
              </w:rPr>
              <w:t>≥</w:t>
            </w:r>
            <w:r>
              <w:rPr>
                <w:rFonts w:hint="eastAsia" w:ascii="宋体" w:hAnsi="宋体" w:cs="宋体"/>
                <w:bCs/>
                <w:color w:val="000000" w:themeColor="text1"/>
                <w:szCs w:val="21"/>
                <w14:textFill>
                  <w14:solidFill>
                    <w14:schemeClr w14:val="tx1"/>
                  </w14:solidFill>
                </w14:textFill>
              </w:rPr>
              <w:t>27英寸，</w:t>
            </w:r>
            <w:r>
              <w:rPr>
                <w:rFonts w:ascii="宋体" w:hAnsi="宋体" w:cs="宋体"/>
                <w:bCs/>
                <w:color w:val="000000" w:themeColor="text1"/>
                <w:szCs w:val="21"/>
                <w14:textFill>
                  <w14:solidFill>
                    <w14:schemeClr w14:val="tx1"/>
                  </w14:solidFill>
                </w14:textFill>
              </w:rPr>
              <w:t>16:9</w:t>
            </w:r>
            <w:r>
              <w:rPr>
                <w:rFonts w:hint="eastAsia" w:ascii="宋体" w:hAnsi="宋体" w:cs="宋体"/>
                <w:bCs/>
                <w:color w:val="000000" w:themeColor="text1"/>
                <w:szCs w:val="21"/>
                <w14:textFill>
                  <w14:solidFill>
                    <w14:schemeClr w14:val="tx1"/>
                  </w14:solidFill>
                </w14:textFill>
              </w:rPr>
              <w:t>比例，支持</w:t>
            </w:r>
            <w:r>
              <w:rPr>
                <w:rFonts w:ascii="宋体" w:hAnsi="宋体" w:cs="宋体"/>
                <w:bCs/>
                <w:color w:val="000000" w:themeColor="text1"/>
                <w:szCs w:val="21"/>
                <w14:textFill>
                  <w14:solidFill>
                    <w14:schemeClr w14:val="tx1"/>
                  </w14:solidFill>
                </w14:textFill>
              </w:rPr>
              <w:t>1920x1080</w:t>
            </w:r>
            <w:r>
              <w:rPr>
                <w:rFonts w:hint="eastAsia" w:ascii="宋体" w:hAnsi="宋体" w:cs="宋体"/>
                <w:bCs/>
                <w:color w:val="000000" w:themeColor="text1"/>
                <w:szCs w:val="21"/>
                <w14:textFill>
                  <w14:solidFill>
                    <w14:schemeClr w14:val="tx1"/>
                  </w14:solidFill>
                </w14:textFill>
              </w:rPr>
              <w:t>显示分辨率。</w:t>
            </w:r>
          </w:p>
        </w:tc>
        <w:tc>
          <w:tcPr>
            <w:tcW w:w="1276" w:type="dxa"/>
            <w:shd w:val="clear" w:color="auto" w:fill="auto"/>
            <w:vAlign w:val="center"/>
          </w:tcPr>
          <w:p w14:paraId="26019505">
            <w:pPr>
              <w:spacing w:line="276" w:lineRule="auto"/>
              <w:jc w:val="left"/>
              <w:rPr>
                <w:rFonts w:hint="eastAsia" w:ascii="宋体" w:hAnsi="宋体" w:cs="宋体"/>
                <w:kern w:val="0"/>
                <w:sz w:val="18"/>
                <w:szCs w:val="18"/>
              </w:rPr>
            </w:pPr>
          </w:p>
        </w:tc>
      </w:tr>
      <w:tr w14:paraId="4252F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4196103D">
            <w:pPr>
              <w:spacing w:line="276" w:lineRule="auto"/>
              <w:jc w:val="left"/>
              <w:rPr>
                <w:rFonts w:hint="eastAsia" w:ascii="宋体" w:hAnsi="宋体"/>
                <w:color w:val="000000"/>
                <w:szCs w:val="21"/>
              </w:rPr>
            </w:pPr>
            <w:r>
              <w:rPr>
                <w:rFonts w:hint="eastAsia" w:ascii="宋体" w:hAnsi="宋体" w:cs="宋体"/>
                <w:b/>
                <w:color w:val="000000" w:themeColor="text1"/>
                <w:szCs w:val="21"/>
                <w14:textFill>
                  <w14:solidFill>
                    <w14:schemeClr w14:val="tx1"/>
                  </w14:solidFill>
                </w14:textFill>
              </w:rPr>
              <w:t>4、多通道数据采集器</w:t>
            </w:r>
          </w:p>
        </w:tc>
      </w:tr>
      <w:tr w14:paraId="1B6B8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06FEBCE">
            <w:pPr>
              <w:spacing w:line="276" w:lineRule="auto"/>
              <w:rPr>
                <w:rFonts w:hint="eastAsia" w:ascii="宋体" w:hAnsi="宋体"/>
                <w:color w:val="000000"/>
                <w:szCs w:val="21"/>
              </w:rPr>
            </w:pPr>
            <w:r>
              <w:rPr>
                <w:rFonts w:hint="eastAsia" w:ascii="宋体" w:hAnsi="宋体"/>
                <w:color w:val="000000"/>
                <w:szCs w:val="21"/>
              </w:rPr>
              <w:t>4.1</w:t>
            </w:r>
          </w:p>
        </w:tc>
        <w:tc>
          <w:tcPr>
            <w:tcW w:w="6006" w:type="dxa"/>
            <w:shd w:val="clear" w:color="auto" w:fill="auto"/>
          </w:tcPr>
          <w:p w14:paraId="1A22B5ED">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用于直流充电电动车的测试数据如温度、电压、电阻值等量测。</w:t>
            </w:r>
          </w:p>
        </w:tc>
        <w:tc>
          <w:tcPr>
            <w:tcW w:w="1276" w:type="dxa"/>
            <w:shd w:val="clear" w:color="auto" w:fill="auto"/>
            <w:vAlign w:val="center"/>
          </w:tcPr>
          <w:p w14:paraId="1D705512">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7B5E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6676539E">
            <w:pPr>
              <w:spacing w:line="276" w:lineRule="auto"/>
              <w:rPr>
                <w:rFonts w:hint="eastAsia" w:ascii="宋体" w:hAnsi="宋体"/>
                <w:color w:val="000000"/>
                <w:szCs w:val="21"/>
              </w:rPr>
            </w:pPr>
            <w:r>
              <w:rPr>
                <w:rFonts w:hint="eastAsia" w:ascii="宋体" w:hAnsi="宋体"/>
                <w:color w:val="000000"/>
                <w:szCs w:val="21"/>
              </w:rPr>
              <w:t>4.2</w:t>
            </w:r>
          </w:p>
        </w:tc>
        <w:tc>
          <w:tcPr>
            <w:tcW w:w="6006" w:type="dxa"/>
            <w:shd w:val="clear" w:color="auto" w:fill="auto"/>
          </w:tcPr>
          <w:p w14:paraId="71F69698">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配备进口品牌数据采集器。</w:t>
            </w:r>
          </w:p>
        </w:tc>
        <w:tc>
          <w:tcPr>
            <w:tcW w:w="1276" w:type="dxa"/>
            <w:shd w:val="clear" w:color="auto" w:fill="auto"/>
            <w:vAlign w:val="center"/>
          </w:tcPr>
          <w:p w14:paraId="315A467E">
            <w:pPr>
              <w:spacing w:line="276" w:lineRule="auto"/>
              <w:jc w:val="left"/>
              <w:rPr>
                <w:rFonts w:hint="eastAsia" w:ascii="宋体" w:hAnsi="宋体" w:cs="宋体"/>
                <w:kern w:val="0"/>
                <w:sz w:val="18"/>
                <w:szCs w:val="18"/>
              </w:rPr>
            </w:pPr>
          </w:p>
        </w:tc>
      </w:tr>
      <w:tr w14:paraId="00D5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68B14B0">
            <w:pPr>
              <w:spacing w:line="276" w:lineRule="auto"/>
              <w:rPr>
                <w:rFonts w:hint="eastAsia" w:ascii="宋体" w:hAnsi="宋体"/>
                <w:color w:val="000000"/>
                <w:szCs w:val="21"/>
              </w:rPr>
            </w:pPr>
            <w:r>
              <w:rPr>
                <w:rFonts w:hint="eastAsia" w:ascii="宋体" w:hAnsi="宋体"/>
                <w:color w:val="000000"/>
                <w:szCs w:val="21"/>
              </w:rPr>
              <w:t>4.3</w:t>
            </w:r>
          </w:p>
        </w:tc>
        <w:tc>
          <w:tcPr>
            <w:tcW w:w="6006" w:type="dxa"/>
            <w:shd w:val="clear" w:color="auto" w:fill="auto"/>
          </w:tcPr>
          <w:p w14:paraId="0AF25FDB">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具有</w:t>
            </w:r>
            <w:r>
              <w:rPr>
                <w:rFonts w:ascii="宋体" w:hAnsi="宋体" w:cs="宋体"/>
                <w:bCs/>
                <w:color w:val="000000" w:themeColor="text1"/>
                <w:szCs w:val="21"/>
                <w14:textFill>
                  <w14:solidFill>
                    <w14:schemeClr w14:val="tx1"/>
                  </w14:solidFill>
                </w14:textFill>
              </w:rPr>
              <w:t>6</w:t>
            </w:r>
            <w:r>
              <w:rPr>
                <w:rFonts w:hint="eastAsia" w:ascii="宋体" w:hAnsi="宋体" w:cs="宋体"/>
                <w:bCs/>
                <w:color w:val="000000" w:themeColor="text1"/>
                <w:szCs w:val="21"/>
                <w14:textFill>
                  <w14:solidFill>
                    <w14:schemeClr w14:val="tx1"/>
                  </w14:solidFill>
                </w14:textFill>
              </w:rPr>
              <w:t>位半</w:t>
            </w:r>
            <w:r>
              <w:rPr>
                <w:rFonts w:ascii="宋体" w:hAnsi="宋体" w:cs="宋体"/>
                <w:bCs/>
                <w:color w:val="000000" w:themeColor="text1"/>
                <w:szCs w:val="21"/>
                <w14:textFill>
                  <w14:solidFill>
                    <w14:schemeClr w14:val="tx1"/>
                  </w14:solidFill>
                </w14:textFill>
              </w:rPr>
              <w:t>(22</w:t>
            </w:r>
            <w:r>
              <w:rPr>
                <w:rFonts w:hint="eastAsia" w:ascii="宋体" w:hAnsi="宋体" w:cs="宋体"/>
                <w:bCs/>
                <w:color w:val="000000" w:themeColor="text1"/>
                <w:szCs w:val="21"/>
                <w14:textFill>
                  <w14:solidFill>
                    <w14:schemeClr w14:val="tx1"/>
                  </w14:solidFill>
                </w14:textFill>
              </w:rPr>
              <w:t>位</w:t>
            </w:r>
            <w:r>
              <w:rPr>
                <w:rFonts w:ascii="宋体" w:hAnsi="宋体" w:cs="宋体"/>
                <w:bCs/>
                <w:color w:val="000000" w:themeColor="text1"/>
                <w:szCs w:val="21"/>
                <w14:textFill>
                  <w14:solidFill>
                    <w14:schemeClr w14:val="tx1"/>
                  </w14:solidFill>
                </w14:textFill>
              </w:rPr>
              <w:t>)</w:t>
            </w:r>
            <w:r>
              <w:rPr>
                <w:rFonts w:hint="eastAsia" w:ascii="宋体" w:hAnsi="宋体" w:cs="宋体"/>
                <w:bCs/>
                <w:color w:val="000000" w:themeColor="text1"/>
                <w:szCs w:val="21"/>
                <w14:textFill>
                  <w14:solidFill>
                    <w14:schemeClr w14:val="tx1"/>
                  </w14:solidFill>
                </w14:textFill>
              </w:rPr>
              <w:t>分辨率。</w:t>
            </w:r>
          </w:p>
        </w:tc>
        <w:tc>
          <w:tcPr>
            <w:tcW w:w="1276" w:type="dxa"/>
            <w:shd w:val="clear" w:color="auto" w:fill="auto"/>
            <w:vAlign w:val="center"/>
          </w:tcPr>
          <w:p w14:paraId="13CFB9DF">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4005F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4BB380A">
            <w:pPr>
              <w:spacing w:line="276" w:lineRule="auto"/>
              <w:rPr>
                <w:rFonts w:hint="eastAsia" w:ascii="宋体" w:hAnsi="宋体"/>
                <w:color w:val="000000"/>
                <w:szCs w:val="21"/>
              </w:rPr>
            </w:pPr>
            <w:r>
              <w:rPr>
                <w:rFonts w:hint="eastAsia" w:ascii="宋体" w:hAnsi="宋体"/>
                <w:color w:val="000000"/>
                <w:szCs w:val="21"/>
              </w:rPr>
              <w:t>4.4</w:t>
            </w:r>
          </w:p>
        </w:tc>
        <w:tc>
          <w:tcPr>
            <w:tcW w:w="6006" w:type="dxa"/>
            <w:shd w:val="clear" w:color="auto" w:fill="auto"/>
          </w:tcPr>
          <w:p w14:paraId="248616C5">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通道数量≥</w:t>
            </w:r>
            <w:r>
              <w:rPr>
                <w:rFonts w:ascii="宋体" w:hAnsi="宋体" w:cs="宋体"/>
                <w:bCs/>
                <w:color w:val="000000" w:themeColor="text1"/>
                <w:szCs w:val="21"/>
                <w14:textFill>
                  <w14:solidFill>
                    <w14:schemeClr w14:val="tx1"/>
                  </w14:solidFill>
                </w14:textFill>
              </w:rPr>
              <w:t>20</w:t>
            </w:r>
            <w:r>
              <w:rPr>
                <w:rFonts w:hint="eastAsia" w:ascii="宋体" w:hAnsi="宋体" w:cs="宋体"/>
                <w:bCs/>
                <w:color w:val="000000" w:themeColor="text1"/>
                <w:szCs w:val="21"/>
                <w14:textFill>
                  <w14:solidFill>
                    <w14:schemeClr w14:val="tx1"/>
                  </w14:solidFill>
                </w14:textFill>
              </w:rPr>
              <w:t>并具有扩充性最高可扩充达</w:t>
            </w:r>
            <w:r>
              <w:rPr>
                <w:rFonts w:ascii="宋体" w:hAnsi="宋体" w:cs="宋体"/>
                <w:bCs/>
                <w:color w:val="000000" w:themeColor="text1"/>
                <w:szCs w:val="21"/>
                <w14:textFill>
                  <w14:solidFill>
                    <w14:schemeClr w14:val="tx1"/>
                  </w14:solidFill>
                </w14:textFill>
              </w:rPr>
              <w:t>120</w:t>
            </w:r>
            <w:r>
              <w:rPr>
                <w:rFonts w:hint="eastAsia" w:ascii="宋体" w:hAnsi="宋体" w:cs="宋体"/>
                <w:bCs/>
                <w:color w:val="000000" w:themeColor="text1"/>
                <w:szCs w:val="21"/>
                <w14:textFill>
                  <w14:solidFill>
                    <w14:schemeClr w14:val="tx1"/>
                  </w14:solidFill>
                </w14:textFill>
              </w:rPr>
              <w:t>个通道。</w:t>
            </w:r>
          </w:p>
        </w:tc>
        <w:tc>
          <w:tcPr>
            <w:tcW w:w="1276" w:type="dxa"/>
            <w:shd w:val="clear" w:color="auto" w:fill="auto"/>
            <w:vAlign w:val="center"/>
          </w:tcPr>
          <w:p w14:paraId="20EEADDF">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6E166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6D4D337">
            <w:pPr>
              <w:spacing w:line="276" w:lineRule="auto"/>
              <w:rPr>
                <w:rFonts w:hint="eastAsia" w:ascii="宋体" w:hAnsi="宋体"/>
                <w:color w:val="000000"/>
                <w:szCs w:val="21"/>
              </w:rPr>
            </w:pPr>
            <w:r>
              <w:rPr>
                <w:rFonts w:hint="eastAsia" w:ascii="宋体" w:hAnsi="宋体"/>
                <w:color w:val="000000"/>
                <w:szCs w:val="21"/>
              </w:rPr>
              <w:t>4.5</w:t>
            </w:r>
          </w:p>
        </w:tc>
        <w:tc>
          <w:tcPr>
            <w:tcW w:w="6006" w:type="dxa"/>
            <w:shd w:val="clear" w:color="auto" w:fill="auto"/>
          </w:tcPr>
          <w:p w14:paraId="42E1EED8">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可透过</w:t>
            </w:r>
            <w:r>
              <w:rPr>
                <w:rFonts w:ascii="宋体" w:hAnsi="宋体" w:cs="宋体"/>
                <w:bCs/>
                <w:color w:val="000000" w:themeColor="text1"/>
                <w:szCs w:val="21"/>
                <w14:textFill>
                  <w14:solidFill>
                    <w14:schemeClr w14:val="tx1"/>
                  </w14:solidFill>
                </w14:textFill>
              </w:rPr>
              <w:t>RS232</w:t>
            </w:r>
            <w:r>
              <w:rPr>
                <w:rFonts w:hint="eastAsia" w:ascii="宋体" w:hAnsi="宋体" w:cs="宋体"/>
                <w:bCs/>
                <w:color w:val="000000" w:themeColor="text1"/>
                <w:szCs w:val="21"/>
                <w14:textFill>
                  <w14:solidFill>
                    <w14:schemeClr w14:val="tx1"/>
                  </w14:solidFill>
                </w14:textFill>
              </w:rPr>
              <w:t>或</w:t>
            </w:r>
            <w:r>
              <w:rPr>
                <w:rFonts w:ascii="宋体" w:hAnsi="宋体" w:cs="宋体"/>
                <w:bCs/>
                <w:color w:val="000000" w:themeColor="text1"/>
                <w:szCs w:val="21"/>
                <w14:textFill>
                  <w14:solidFill>
                    <w14:schemeClr w14:val="tx1"/>
                  </w14:solidFill>
                </w14:textFill>
              </w:rPr>
              <w:t xml:space="preserve"> GPIB</w:t>
            </w:r>
            <w:r>
              <w:rPr>
                <w:rFonts w:hint="eastAsia" w:ascii="宋体" w:hAnsi="宋体" w:cs="宋体"/>
                <w:bCs/>
                <w:color w:val="000000" w:themeColor="text1"/>
                <w:szCs w:val="21"/>
                <w14:textFill>
                  <w14:solidFill>
                    <w14:schemeClr w14:val="tx1"/>
                  </w14:solidFill>
                </w14:textFill>
              </w:rPr>
              <w:t>等接口进行控制。</w:t>
            </w:r>
          </w:p>
        </w:tc>
        <w:tc>
          <w:tcPr>
            <w:tcW w:w="1276" w:type="dxa"/>
            <w:shd w:val="clear" w:color="auto" w:fill="auto"/>
            <w:vAlign w:val="center"/>
          </w:tcPr>
          <w:p w14:paraId="4C2F69BB">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469A9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2417C836">
            <w:pPr>
              <w:spacing w:line="276" w:lineRule="auto"/>
              <w:jc w:val="left"/>
              <w:rPr>
                <w:rFonts w:hint="eastAsia" w:ascii="宋体" w:hAnsi="宋体"/>
                <w:color w:val="000000"/>
                <w:szCs w:val="21"/>
              </w:rPr>
            </w:pPr>
            <w:r>
              <w:rPr>
                <w:rFonts w:hint="eastAsia" w:ascii="宋体" w:hAnsi="宋体" w:cs="宋体"/>
                <w:b/>
                <w:color w:val="000000" w:themeColor="text1"/>
                <w:szCs w:val="21"/>
                <w14:textFill>
                  <w14:solidFill>
                    <w14:schemeClr w14:val="tx1"/>
                  </w14:solidFill>
                </w14:textFill>
              </w:rPr>
              <w:t>5、直流充电桩模拟器</w:t>
            </w:r>
            <w:r>
              <w:rPr>
                <w:rFonts w:ascii="宋体" w:hAnsi="宋体" w:cs="宋体"/>
                <w:b/>
                <w:color w:val="000000" w:themeColor="text1"/>
                <w:szCs w:val="21"/>
                <w14:textFill>
                  <w14:solidFill>
                    <w14:schemeClr w14:val="tx1"/>
                  </w14:solidFill>
                </w14:textFill>
              </w:rPr>
              <w:t>(2015/2015+/ChaoJi)</w:t>
            </w:r>
          </w:p>
        </w:tc>
      </w:tr>
      <w:tr w14:paraId="03F80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4B6437B">
            <w:pPr>
              <w:spacing w:line="276" w:lineRule="auto"/>
              <w:rPr>
                <w:rFonts w:hint="eastAsia" w:ascii="宋体" w:hAnsi="宋体"/>
                <w:color w:val="000000"/>
                <w:szCs w:val="21"/>
              </w:rPr>
            </w:pPr>
            <w:r>
              <w:rPr>
                <w:rFonts w:hint="eastAsia" w:ascii="宋体" w:hAnsi="宋体"/>
                <w:color w:val="000000"/>
                <w:szCs w:val="21"/>
              </w:rPr>
              <w:t>5.1</w:t>
            </w:r>
          </w:p>
        </w:tc>
        <w:tc>
          <w:tcPr>
            <w:tcW w:w="6006" w:type="dxa"/>
            <w:shd w:val="clear" w:color="auto" w:fill="auto"/>
          </w:tcPr>
          <w:p w14:paraId="5B96F4D4">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用于模拟直流充电桩传导充电的控制导引、互操作特性。</w:t>
            </w:r>
          </w:p>
        </w:tc>
        <w:tc>
          <w:tcPr>
            <w:tcW w:w="1276" w:type="dxa"/>
            <w:shd w:val="clear" w:color="auto" w:fill="auto"/>
            <w:vAlign w:val="center"/>
          </w:tcPr>
          <w:p w14:paraId="7237380D">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6426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26D20B4">
            <w:pPr>
              <w:spacing w:line="276" w:lineRule="auto"/>
              <w:rPr>
                <w:rFonts w:hint="eastAsia" w:ascii="宋体" w:hAnsi="宋体"/>
                <w:color w:val="000000"/>
                <w:szCs w:val="21"/>
              </w:rPr>
            </w:pPr>
            <w:r>
              <w:rPr>
                <w:rFonts w:hint="eastAsia" w:ascii="宋体" w:hAnsi="宋体"/>
                <w:color w:val="000000"/>
                <w:szCs w:val="21"/>
              </w:rPr>
              <w:t>5.2</w:t>
            </w:r>
          </w:p>
        </w:tc>
        <w:tc>
          <w:tcPr>
            <w:tcW w:w="6006" w:type="dxa"/>
            <w:shd w:val="clear" w:color="auto" w:fill="auto"/>
          </w:tcPr>
          <w:p w14:paraId="2B9CFF90">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可模拟直流充电桩</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电动车控制导引电路，并满足</w:t>
            </w:r>
            <w:r>
              <w:rPr>
                <w:rFonts w:ascii="宋体" w:hAnsi="宋体" w:cs="宋体"/>
                <w:color w:val="000000" w:themeColor="text1"/>
                <w:szCs w:val="21"/>
                <w14:textFill>
                  <w14:solidFill>
                    <w14:schemeClr w14:val="tx1"/>
                  </w14:solidFill>
                </w14:textFill>
              </w:rPr>
              <w:t>GB/T 18487.1-2023</w:t>
            </w:r>
            <w:r>
              <w:rPr>
                <w:rFonts w:hint="eastAsia" w:ascii="宋体" w:hAnsi="宋体" w:cs="宋体"/>
                <w:color w:val="000000" w:themeColor="text1"/>
                <w:szCs w:val="21"/>
                <w14:textFill>
                  <w14:solidFill>
                    <w14:schemeClr w14:val="tx1"/>
                  </w14:solidFill>
                </w14:textFill>
              </w:rPr>
              <w:t>及</w:t>
            </w:r>
            <w:r>
              <w:rPr>
                <w:rFonts w:ascii="宋体" w:hAnsi="宋体" w:cs="宋体"/>
                <w:color w:val="000000" w:themeColor="text1"/>
                <w:szCs w:val="21"/>
                <w14:textFill>
                  <w14:solidFill>
                    <w14:schemeClr w14:val="tx1"/>
                  </w14:solidFill>
                </w14:textFill>
              </w:rPr>
              <w:t>GB/T 18487.5-</w:t>
            </w:r>
            <w:r>
              <w:rPr>
                <w:rFonts w:hint="eastAsia" w:ascii="宋体" w:hAnsi="宋体" w:cs="宋体"/>
                <w:color w:val="000000" w:themeColor="text1"/>
                <w:szCs w:val="21"/>
                <w14:textFill>
                  <w14:solidFill>
                    <w14:schemeClr w14:val="tx1"/>
                  </w14:solidFill>
                </w14:textFill>
              </w:rPr>
              <w:t>202X</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在研</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引脚连接线的通断</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短路功能、模拟各线路的电阻值包括正常值、最大</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最小极限值及非正常值的情况，达到充电桩</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电动车的兼容性确认及非正常状态的保护动作是否正确。</w:t>
            </w:r>
          </w:p>
        </w:tc>
        <w:tc>
          <w:tcPr>
            <w:tcW w:w="1276" w:type="dxa"/>
            <w:shd w:val="clear" w:color="auto" w:fill="auto"/>
            <w:vAlign w:val="center"/>
          </w:tcPr>
          <w:p w14:paraId="7F47DE73">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70F92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CBEA19A">
            <w:pPr>
              <w:spacing w:line="276" w:lineRule="auto"/>
              <w:rPr>
                <w:rFonts w:hint="eastAsia" w:ascii="宋体" w:hAnsi="宋体"/>
                <w:color w:val="000000"/>
                <w:szCs w:val="21"/>
              </w:rPr>
            </w:pPr>
            <w:r>
              <w:rPr>
                <w:rFonts w:hint="eastAsia" w:ascii="宋体" w:hAnsi="宋体"/>
                <w:color w:val="000000"/>
                <w:szCs w:val="21"/>
              </w:rPr>
              <w:t>5.3</w:t>
            </w:r>
          </w:p>
        </w:tc>
        <w:tc>
          <w:tcPr>
            <w:tcW w:w="6006" w:type="dxa"/>
            <w:shd w:val="clear" w:color="auto" w:fill="auto"/>
          </w:tcPr>
          <w:p w14:paraId="3AD93C9E">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具有多信道可程控电阻功能可调整</w:t>
            </w:r>
            <w:r>
              <w:rPr>
                <w:rFonts w:ascii="宋体" w:hAnsi="宋体" w:cs="宋体"/>
                <w:color w:val="000000" w:themeColor="text1"/>
                <w:szCs w:val="21"/>
                <w14:textFill>
                  <w14:solidFill>
                    <w14:schemeClr w14:val="tx1"/>
                  </w14:solidFill>
                </w14:textFill>
              </w:rPr>
              <w:t>CC1</w:t>
            </w:r>
            <w:r>
              <w:rPr>
                <w:rFonts w:hint="eastAsia" w:ascii="宋体" w:hAnsi="宋体" w:cs="宋体"/>
                <w:color w:val="000000" w:themeColor="text1"/>
                <w:szCs w:val="21"/>
                <w14:textFill>
                  <w14:solidFill>
                    <w14:schemeClr w14:val="tx1"/>
                  </w14:solidFill>
                </w14:textFill>
              </w:rPr>
              <w:t>及</w:t>
            </w:r>
            <w:r>
              <w:rPr>
                <w:rFonts w:ascii="宋体" w:hAnsi="宋体" w:cs="宋体"/>
                <w:color w:val="000000" w:themeColor="text1"/>
                <w:szCs w:val="21"/>
                <w14:textFill>
                  <w14:solidFill>
                    <w14:schemeClr w14:val="tx1"/>
                  </w14:solidFill>
                </w14:textFill>
              </w:rPr>
              <w:t>CC2</w:t>
            </w:r>
            <w:r>
              <w:rPr>
                <w:rFonts w:hint="eastAsia" w:ascii="宋体" w:hAnsi="宋体" w:cs="宋体"/>
                <w:color w:val="000000" w:themeColor="text1"/>
                <w:szCs w:val="21"/>
                <w14:textFill>
                  <w14:solidFill>
                    <w14:schemeClr w14:val="tx1"/>
                  </w14:solidFill>
                </w14:textFill>
              </w:rPr>
              <w:t>回路上各检测点电压，连续可调范围</w:t>
            </w:r>
            <w:r>
              <w:rPr>
                <w:rFonts w:ascii="宋体" w:hAnsi="宋体" w:cs="宋体"/>
                <w:color w:val="000000" w:themeColor="text1"/>
                <w:szCs w:val="21"/>
                <w14:textFill>
                  <w14:solidFill>
                    <w14:schemeClr w14:val="tx1"/>
                  </w14:solidFill>
                </w14:textFill>
              </w:rPr>
              <w:t>0</w:t>
            </w:r>
            <w:r>
              <w:rPr>
                <w:rFonts w:hint="eastAsia" w:ascii="宋体" w:hAnsi="宋体" w:cs="宋体"/>
                <w:color w:val="000000" w:themeColor="text1"/>
                <w:szCs w:val="21"/>
                <w14:textFill>
                  <w14:solidFill>
                    <w14:schemeClr w14:val="tx1"/>
                  </w14:solidFill>
                </w14:textFill>
              </w:rPr>
              <w:t xml:space="preserve">Ω </w:t>
            </w:r>
            <w:r>
              <w:rPr>
                <w:rFonts w:ascii="宋体" w:hAnsi="宋体" w:cs="宋体"/>
                <w:color w:val="000000" w:themeColor="text1"/>
                <w:szCs w:val="21"/>
                <w14:textFill>
                  <w14:solidFill>
                    <w14:schemeClr w14:val="tx1"/>
                  </w14:solidFill>
                </w14:textFill>
              </w:rPr>
              <w:t>-999999</w:t>
            </w:r>
            <w:r>
              <w:rPr>
                <w:rFonts w:hint="eastAsia" w:ascii="宋体" w:hAnsi="宋体" w:cs="宋体"/>
                <w:color w:val="000000" w:themeColor="text1"/>
                <w:szCs w:val="21"/>
                <w14:textFill>
                  <w14:solidFill>
                    <w14:schemeClr w14:val="tx1"/>
                  </w14:solidFill>
                </w14:textFill>
              </w:rPr>
              <w:t>Ω，</w:t>
            </w:r>
            <w:r>
              <w:rPr>
                <w:rFonts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Ω分辨率。</w:t>
            </w:r>
          </w:p>
        </w:tc>
        <w:tc>
          <w:tcPr>
            <w:tcW w:w="1276" w:type="dxa"/>
            <w:shd w:val="clear" w:color="auto" w:fill="auto"/>
            <w:vAlign w:val="center"/>
          </w:tcPr>
          <w:p w14:paraId="57919167">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4EE56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1BBB3C0B">
            <w:pPr>
              <w:spacing w:line="276" w:lineRule="auto"/>
              <w:jc w:val="left"/>
              <w:rPr>
                <w:rFonts w:hint="eastAsia" w:ascii="宋体" w:hAnsi="宋体"/>
                <w:color w:val="000000"/>
                <w:szCs w:val="21"/>
              </w:rPr>
            </w:pPr>
            <w:r>
              <w:rPr>
                <w:rFonts w:hint="eastAsia" w:ascii="宋体" w:hAnsi="宋体"/>
                <w:b/>
                <w:bCs/>
                <w:color w:val="000000"/>
                <w:szCs w:val="21"/>
              </w:rPr>
              <w:t>6、</w:t>
            </w:r>
            <w:r>
              <w:rPr>
                <w:rFonts w:ascii="宋体" w:hAnsi="宋体" w:cs="宋体"/>
                <w:b/>
                <w:color w:val="000000" w:themeColor="text1"/>
                <w:szCs w:val="21"/>
                <w14:textFill>
                  <w14:solidFill>
                    <w14:schemeClr w14:val="tx1"/>
                  </w14:solidFill>
                </w14:textFill>
              </w:rPr>
              <w:t xml:space="preserve">CAN </w:t>
            </w:r>
            <w:r>
              <w:rPr>
                <w:rFonts w:hint="eastAsia" w:ascii="宋体" w:hAnsi="宋体" w:cs="宋体"/>
                <w:b/>
                <w:color w:val="000000" w:themeColor="text1"/>
                <w:szCs w:val="21"/>
                <w14:textFill>
                  <w14:solidFill>
                    <w14:schemeClr w14:val="tx1"/>
                  </w14:solidFill>
                </w14:textFill>
              </w:rPr>
              <w:t>通信协议测试仪</w:t>
            </w:r>
          </w:p>
        </w:tc>
      </w:tr>
      <w:tr w14:paraId="478EC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8BFEFD8">
            <w:pPr>
              <w:spacing w:line="276" w:lineRule="auto"/>
              <w:rPr>
                <w:rFonts w:hint="eastAsia" w:ascii="宋体" w:hAnsi="宋体"/>
                <w:color w:val="000000"/>
                <w:szCs w:val="21"/>
              </w:rPr>
            </w:pPr>
            <w:r>
              <w:rPr>
                <w:rFonts w:hint="eastAsia" w:ascii="宋体" w:hAnsi="宋体"/>
                <w:color w:val="000000"/>
                <w:szCs w:val="21"/>
              </w:rPr>
              <w:t>6.1</w:t>
            </w:r>
          </w:p>
        </w:tc>
        <w:tc>
          <w:tcPr>
            <w:tcW w:w="6006" w:type="dxa"/>
            <w:shd w:val="clear" w:color="auto" w:fill="auto"/>
          </w:tcPr>
          <w:p w14:paraId="3C831FB9">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用于发送、解析直流充电桩及电动车之间的</w:t>
            </w:r>
            <w:r>
              <w:rPr>
                <w:rFonts w:ascii="宋体" w:hAnsi="宋体" w:cs="宋体"/>
                <w:color w:val="000000" w:themeColor="text1"/>
                <w:szCs w:val="21"/>
                <w14:textFill>
                  <w14:solidFill>
                    <w14:schemeClr w14:val="tx1"/>
                  </w14:solidFill>
                </w14:textFill>
              </w:rPr>
              <w:t>CAN</w:t>
            </w:r>
            <w:r>
              <w:rPr>
                <w:rFonts w:hint="eastAsia" w:ascii="宋体" w:hAnsi="宋体" w:cs="宋体"/>
                <w:color w:val="000000" w:themeColor="text1"/>
                <w:szCs w:val="21"/>
                <w14:textFill>
                  <w14:solidFill>
                    <w14:schemeClr w14:val="tx1"/>
                  </w14:solidFill>
                </w14:textFill>
              </w:rPr>
              <w:t>通信报文，判断是否正确。</w:t>
            </w:r>
          </w:p>
        </w:tc>
        <w:tc>
          <w:tcPr>
            <w:tcW w:w="1276" w:type="dxa"/>
            <w:shd w:val="clear" w:color="auto" w:fill="auto"/>
            <w:vAlign w:val="center"/>
          </w:tcPr>
          <w:p w14:paraId="41CD0171">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3670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A082B51">
            <w:pPr>
              <w:spacing w:line="276" w:lineRule="auto"/>
              <w:rPr>
                <w:rFonts w:hint="eastAsia" w:ascii="宋体" w:hAnsi="宋体"/>
                <w:color w:val="000000"/>
                <w:szCs w:val="21"/>
              </w:rPr>
            </w:pPr>
            <w:r>
              <w:rPr>
                <w:rFonts w:hint="eastAsia" w:ascii="宋体" w:hAnsi="宋体"/>
                <w:color w:val="000000"/>
                <w:szCs w:val="21"/>
              </w:rPr>
              <w:t>6.2</w:t>
            </w:r>
          </w:p>
        </w:tc>
        <w:tc>
          <w:tcPr>
            <w:tcW w:w="6006" w:type="dxa"/>
            <w:shd w:val="clear" w:color="auto" w:fill="auto"/>
          </w:tcPr>
          <w:p w14:paraId="0FD21F02">
            <w:pPr>
              <w:widowControl/>
              <w:spacing w:line="276" w:lineRule="auto"/>
              <w:rPr>
                <w:rFonts w:hint="eastAsia" w:ascii="宋体" w:hAnsi="宋体" w:cs="宋体"/>
                <w:bCs/>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CAN</w:t>
            </w:r>
            <w:r>
              <w:rPr>
                <w:rFonts w:hint="eastAsia" w:ascii="宋体" w:hAnsi="宋体" w:cs="宋体"/>
                <w:color w:val="000000" w:themeColor="text1"/>
                <w:szCs w:val="21"/>
                <w14:textFill>
                  <w14:solidFill>
                    <w14:schemeClr w14:val="tx1"/>
                  </w14:solidFill>
                </w14:textFill>
              </w:rPr>
              <w:t>报文格式符合</w:t>
            </w:r>
            <w:r>
              <w:rPr>
                <w:rFonts w:ascii="宋体" w:hAnsi="宋体" w:cs="宋体"/>
                <w:color w:val="000000" w:themeColor="text1"/>
                <w:szCs w:val="21"/>
                <w14:textFill>
                  <w14:solidFill>
                    <w14:schemeClr w14:val="tx1"/>
                  </w14:solidFill>
                </w14:textFill>
              </w:rPr>
              <w:t>GB/T 27930-20</w:t>
            </w:r>
            <w:r>
              <w:rPr>
                <w:rFonts w:hint="eastAsia" w:ascii="宋体" w:hAnsi="宋体" w:cs="宋体"/>
                <w:color w:val="000000" w:themeColor="text1"/>
                <w:szCs w:val="21"/>
                <w14:textFill>
                  <w14:solidFill>
                    <w14:schemeClr w14:val="tx1"/>
                  </w14:solidFill>
                </w14:textFill>
              </w:rPr>
              <w:t>2</w:t>
            </w:r>
            <w:r>
              <w:rPr>
                <w:rFonts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要求，并可满足</w:t>
            </w:r>
            <w:r>
              <w:rPr>
                <w:rFonts w:ascii="宋体" w:hAnsi="宋体" w:cs="宋体"/>
                <w:color w:val="000000" w:themeColor="text1"/>
                <w:szCs w:val="21"/>
                <w14:textFill>
                  <w14:solidFill>
                    <w14:schemeClr w14:val="tx1"/>
                  </w14:solidFill>
                </w14:textFill>
              </w:rPr>
              <w:t xml:space="preserve">GB/T 34658-2017 </w:t>
            </w:r>
            <w:r>
              <w:rPr>
                <w:rFonts w:hint="eastAsia" w:ascii="宋体" w:hAnsi="宋体" w:cs="宋体"/>
                <w:color w:val="000000" w:themeColor="text1"/>
                <w:szCs w:val="21"/>
                <w14:textFill>
                  <w14:solidFill>
                    <w14:schemeClr w14:val="tx1"/>
                  </w14:solidFill>
                </w14:textFill>
              </w:rPr>
              <w:t>通信一致性测试要求。</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多桢资料则参考</w:t>
            </w:r>
            <w:r>
              <w:rPr>
                <w:rFonts w:ascii="宋体" w:hAnsi="宋体" w:cs="宋体"/>
                <w:color w:val="000000" w:themeColor="text1"/>
                <w:szCs w:val="21"/>
                <w14:textFill>
                  <w14:solidFill>
                    <w14:schemeClr w14:val="tx1"/>
                  </w14:solidFill>
                </w14:textFill>
              </w:rPr>
              <w:t>SAE-J1939</w:t>
            </w:r>
            <w:r>
              <w:rPr>
                <w:rFonts w:hint="eastAsia" w:ascii="宋体" w:hAnsi="宋体" w:cs="宋体"/>
                <w:color w:val="000000" w:themeColor="text1"/>
                <w:szCs w:val="21"/>
                <w14:textFill>
                  <w14:solidFill>
                    <w14:schemeClr w14:val="tx1"/>
                  </w14:solidFill>
                </w14:textFill>
              </w:rPr>
              <w:t>通讯协议，并提供报文传送及接收时间记录</w:t>
            </w:r>
            <w:r>
              <w:rPr>
                <w:rFonts w:ascii="宋体" w:hAnsi="宋体" w:cs="宋体"/>
                <w:color w:val="000000" w:themeColor="text1"/>
                <w:szCs w:val="21"/>
                <w14:textFill>
                  <w14:solidFill>
                    <w14:schemeClr w14:val="tx1"/>
                  </w14:solidFill>
                </w14:textFill>
              </w:rPr>
              <w:t>)</w:t>
            </w:r>
          </w:p>
        </w:tc>
        <w:tc>
          <w:tcPr>
            <w:tcW w:w="1276" w:type="dxa"/>
            <w:shd w:val="clear" w:color="auto" w:fill="auto"/>
            <w:vAlign w:val="center"/>
          </w:tcPr>
          <w:p w14:paraId="78F55307">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43804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7AF2316">
            <w:pPr>
              <w:spacing w:line="276" w:lineRule="auto"/>
              <w:rPr>
                <w:rFonts w:hint="eastAsia" w:ascii="宋体" w:hAnsi="宋体"/>
                <w:color w:val="000000"/>
                <w:szCs w:val="21"/>
              </w:rPr>
            </w:pPr>
            <w:r>
              <w:rPr>
                <w:rFonts w:hint="eastAsia" w:ascii="宋体" w:hAnsi="宋体"/>
                <w:color w:val="000000"/>
                <w:szCs w:val="21"/>
              </w:rPr>
              <w:t>6.3</w:t>
            </w:r>
          </w:p>
        </w:tc>
        <w:tc>
          <w:tcPr>
            <w:tcW w:w="6006" w:type="dxa"/>
            <w:shd w:val="clear" w:color="auto" w:fill="auto"/>
          </w:tcPr>
          <w:p w14:paraId="47BC602F">
            <w:pPr>
              <w:widowControl/>
              <w:spacing w:line="276" w:lineRule="auto"/>
              <w:rPr>
                <w:rFonts w:hint="eastAsia" w:ascii="宋体" w:hAnsi="宋体" w:cs="宋体"/>
                <w:bCs/>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CAN</w:t>
            </w:r>
            <w:r>
              <w:rPr>
                <w:rFonts w:hint="eastAsia" w:ascii="宋体" w:hAnsi="宋体" w:cs="宋体"/>
                <w:color w:val="000000" w:themeColor="text1"/>
                <w:szCs w:val="21"/>
                <w14:textFill>
                  <w14:solidFill>
                    <w14:schemeClr w14:val="tx1"/>
                  </w14:solidFill>
                </w14:textFill>
              </w:rPr>
              <w:t>报文格式符合</w:t>
            </w:r>
            <w:r>
              <w:rPr>
                <w:rFonts w:ascii="宋体" w:hAnsi="宋体" w:cs="宋体"/>
                <w:color w:val="000000" w:themeColor="text1"/>
                <w:szCs w:val="21"/>
                <w14:textFill>
                  <w14:solidFill>
                    <w14:schemeClr w14:val="tx1"/>
                  </w14:solidFill>
                </w14:textFill>
              </w:rPr>
              <w:t>GB/T 27930.2-</w:t>
            </w:r>
            <w:r>
              <w:rPr>
                <w:rFonts w:hint="eastAsia" w:ascii="宋体" w:hAnsi="宋体" w:cs="宋体"/>
                <w:color w:val="000000" w:themeColor="text1"/>
                <w:szCs w:val="21"/>
                <w14:textFill>
                  <w14:solidFill>
                    <w14:schemeClr w14:val="tx1"/>
                  </w14:solidFill>
                </w14:textFill>
              </w:rPr>
              <w:t>202X</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在研</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要求。</w:t>
            </w:r>
          </w:p>
        </w:tc>
        <w:tc>
          <w:tcPr>
            <w:tcW w:w="1276" w:type="dxa"/>
            <w:shd w:val="clear" w:color="auto" w:fill="auto"/>
            <w:vAlign w:val="center"/>
          </w:tcPr>
          <w:p w14:paraId="517D7C7C">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6B09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734E5A0">
            <w:pPr>
              <w:spacing w:line="276" w:lineRule="auto"/>
              <w:rPr>
                <w:rFonts w:hint="eastAsia" w:ascii="宋体" w:hAnsi="宋体"/>
                <w:szCs w:val="21"/>
              </w:rPr>
            </w:pPr>
            <w:r>
              <w:rPr>
                <w:rFonts w:hint="eastAsia" w:ascii="宋体" w:hAnsi="宋体"/>
                <w:szCs w:val="21"/>
              </w:rPr>
              <w:t>6.4</w:t>
            </w:r>
          </w:p>
        </w:tc>
        <w:tc>
          <w:tcPr>
            <w:tcW w:w="6006" w:type="dxa"/>
            <w:shd w:val="clear" w:color="auto" w:fill="auto"/>
          </w:tcPr>
          <w:p w14:paraId="492A7370">
            <w:pPr>
              <w:widowControl/>
              <w:spacing w:line="276" w:lineRule="auto"/>
              <w:rPr>
                <w:rFonts w:hint="eastAsia" w:ascii="宋体" w:hAnsi="宋体" w:cs="宋体"/>
                <w:bCs/>
                <w:szCs w:val="21"/>
              </w:rPr>
            </w:pPr>
            <w:r>
              <w:rPr>
                <w:rFonts w:hint="eastAsia" w:ascii="宋体" w:hAnsi="宋体" w:cs="宋体"/>
                <w:szCs w:val="21"/>
              </w:rPr>
              <w:t>具有独立四通道</w:t>
            </w:r>
            <w:r>
              <w:rPr>
                <w:rFonts w:ascii="宋体" w:hAnsi="宋体" w:cs="宋体"/>
                <w:szCs w:val="21"/>
              </w:rPr>
              <w:t>CAN Bus</w:t>
            </w:r>
            <w:r>
              <w:rPr>
                <w:rFonts w:hint="eastAsia" w:ascii="宋体" w:hAnsi="宋体" w:cs="宋体"/>
                <w:szCs w:val="21"/>
              </w:rPr>
              <w:t>并支持</w:t>
            </w:r>
            <w:r>
              <w:rPr>
                <w:rFonts w:ascii="宋体" w:hAnsi="宋体" w:cs="宋体"/>
                <w:szCs w:val="21"/>
              </w:rPr>
              <w:t>CAN2.0</w:t>
            </w:r>
            <w:r>
              <w:rPr>
                <w:rFonts w:hint="eastAsia" w:ascii="宋体" w:hAnsi="宋体" w:cs="宋体"/>
                <w:szCs w:val="21"/>
              </w:rPr>
              <w:t>A</w:t>
            </w:r>
            <w:r>
              <w:rPr>
                <w:rFonts w:ascii="宋体" w:hAnsi="宋体" w:cs="宋体"/>
                <w:szCs w:val="21"/>
              </w:rPr>
              <w:t>(</w:t>
            </w:r>
            <w:r>
              <w:rPr>
                <w:rFonts w:hint="eastAsia" w:ascii="宋体" w:hAnsi="宋体" w:cs="宋体"/>
                <w:szCs w:val="21"/>
              </w:rPr>
              <w:t>11位</w:t>
            </w:r>
            <w:r>
              <w:rPr>
                <w:rFonts w:ascii="宋体" w:hAnsi="宋体" w:cs="宋体"/>
                <w:szCs w:val="21"/>
              </w:rPr>
              <w:t>)</w:t>
            </w:r>
            <w:r>
              <w:rPr>
                <w:rFonts w:hint="eastAsia" w:ascii="宋体" w:hAnsi="宋体" w:cs="宋体"/>
                <w:szCs w:val="21"/>
              </w:rPr>
              <w:t>/</w:t>
            </w:r>
            <w:r>
              <w:rPr>
                <w:rFonts w:ascii="宋体" w:hAnsi="宋体" w:cs="宋体"/>
                <w:szCs w:val="21"/>
              </w:rPr>
              <w:t>CAN2.0B(29</w:t>
            </w:r>
            <w:r>
              <w:rPr>
                <w:rFonts w:hint="eastAsia" w:ascii="宋体" w:hAnsi="宋体" w:cs="宋体"/>
                <w:szCs w:val="21"/>
              </w:rPr>
              <w:t>位</w:t>
            </w:r>
            <w:r>
              <w:rPr>
                <w:rFonts w:ascii="宋体" w:hAnsi="宋体" w:cs="宋体"/>
                <w:szCs w:val="21"/>
              </w:rPr>
              <w:t>)</w:t>
            </w:r>
            <w:r>
              <w:rPr>
                <w:rFonts w:hint="eastAsia" w:ascii="宋体" w:hAnsi="宋体" w:cs="宋体"/>
                <w:szCs w:val="21"/>
              </w:rPr>
              <w:t xml:space="preserve"> /</w:t>
            </w:r>
            <w:r>
              <w:rPr>
                <w:rFonts w:ascii="宋体" w:hAnsi="宋体" w:cs="宋体"/>
                <w:szCs w:val="21"/>
              </w:rPr>
              <w:t>CAN</w:t>
            </w:r>
            <w:r>
              <w:rPr>
                <w:rFonts w:hint="eastAsia" w:ascii="宋体" w:hAnsi="宋体" w:cs="宋体"/>
                <w:szCs w:val="21"/>
              </w:rPr>
              <w:t xml:space="preserve"> FD仲裁</w:t>
            </w:r>
            <w:r>
              <w:rPr>
                <w:rFonts w:ascii="宋体" w:hAnsi="宋体" w:cs="宋体"/>
                <w:szCs w:val="21"/>
              </w:rPr>
              <w:t>ID</w:t>
            </w:r>
          </w:p>
        </w:tc>
        <w:tc>
          <w:tcPr>
            <w:tcW w:w="1276" w:type="dxa"/>
            <w:shd w:val="clear" w:color="auto" w:fill="auto"/>
            <w:vAlign w:val="center"/>
          </w:tcPr>
          <w:p w14:paraId="0C110A2B">
            <w:pPr>
              <w:spacing w:line="276" w:lineRule="auto"/>
              <w:jc w:val="left"/>
              <w:rPr>
                <w:rFonts w:hint="eastAsia" w:ascii="宋体" w:hAnsi="宋体"/>
                <w:szCs w:val="21"/>
              </w:rPr>
            </w:pPr>
            <w:r>
              <w:rPr>
                <w:rFonts w:hint="eastAsia" w:ascii="宋体" w:hAnsi="宋体" w:cs="宋体"/>
                <w:kern w:val="0"/>
                <w:sz w:val="18"/>
                <w:szCs w:val="18"/>
              </w:rPr>
              <w:t>/</w:t>
            </w:r>
          </w:p>
        </w:tc>
      </w:tr>
      <w:tr w14:paraId="3CBC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E3BD650">
            <w:pPr>
              <w:spacing w:line="276" w:lineRule="auto"/>
              <w:rPr>
                <w:rFonts w:hint="eastAsia" w:ascii="宋体" w:hAnsi="宋体"/>
                <w:szCs w:val="21"/>
              </w:rPr>
            </w:pPr>
            <w:r>
              <w:rPr>
                <w:rFonts w:hint="eastAsia" w:ascii="宋体" w:hAnsi="宋体"/>
                <w:szCs w:val="21"/>
              </w:rPr>
              <w:t>6.5</w:t>
            </w:r>
          </w:p>
        </w:tc>
        <w:tc>
          <w:tcPr>
            <w:tcW w:w="6006" w:type="dxa"/>
            <w:shd w:val="clear" w:color="auto" w:fill="auto"/>
          </w:tcPr>
          <w:p w14:paraId="4276F714">
            <w:pPr>
              <w:widowControl/>
              <w:spacing w:line="276" w:lineRule="auto"/>
              <w:rPr>
                <w:rFonts w:hint="eastAsia" w:ascii="宋体" w:hAnsi="宋体" w:cs="宋体"/>
                <w:bCs/>
                <w:szCs w:val="21"/>
              </w:rPr>
            </w:pPr>
            <w:r>
              <w:rPr>
                <w:rFonts w:hint="eastAsia" w:ascii="宋体" w:hAnsi="宋体"/>
              </w:rPr>
              <w:t>CAN(FD) Bus</w:t>
            </w:r>
            <w:r>
              <w:rPr>
                <w:rFonts w:hint="eastAsia" w:ascii="PMingLiU" w:hAnsi="PMingLiU" w:eastAsia="PMingLiU"/>
              </w:rPr>
              <w:t>支持</w:t>
            </w:r>
            <w:r>
              <w:rPr>
                <w:rFonts w:hint="eastAsia" w:asciiTheme="minorEastAsia" w:hAnsiTheme="minorEastAsia" w:eastAsiaTheme="minorEastAsia"/>
              </w:rPr>
              <w:t>控制至少</w:t>
            </w:r>
            <w:r>
              <w:rPr>
                <w:rFonts w:hint="eastAsia" w:ascii="PMingLiU" w:hAnsi="PMingLiU" w:eastAsiaTheme="minorEastAsia"/>
              </w:rPr>
              <w:t>8通道</w:t>
            </w:r>
            <w:r>
              <w:rPr>
                <w:rFonts w:hint="eastAsia" w:ascii="宋体" w:hAnsi="宋体"/>
              </w:rPr>
              <w:t>Trigger Port</w:t>
            </w:r>
            <w:r>
              <w:rPr>
                <w:rFonts w:hint="eastAsia" w:asciiTheme="minorEastAsia" w:hAnsiTheme="minorEastAsia" w:eastAsiaTheme="minorEastAsia"/>
              </w:rPr>
              <w:t>，</w:t>
            </w:r>
            <w:r>
              <w:rPr>
                <w:rFonts w:hint="eastAsia" w:ascii="PMingLiU" w:hAnsi="PMingLiU" w:eastAsia="PMingLiU"/>
              </w:rPr>
              <w:t>可依照</w:t>
            </w:r>
            <w:r>
              <w:rPr>
                <w:rFonts w:hint="eastAsia" w:asciiTheme="minorEastAsia" w:hAnsiTheme="minorEastAsia" w:eastAsiaTheme="minorEastAsia"/>
              </w:rPr>
              <w:t>设定触发条件与转态模式进行输出信号变化。</w:t>
            </w:r>
          </w:p>
        </w:tc>
        <w:tc>
          <w:tcPr>
            <w:tcW w:w="1276" w:type="dxa"/>
            <w:shd w:val="clear" w:color="auto" w:fill="auto"/>
            <w:vAlign w:val="center"/>
          </w:tcPr>
          <w:p w14:paraId="34A0B8E2">
            <w:pPr>
              <w:spacing w:line="276" w:lineRule="auto"/>
              <w:jc w:val="left"/>
              <w:rPr>
                <w:rFonts w:hint="eastAsia" w:ascii="宋体" w:hAnsi="宋体"/>
                <w:szCs w:val="21"/>
              </w:rPr>
            </w:pPr>
            <w:r>
              <w:rPr>
                <w:rFonts w:hint="eastAsia" w:ascii="宋体" w:hAnsi="宋体" w:cs="宋体"/>
                <w:kern w:val="0"/>
                <w:sz w:val="18"/>
                <w:szCs w:val="18"/>
              </w:rPr>
              <w:t>/</w:t>
            </w:r>
          </w:p>
        </w:tc>
      </w:tr>
      <w:tr w14:paraId="3F8E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EB8DD40">
            <w:pPr>
              <w:spacing w:line="276" w:lineRule="auto"/>
              <w:rPr>
                <w:rFonts w:hint="eastAsia" w:ascii="宋体" w:hAnsi="宋体"/>
                <w:szCs w:val="21"/>
              </w:rPr>
            </w:pPr>
            <w:r>
              <w:rPr>
                <w:rFonts w:hint="eastAsia" w:ascii="宋体" w:hAnsi="宋体"/>
                <w:szCs w:val="21"/>
              </w:rPr>
              <w:t>6.6</w:t>
            </w:r>
          </w:p>
        </w:tc>
        <w:tc>
          <w:tcPr>
            <w:tcW w:w="6006" w:type="dxa"/>
            <w:shd w:val="clear" w:color="auto" w:fill="auto"/>
          </w:tcPr>
          <w:p w14:paraId="3CCCF562">
            <w:pPr>
              <w:widowControl/>
              <w:spacing w:line="276" w:lineRule="auto"/>
              <w:rPr>
                <w:rFonts w:hint="eastAsia" w:ascii="宋体" w:hAnsi="宋体" w:cs="宋体"/>
                <w:bCs/>
                <w:szCs w:val="21"/>
              </w:rPr>
            </w:pPr>
            <w:r>
              <w:rPr>
                <w:rFonts w:hint="eastAsia" w:ascii="宋体" w:hAnsi="宋体"/>
              </w:rPr>
              <w:t>LIN Bus</w:t>
            </w:r>
            <w:r>
              <w:rPr>
                <w:rFonts w:hint="eastAsia" w:ascii="PMingLiU" w:hAnsi="PMingLiU" w:eastAsia="PMingLiU"/>
              </w:rPr>
              <w:t>支持最少</w:t>
            </w:r>
            <w:r>
              <w:rPr>
                <w:rFonts w:hint="eastAsia" w:ascii="宋体" w:hAnsi="宋体"/>
              </w:rPr>
              <w:t>2</w:t>
            </w:r>
            <w:r>
              <w:rPr>
                <w:rFonts w:hint="eastAsia" w:ascii="PMingLiU" w:hAnsi="PMingLiU" w:eastAsia="PMingLiU"/>
              </w:rPr>
              <w:t>通道</w:t>
            </w:r>
            <w:r>
              <w:rPr>
                <w:rFonts w:hint="eastAsia" w:ascii="宋体" w:hAnsi="宋体"/>
              </w:rPr>
              <w:t xml:space="preserve"> Trigger Port</w:t>
            </w:r>
            <w:r>
              <w:rPr>
                <w:rFonts w:hint="eastAsia" w:ascii="PMingLiU" w:hAnsi="PMingLiU" w:eastAsia="PMingLiU"/>
              </w:rPr>
              <w:t>，可依照</w:t>
            </w:r>
            <w:r>
              <w:rPr>
                <w:rFonts w:hint="eastAsia" w:asciiTheme="minorEastAsia" w:hAnsiTheme="minorEastAsia" w:eastAsiaTheme="minorEastAsia"/>
              </w:rPr>
              <w:t>设定触发条件与转态模式进行输出信号变化。</w:t>
            </w:r>
          </w:p>
        </w:tc>
        <w:tc>
          <w:tcPr>
            <w:tcW w:w="1276" w:type="dxa"/>
            <w:shd w:val="clear" w:color="auto" w:fill="auto"/>
            <w:vAlign w:val="center"/>
          </w:tcPr>
          <w:p w14:paraId="46C22AFD">
            <w:pPr>
              <w:spacing w:line="276" w:lineRule="auto"/>
              <w:jc w:val="left"/>
              <w:rPr>
                <w:rFonts w:hint="eastAsia" w:ascii="宋体" w:hAnsi="宋体"/>
                <w:szCs w:val="21"/>
              </w:rPr>
            </w:pPr>
            <w:r>
              <w:rPr>
                <w:rFonts w:hint="eastAsia" w:ascii="宋体" w:hAnsi="宋体" w:cs="宋体"/>
                <w:kern w:val="0"/>
                <w:sz w:val="18"/>
                <w:szCs w:val="18"/>
              </w:rPr>
              <w:t>/</w:t>
            </w:r>
          </w:p>
        </w:tc>
      </w:tr>
      <w:tr w14:paraId="24F6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8FFFCC6">
            <w:pPr>
              <w:spacing w:line="276" w:lineRule="auto"/>
              <w:rPr>
                <w:rFonts w:hint="eastAsia" w:ascii="宋体" w:hAnsi="宋体"/>
                <w:szCs w:val="21"/>
              </w:rPr>
            </w:pPr>
            <w:r>
              <w:rPr>
                <w:rFonts w:hint="eastAsia" w:ascii="宋体" w:hAnsi="宋体"/>
                <w:szCs w:val="21"/>
              </w:rPr>
              <w:t>6.7</w:t>
            </w:r>
          </w:p>
        </w:tc>
        <w:tc>
          <w:tcPr>
            <w:tcW w:w="6006" w:type="dxa"/>
            <w:shd w:val="clear" w:color="auto" w:fill="auto"/>
          </w:tcPr>
          <w:p w14:paraId="3E34BBAD">
            <w:pPr>
              <w:widowControl/>
              <w:spacing w:line="276" w:lineRule="auto"/>
              <w:rPr>
                <w:rFonts w:hint="eastAsia" w:ascii="宋体" w:hAnsi="宋体" w:cs="宋体"/>
                <w:bCs/>
                <w:szCs w:val="21"/>
              </w:rPr>
            </w:pPr>
            <w:r>
              <w:rPr>
                <w:rFonts w:hint="eastAsia" w:ascii="宋体" w:hAnsi="宋体" w:cs="宋体"/>
                <w:szCs w:val="21"/>
              </w:rPr>
              <w:t>具有独立两通道LIN Bus支援LIN</w:t>
            </w:r>
            <w:r>
              <w:rPr>
                <w:rFonts w:hint="eastAsia" w:ascii="宋体" w:hAnsi="宋体"/>
              </w:rPr>
              <w:t xml:space="preserve"> 1.0~</w:t>
            </w:r>
            <w:r>
              <w:rPr>
                <w:rFonts w:hint="eastAsia" w:ascii="宋体" w:hAnsi="宋体" w:cs="宋体"/>
                <w:szCs w:val="21"/>
              </w:rPr>
              <w:t>2.1</w:t>
            </w:r>
          </w:p>
        </w:tc>
        <w:tc>
          <w:tcPr>
            <w:tcW w:w="1276" w:type="dxa"/>
            <w:shd w:val="clear" w:color="auto" w:fill="auto"/>
            <w:vAlign w:val="center"/>
          </w:tcPr>
          <w:p w14:paraId="7BC872AC">
            <w:pPr>
              <w:spacing w:line="276" w:lineRule="auto"/>
              <w:jc w:val="left"/>
              <w:rPr>
                <w:rFonts w:hint="eastAsia" w:ascii="宋体" w:hAnsi="宋体"/>
                <w:szCs w:val="21"/>
              </w:rPr>
            </w:pPr>
            <w:r>
              <w:rPr>
                <w:rFonts w:hint="eastAsia" w:ascii="宋体" w:hAnsi="宋体" w:cs="宋体"/>
                <w:kern w:val="0"/>
                <w:sz w:val="18"/>
                <w:szCs w:val="18"/>
              </w:rPr>
              <w:t>/</w:t>
            </w:r>
          </w:p>
        </w:tc>
      </w:tr>
      <w:tr w14:paraId="44AC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7E8ACC75">
            <w:pPr>
              <w:spacing w:line="276" w:lineRule="auto"/>
              <w:jc w:val="left"/>
              <w:rPr>
                <w:rFonts w:hint="eastAsia" w:ascii="宋体" w:hAnsi="宋体"/>
                <w:szCs w:val="21"/>
              </w:rPr>
            </w:pPr>
            <w:r>
              <w:rPr>
                <w:rFonts w:hint="eastAsia" w:ascii="宋体" w:hAnsi="宋体" w:cs="宋体"/>
                <w:b/>
                <w:szCs w:val="21"/>
              </w:rPr>
              <w:t>7、大功率充电枪</w:t>
            </w:r>
            <w:r>
              <w:rPr>
                <w:rFonts w:ascii="宋体" w:hAnsi="宋体" w:cs="宋体"/>
                <w:b/>
                <w:szCs w:val="21"/>
              </w:rPr>
              <w:t>(2015+)</w:t>
            </w:r>
          </w:p>
        </w:tc>
      </w:tr>
      <w:tr w14:paraId="6B4B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81F41E9">
            <w:pPr>
              <w:spacing w:line="276" w:lineRule="auto"/>
              <w:rPr>
                <w:rFonts w:hint="eastAsia" w:ascii="宋体" w:hAnsi="宋体"/>
                <w:color w:val="000000"/>
                <w:szCs w:val="21"/>
              </w:rPr>
            </w:pPr>
            <w:r>
              <w:rPr>
                <w:rFonts w:hint="eastAsia" w:ascii="宋体" w:hAnsi="宋体"/>
                <w:color w:val="000000"/>
                <w:szCs w:val="21"/>
              </w:rPr>
              <w:t>7.1</w:t>
            </w:r>
          </w:p>
        </w:tc>
        <w:tc>
          <w:tcPr>
            <w:tcW w:w="6006" w:type="dxa"/>
            <w:shd w:val="clear" w:color="auto" w:fill="auto"/>
          </w:tcPr>
          <w:p w14:paraId="34320618">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用于连接设备与测试车辆</w:t>
            </w:r>
          </w:p>
        </w:tc>
        <w:tc>
          <w:tcPr>
            <w:tcW w:w="1276" w:type="dxa"/>
            <w:shd w:val="clear" w:color="auto" w:fill="auto"/>
            <w:vAlign w:val="center"/>
          </w:tcPr>
          <w:p w14:paraId="167B12CE">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19A8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42051E9">
            <w:pPr>
              <w:spacing w:line="276" w:lineRule="auto"/>
              <w:rPr>
                <w:rFonts w:hint="eastAsia" w:ascii="宋体" w:hAnsi="宋体"/>
                <w:color w:val="000000"/>
                <w:szCs w:val="21"/>
              </w:rPr>
            </w:pPr>
            <w:r>
              <w:rPr>
                <w:rFonts w:hint="eastAsia" w:ascii="宋体" w:hAnsi="宋体"/>
                <w:color w:val="000000"/>
                <w:szCs w:val="21"/>
              </w:rPr>
              <w:t>7.2</w:t>
            </w:r>
          </w:p>
        </w:tc>
        <w:tc>
          <w:tcPr>
            <w:tcW w:w="6006" w:type="dxa"/>
            <w:shd w:val="clear" w:color="auto" w:fill="auto"/>
          </w:tcPr>
          <w:p w14:paraId="29126641">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线缆长度不少于7m</w:t>
            </w:r>
          </w:p>
        </w:tc>
        <w:tc>
          <w:tcPr>
            <w:tcW w:w="1276" w:type="dxa"/>
            <w:shd w:val="clear" w:color="auto" w:fill="auto"/>
            <w:vAlign w:val="center"/>
          </w:tcPr>
          <w:p w14:paraId="09C0CFFE">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26F3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C6BA690">
            <w:pPr>
              <w:spacing w:line="276" w:lineRule="auto"/>
              <w:rPr>
                <w:rFonts w:hint="eastAsia" w:ascii="宋体" w:hAnsi="宋体"/>
                <w:color w:val="000000"/>
                <w:szCs w:val="21"/>
              </w:rPr>
            </w:pPr>
            <w:r>
              <w:rPr>
                <w:rFonts w:hint="eastAsia" w:ascii="宋体" w:hAnsi="宋体"/>
                <w:color w:val="000000"/>
                <w:szCs w:val="21"/>
              </w:rPr>
              <w:t>7.3</w:t>
            </w:r>
          </w:p>
        </w:tc>
        <w:tc>
          <w:tcPr>
            <w:tcW w:w="6006" w:type="dxa"/>
            <w:shd w:val="clear" w:color="auto" w:fill="auto"/>
          </w:tcPr>
          <w:p w14:paraId="28B063CC">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2015+充电枪一组</w:t>
            </w:r>
          </w:p>
        </w:tc>
        <w:tc>
          <w:tcPr>
            <w:tcW w:w="1276" w:type="dxa"/>
            <w:shd w:val="clear" w:color="auto" w:fill="auto"/>
            <w:vAlign w:val="center"/>
          </w:tcPr>
          <w:p w14:paraId="21BDFBEB">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4F67C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A465E0C">
            <w:pPr>
              <w:spacing w:line="276" w:lineRule="auto"/>
              <w:rPr>
                <w:rFonts w:hint="eastAsia" w:ascii="宋体" w:hAnsi="宋体"/>
                <w:color w:val="000000"/>
                <w:szCs w:val="21"/>
              </w:rPr>
            </w:pPr>
            <w:r>
              <w:rPr>
                <w:rFonts w:hint="eastAsia" w:ascii="宋体" w:hAnsi="宋体"/>
                <w:color w:val="000000"/>
                <w:szCs w:val="21"/>
              </w:rPr>
              <w:t>7.4</w:t>
            </w:r>
          </w:p>
        </w:tc>
        <w:tc>
          <w:tcPr>
            <w:tcW w:w="6006" w:type="dxa"/>
            <w:shd w:val="clear" w:color="auto" w:fill="auto"/>
          </w:tcPr>
          <w:p w14:paraId="61CACC6E">
            <w:pPr>
              <w:widowControl/>
              <w:spacing w:line="276"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满足最低功率250KW以上</w:t>
            </w:r>
          </w:p>
        </w:tc>
        <w:tc>
          <w:tcPr>
            <w:tcW w:w="1276" w:type="dxa"/>
            <w:shd w:val="clear" w:color="auto" w:fill="auto"/>
            <w:vAlign w:val="center"/>
          </w:tcPr>
          <w:p w14:paraId="69375908">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0667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371250F1">
            <w:pPr>
              <w:spacing w:line="276" w:lineRule="auto"/>
              <w:jc w:val="left"/>
              <w:rPr>
                <w:rFonts w:hint="eastAsia" w:ascii="宋体" w:hAnsi="宋体" w:cs="宋体"/>
                <w:kern w:val="0"/>
                <w:sz w:val="18"/>
                <w:szCs w:val="18"/>
              </w:rPr>
            </w:pPr>
            <w:r>
              <w:rPr>
                <w:rFonts w:hint="eastAsia" w:ascii="宋体" w:hAnsi="宋体" w:cs="宋体"/>
                <w:b/>
                <w:color w:val="000000" w:themeColor="text1"/>
                <w:szCs w:val="21"/>
                <w14:textFill>
                  <w14:solidFill>
                    <w14:schemeClr w14:val="tx1"/>
                  </w14:solidFill>
                </w14:textFill>
              </w:rPr>
              <w:t>8、第三方通信记录器</w:t>
            </w:r>
          </w:p>
        </w:tc>
      </w:tr>
      <w:tr w14:paraId="297D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6B4ACF02">
            <w:pPr>
              <w:spacing w:line="276" w:lineRule="auto"/>
              <w:rPr>
                <w:rFonts w:hint="eastAsia" w:ascii="宋体" w:hAnsi="宋体"/>
                <w:color w:val="000000"/>
                <w:szCs w:val="21"/>
              </w:rPr>
            </w:pPr>
            <w:r>
              <w:rPr>
                <w:rFonts w:hint="eastAsia" w:ascii="宋体" w:hAnsi="宋体"/>
                <w:color w:val="000000"/>
                <w:szCs w:val="21"/>
              </w:rPr>
              <w:t>8.1</w:t>
            </w:r>
          </w:p>
        </w:tc>
        <w:tc>
          <w:tcPr>
            <w:tcW w:w="6006" w:type="dxa"/>
            <w:shd w:val="clear" w:color="auto" w:fill="auto"/>
          </w:tcPr>
          <w:p w14:paraId="1B479A36">
            <w:pPr>
              <w:widowControl/>
              <w:spacing w:line="276" w:lineRule="auto"/>
              <w:rPr>
                <w:rFonts w:hint="eastAsia" w:ascii="宋体" w:hAnsi="宋体" w:cs="宋体"/>
                <w:color w:val="000000" w:themeColor="text1"/>
                <w:szCs w:val="21"/>
                <w:highlight w:val="yellow"/>
                <w14:textFill>
                  <w14:solidFill>
                    <w14:schemeClr w14:val="tx1"/>
                  </w14:solidFill>
                </w14:textFill>
              </w:rPr>
            </w:pPr>
            <w:r>
              <w:rPr>
                <w:rFonts w:hint="eastAsia" w:ascii="宋体" w:hAnsi="宋体" w:cs="宋体"/>
                <w:color w:val="000000" w:themeColor="text1"/>
                <w:szCs w:val="21"/>
                <w14:textFill>
                  <w14:solidFill>
                    <w14:schemeClr w14:val="tx1"/>
                  </w14:solidFill>
                </w14:textFill>
              </w:rPr>
              <w:t>作为第三方用于解析直流充电桩及电动车之间的</w:t>
            </w:r>
            <w:r>
              <w:rPr>
                <w:rFonts w:ascii="宋体" w:hAnsi="宋体" w:cs="宋体"/>
                <w:color w:val="000000" w:themeColor="text1"/>
                <w:szCs w:val="21"/>
                <w14:textFill>
                  <w14:solidFill>
                    <w14:schemeClr w14:val="tx1"/>
                  </w14:solidFill>
                </w14:textFill>
              </w:rPr>
              <w:t>CAN</w:t>
            </w:r>
            <w:r>
              <w:rPr>
                <w:rFonts w:hint="eastAsia" w:ascii="宋体" w:hAnsi="宋体" w:cs="宋体"/>
                <w:color w:val="000000" w:themeColor="text1"/>
                <w:szCs w:val="21"/>
                <w14:textFill>
                  <w14:solidFill>
                    <w14:schemeClr w14:val="tx1"/>
                  </w14:solidFill>
                </w14:textFill>
              </w:rPr>
              <w:t>通信报文，判断是否正确。</w:t>
            </w:r>
          </w:p>
        </w:tc>
        <w:tc>
          <w:tcPr>
            <w:tcW w:w="1276" w:type="dxa"/>
            <w:shd w:val="clear" w:color="auto" w:fill="auto"/>
            <w:vAlign w:val="center"/>
          </w:tcPr>
          <w:p w14:paraId="5033832D">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002F5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BA894EB">
            <w:pPr>
              <w:spacing w:line="276" w:lineRule="auto"/>
              <w:rPr>
                <w:rFonts w:hint="eastAsia" w:ascii="宋体" w:hAnsi="宋体"/>
                <w:color w:val="000000"/>
                <w:szCs w:val="21"/>
              </w:rPr>
            </w:pPr>
            <w:r>
              <w:rPr>
                <w:rFonts w:hint="eastAsia" w:ascii="宋体" w:hAnsi="宋体"/>
                <w:color w:val="000000"/>
                <w:szCs w:val="21"/>
              </w:rPr>
              <w:t>8.2</w:t>
            </w:r>
          </w:p>
        </w:tc>
        <w:tc>
          <w:tcPr>
            <w:tcW w:w="6006" w:type="dxa"/>
            <w:shd w:val="clear" w:color="auto" w:fill="auto"/>
          </w:tcPr>
          <w:p w14:paraId="7ABDA44B">
            <w:pPr>
              <w:widowControl/>
              <w:spacing w:line="276" w:lineRule="auto"/>
              <w:rPr>
                <w:rFonts w:hint="eastAsia"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支持CAN2.0A、B协议，集成2路CANFD接口</w:t>
            </w:r>
            <w:r>
              <w:rPr>
                <w:rFonts w:hint="eastAsia" w:ascii="宋体" w:hAnsi="宋体" w:cs="宋体"/>
                <w:color w:val="000000" w:themeColor="text1"/>
                <w:szCs w:val="21"/>
                <w14:textFill>
                  <w14:solidFill>
                    <w14:schemeClr w14:val="tx1"/>
                  </w14:solidFill>
                </w14:textFill>
              </w:rPr>
              <w:t>。</w:t>
            </w:r>
          </w:p>
        </w:tc>
        <w:tc>
          <w:tcPr>
            <w:tcW w:w="1276" w:type="dxa"/>
            <w:shd w:val="clear" w:color="auto" w:fill="auto"/>
            <w:vAlign w:val="center"/>
          </w:tcPr>
          <w:p w14:paraId="24BB7DE2">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71B4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AC58A3D">
            <w:pPr>
              <w:spacing w:line="276" w:lineRule="auto"/>
              <w:rPr>
                <w:rFonts w:hint="eastAsia" w:ascii="宋体" w:hAnsi="宋体"/>
                <w:color w:val="000000"/>
                <w:szCs w:val="21"/>
              </w:rPr>
            </w:pPr>
            <w:r>
              <w:rPr>
                <w:rFonts w:hint="eastAsia" w:ascii="宋体" w:hAnsi="宋体"/>
                <w:color w:val="000000"/>
                <w:szCs w:val="21"/>
              </w:rPr>
              <w:t>8.3</w:t>
            </w:r>
          </w:p>
        </w:tc>
        <w:tc>
          <w:tcPr>
            <w:tcW w:w="6006" w:type="dxa"/>
            <w:shd w:val="clear" w:color="auto" w:fill="auto"/>
          </w:tcPr>
          <w:p w14:paraId="03E068A0">
            <w:pPr>
              <w:widowControl/>
              <w:spacing w:line="276" w:lineRule="auto"/>
              <w:rPr>
                <w:rFonts w:hint="eastAsia"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CAN通讯波特率在40Kbps~</w:t>
            </w: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Mbps之间任意可编程</w:t>
            </w:r>
            <w:r>
              <w:rPr>
                <w:rFonts w:hint="eastAsia" w:ascii="宋体" w:hAnsi="宋体" w:cs="宋体"/>
                <w:color w:val="000000" w:themeColor="text1"/>
                <w:szCs w:val="21"/>
                <w14:textFill>
                  <w14:solidFill>
                    <w14:schemeClr w14:val="tx1"/>
                  </w14:solidFill>
                </w14:textFill>
              </w:rPr>
              <w:t>。</w:t>
            </w:r>
          </w:p>
        </w:tc>
        <w:tc>
          <w:tcPr>
            <w:tcW w:w="1276" w:type="dxa"/>
            <w:shd w:val="clear" w:color="auto" w:fill="auto"/>
            <w:vAlign w:val="center"/>
          </w:tcPr>
          <w:p w14:paraId="3BAB2DD2">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0208B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190" w:type="dxa"/>
            <w:shd w:val="clear" w:color="auto" w:fill="auto"/>
            <w:vAlign w:val="center"/>
          </w:tcPr>
          <w:p w14:paraId="093DEC63">
            <w:pPr>
              <w:spacing w:line="276" w:lineRule="auto"/>
              <w:rPr>
                <w:rFonts w:hint="eastAsia" w:ascii="宋体" w:hAnsi="宋体"/>
                <w:color w:val="000000"/>
                <w:szCs w:val="21"/>
              </w:rPr>
            </w:pPr>
            <w:r>
              <w:rPr>
                <w:rFonts w:hint="eastAsia" w:ascii="宋体" w:hAnsi="宋体"/>
                <w:color w:val="000000"/>
                <w:szCs w:val="21"/>
              </w:rPr>
              <w:t>8.4</w:t>
            </w:r>
          </w:p>
        </w:tc>
        <w:tc>
          <w:tcPr>
            <w:tcW w:w="6006" w:type="dxa"/>
            <w:shd w:val="clear" w:color="auto" w:fill="auto"/>
          </w:tcPr>
          <w:p w14:paraId="739BFE03">
            <w:pPr>
              <w:widowControl/>
              <w:shd w:val="clear" w:color="auto" w:fill="FFFFFF"/>
              <w:spacing w:after="150" w:line="480" w:lineRule="atLeast"/>
              <w:jc w:val="left"/>
              <w:rPr>
                <w:rFonts w:hint="eastAsia"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单通道接收最高数据流量：22000帧/秒</w:t>
            </w:r>
            <w:r>
              <w:rPr>
                <w:rFonts w:hint="eastAsia" w:ascii="宋体" w:hAnsi="宋体" w:cs="宋体"/>
                <w:color w:val="000000" w:themeColor="text1"/>
                <w:szCs w:val="21"/>
                <w14:textFill>
                  <w14:solidFill>
                    <w14:schemeClr w14:val="tx1"/>
                  </w14:solidFill>
                </w14:textFill>
              </w:rPr>
              <w:t>。</w:t>
            </w:r>
          </w:p>
        </w:tc>
        <w:tc>
          <w:tcPr>
            <w:tcW w:w="1276" w:type="dxa"/>
            <w:shd w:val="clear" w:color="auto" w:fill="auto"/>
            <w:vAlign w:val="center"/>
          </w:tcPr>
          <w:p w14:paraId="5F70895C">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69E1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160D4F0F">
            <w:pPr>
              <w:spacing w:line="276" w:lineRule="auto"/>
              <w:jc w:val="left"/>
              <w:rPr>
                <w:rFonts w:hint="eastAsia" w:ascii="宋体" w:hAnsi="宋体"/>
                <w:color w:val="000000"/>
                <w:szCs w:val="21"/>
              </w:rPr>
            </w:pPr>
            <w:r>
              <w:rPr>
                <w:rFonts w:hint="eastAsia" w:ascii="宋体" w:hAnsi="宋体" w:cs="宋体"/>
                <w:b/>
                <w:color w:val="000000" w:themeColor="text1"/>
                <w:szCs w:val="21"/>
                <w14:textFill>
                  <w14:solidFill>
                    <w14:schemeClr w14:val="tx1"/>
                  </w14:solidFill>
                </w14:textFill>
              </w:rPr>
              <w:t>9、可程控电阻箱</w:t>
            </w:r>
          </w:p>
        </w:tc>
      </w:tr>
      <w:tr w14:paraId="65BA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8A8AF81">
            <w:pPr>
              <w:spacing w:line="276" w:lineRule="auto"/>
              <w:rPr>
                <w:rFonts w:hint="eastAsia" w:ascii="宋体" w:hAnsi="宋体"/>
                <w:color w:val="000000"/>
                <w:szCs w:val="21"/>
              </w:rPr>
            </w:pPr>
            <w:r>
              <w:rPr>
                <w:rFonts w:hint="eastAsia" w:ascii="宋体" w:hAnsi="宋体"/>
                <w:color w:val="000000"/>
                <w:szCs w:val="21"/>
              </w:rPr>
              <w:t>9.1</w:t>
            </w:r>
          </w:p>
        </w:tc>
        <w:tc>
          <w:tcPr>
            <w:tcW w:w="6006" w:type="dxa"/>
            <w:shd w:val="clear" w:color="auto" w:fill="auto"/>
          </w:tcPr>
          <w:p w14:paraId="7C8CF22F">
            <w:pPr>
              <w:widowControl/>
              <w:spacing w:line="276"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设备可实现充电直流回路</w:t>
            </w:r>
            <w:r>
              <w:rPr>
                <w:rFonts w:ascii="宋体" w:hAnsi="宋体" w:cs="宋体"/>
                <w:color w:val="000000" w:themeColor="text1"/>
                <w:szCs w:val="21"/>
                <w14:textFill>
                  <w14:solidFill>
                    <w14:schemeClr w14:val="tx1"/>
                  </w14:solidFill>
                </w14:textFill>
              </w:rPr>
              <w:t>DC+</w:t>
            </w:r>
            <w:r>
              <w:rPr>
                <w:rFonts w:hint="eastAsia" w:ascii="宋体" w:hAnsi="宋体" w:cs="宋体"/>
                <w:color w:val="000000" w:themeColor="text1"/>
                <w:szCs w:val="21"/>
                <w14:textFill>
                  <w14:solidFill>
                    <w14:schemeClr w14:val="tx1"/>
                  </w14:solidFill>
                </w14:textFill>
              </w:rPr>
              <w:t>与</w:t>
            </w:r>
            <w:r>
              <w:rPr>
                <w:rFonts w:ascii="宋体" w:hAnsi="宋体" w:cs="宋体"/>
                <w:color w:val="000000" w:themeColor="text1"/>
                <w:szCs w:val="21"/>
                <w14:textFill>
                  <w14:solidFill>
                    <w14:schemeClr w14:val="tx1"/>
                  </w14:solidFill>
                </w14:textFill>
              </w:rPr>
              <w:t>PE</w:t>
            </w:r>
            <w:r>
              <w:rPr>
                <w:rFonts w:hint="eastAsia" w:ascii="宋体" w:hAnsi="宋体" w:cs="宋体"/>
                <w:color w:val="000000" w:themeColor="text1"/>
                <w:szCs w:val="21"/>
                <w14:textFill>
                  <w14:solidFill>
                    <w14:schemeClr w14:val="tx1"/>
                  </w14:solidFill>
                </w14:textFill>
              </w:rPr>
              <w:t>之间或</w:t>
            </w:r>
            <w:r>
              <w:rPr>
                <w:rFonts w:ascii="宋体" w:hAnsi="宋体" w:cs="宋体"/>
                <w:color w:val="000000" w:themeColor="text1"/>
                <w:szCs w:val="21"/>
                <w14:textFill>
                  <w14:solidFill>
                    <w14:schemeClr w14:val="tx1"/>
                  </w14:solidFill>
                </w14:textFill>
              </w:rPr>
              <w:t>DC-</w:t>
            </w:r>
            <w:r>
              <w:rPr>
                <w:rFonts w:hint="eastAsia" w:ascii="宋体" w:hAnsi="宋体" w:cs="宋体"/>
                <w:color w:val="000000" w:themeColor="text1"/>
                <w:szCs w:val="21"/>
                <w14:textFill>
                  <w14:solidFill>
                    <w14:schemeClr w14:val="tx1"/>
                  </w14:solidFill>
                </w14:textFill>
              </w:rPr>
              <w:t>与</w:t>
            </w:r>
            <w:r>
              <w:rPr>
                <w:rFonts w:ascii="宋体" w:hAnsi="宋体" w:cs="宋体"/>
                <w:color w:val="000000" w:themeColor="text1"/>
                <w:szCs w:val="21"/>
                <w14:textFill>
                  <w14:solidFill>
                    <w14:schemeClr w14:val="tx1"/>
                  </w14:solidFill>
                </w14:textFill>
              </w:rPr>
              <w:t>PE</w:t>
            </w:r>
            <w:r>
              <w:rPr>
                <w:rFonts w:hint="eastAsia" w:ascii="宋体" w:hAnsi="宋体" w:cs="宋体"/>
                <w:color w:val="000000" w:themeColor="text1"/>
                <w:szCs w:val="21"/>
                <w14:textFill>
                  <w14:solidFill>
                    <w14:schemeClr w14:val="tx1"/>
                  </w14:solidFill>
                </w14:textFill>
              </w:rPr>
              <w:t>之间非对称绝缘测试、</w:t>
            </w:r>
            <w:r>
              <w:rPr>
                <w:rFonts w:ascii="宋体" w:hAnsi="宋体" w:cs="宋体"/>
                <w:color w:val="000000" w:themeColor="text1"/>
                <w:szCs w:val="21"/>
                <w14:textFill>
                  <w14:solidFill>
                    <w14:schemeClr w14:val="tx1"/>
                  </w14:solidFill>
                </w14:textFill>
              </w:rPr>
              <w:t>DC+</w:t>
            </w:r>
            <w:r>
              <w:rPr>
                <w:rFonts w:hint="eastAsia" w:ascii="宋体" w:hAnsi="宋体" w:cs="宋体"/>
                <w:color w:val="000000" w:themeColor="text1"/>
                <w:szCs w:val="21"/>
                <w14:textFill>
                  <w14:solidFill>
                    <w14:schemeClr w14:val="tx1"/>
                  </w14:solidFill>
                </w14:textFill>
              </w:rPr>
              <w:t>与</w:t>
            </w:r>
            <w:r>
              <w:rPr>
                <w:rFonts w:ascii="宋体" w:hAnsi="宋体" w:cs="宋体"/>
                <w:color w:val="000000" w:themeColor="text1"/>
                <w:szCs w:val="21"/>
                <w14:textFill>
                  <w14:solidFill>
                    <w14:schemeClr w14:val="tx1"/>
                  </w14:solidFill>
                </w14:textFill>
              </w:rPr>
              <w:t>PE</w:t>
            </w:r>
            <w:r>
              <w:rPr>
                <w:rFonts w:hint="eastAsia" w:ascii="宋体" w:hAnsi="宋体" w:cs="宋体"/>
                <w:color w:val="000000" w:themeColor="text1"/>
                <w:szCs w:val="21"/>
                <w14:textFill>
                  <w14:solidFill>
                    <w14:schemeClr w14:val="tx1"/>
                  </w14:solidFill>
                </w14:textFill>
              </w:rPr>
              <w:t>之间和</w:t>
            </w:r>
            <w:r>
              <w:rPr>
                <w:rFonts w:ascii="宋体" w:hAnsi="宋体" w:cs="宋体"/>
                <w:color w:val="000000" w:themeColor="text1"/>
                <w:szCs w:val="21"/>
                <w14:textFill>
                  <w14:solidFill>
                    <w14:schemeClr w14:val="tx1"/>
                  </w14:solidFill>
                </w14:textFill>
              </w:rPr>
              <w:t>DC-</w:t>
            </w:r>
            <w:r>
              <w:rPr>
                <w:rFonts w:hint="eastAsia" w:ascii="宋体" w:hAnsi="宋体" w:cs="宋体"/>
                <w:color w:val="000000" w:themeColor="text1"/>
                <w:szCs w:val="21"/>
                <w14:textFill>
                  <w14:solidFill>
                    <w14:schemeClr w14:val="tx1"/>
                  </w14:solidFill>
                </w14:textFill>
              </w:rPr>
              <w:t>与</w:t>
            </w:r>
            <w:r>
              <w:rPr>
                <w:rFonts w:ascii="宋体" w:hAnsi="宋体" w:cs="宋体"/>
                <w:color w:val="000000" w:themeColor="text1"/>
                <w:szCs w:val="21"/>
                <w14:textFill>
                  <w14:solidFill>
                    <w14:schemeClr w14:val="tx1"/>
                  </w14:solidFill>
                </w14:textFill>
              </w:rPr>
              <w:t>PE</w:t>
            </w:r>
            <w:r>
              <w:rPr>
                <w:rFonts w:hint="eastAsia" w:ascii="宋体" w:hAnsi="宋体" w:cs="宋体"/>
                <w:color w:val="000000" w:themeColor="text1"/>
                <w:szCs w:val="21"/>
                <w14:textFill>
                  <w14:solidFill>
                    <w14:schemeClr w14:val="tx1"/>
                  </w14:solidFill>
                </w14:textFill>
              </w:rPr>
              <w:t>之间对称绝缘测试</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满足</w:t>
            </w:r>
            <w:r>
              <w:rPr>
                <w:rFonts w:ascii="宋体" w:hAnsi="宋体" w:cs="宋体"/>
                <w:color w:val="000000" w:themeColor="text1"/>
                <w:szCs w:val="21"/>
                <w14:textFill>
                  <w14:solidFill>
                    <w14:schemeClr w14:val="tx1"/>
                  </w14:solidFill>
                </w14:textFill>
              </w:rPr>
              <w:t>GB/T 34657.1-2017</w:t>
            </w:r>
            <w:r>
              <w:rPr>
                <w:rFonts w:hint="eastAsia" w:ascii="宋体" w:hAnsi="宋体" w:cs="宋体"/>
                <w:color w:val="000000" w:themeColor="text1"/>
                <w:szCs w:val="21"/>
                <w14:textFill>
                  <w14:solidFill>
                    <w14:schemeClr w14:val="tx1"/>
                  </w14:solidFill>
                </w14:textFill>
              </w:rPr>
              <w:t>绝缘故障测试要求。</w:t>
            </w:r>
          </w:p>
        </w:tc>
        <w:tc>
          <w:tcPr>
            <w:tcW w:w="1276" w:type="dxa"/>
            <w:shd w:val="clear" w:color="auto" w:fill="auto"/>
            <w:vAlign w:val="center"/>
          </w:tcPr>
          <w:p w14:paraId="7BC8A957">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1D48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1D79ABA">
            <w:pPr>
              <w:spacing w:line="276" w:lineRule="auto"/>
              <w:rPr>
                <w:rFonts w:hint="eastAsia" w:ascii="宋体" w:hAnsi="宋体"/>
                <w:color w:val="000000"/>
                <w:szCs w:val="21"/>
              </w:rPr>
            </w:pPr>
            <w:r>
              <w:rPr>
                <w:rFonts w:hint="eastAsia" w:ascii="宋体" w:hAnsi="宋体"/>
                <w:color w:val="000000"/>
                <w:szCs w:val="21"/>
              </w:rPr>
              <w:t>9.2</w:t>
            </w:r>
          </w:p>
        </w:tc>
        <w:tc>
          <w:tcPr>
            <w:tcW w:w="6006" w:type="dxa"/>
            <w:shd w:val="clear" w:color="auto" w:fill="auto"/>
          </w:tcPr>
          <w:p w14:paraId="66452C33">
            <w:pPr>
              <w:widowControl/>
              <w:spacing w:line="276"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设备可实现充电直流回路</w:t>
            </w:r>
            <w:r>
              <w:rPr>
                <w:rFonts w:ascii="宋体" w:hAnsi="宋体" w:cs="宋体"/>
                <w:color w:val="000000" w:themeColor="text1"/>
                <w:szCs w:val="21"/>
                <w14:textFill>
                  <w14:solidFill>
                    <w14:schemeClr w14:val="tx1"/>
                  </w14:solidFill>
                </w14:textFill>
              </w:rPr>
              <w:t>DC+</w:t>
            </w:r>
            <w:r>
              <w:rPr>
                <w:rFonts w:hint="eastAsia" w:ascii="宋体" w:hAnsi="宋体" w:cs="宋体"/>
                <w:color w:val="000000" w:themeColor="text1"/>
                <w:szCs w:val="21"/>
                <w14:textFill>
                  <w14:solidFill>
                    <w14:schemeClr w14:val="tx1"/>
                  </w14:solidFill>
                </w14:textFill>
              </w:rPr>
              <w:t>与</w:t>
            </w:r>
            <w:r>
              <w:rPr>
                <w:rFonts w:ascii="宋体" w:hAnsi="宋体" w:cs="宋体"/>
                <w:color w:val="000000" w:themeColor="text1"/>
                <w:szCs w:val="21"/>
                <w14:textFill>
                  <w14:solidFill>
                    <w14:schemeClr w14:val="tx1"/>
                  </w14:solidFill>
                </w14:textFill>
              </w:rPr>
              <w:t>PE</w:t>
            </w:r>
            <w:r>
              <w:rPr>
                <w:rFonts w:hint="eastAsia" w:ascii="宋体" w:hAnsi="宋体" w:cs="宋体"/>
                <w:color w:val="000000" w:themeColor="text1"/>
                <w:szCs w:val="21"/>
                <w14:textFill>
                  <w14:solidFill>
                    <w14:schemeClr w14:val="tx1"/>
                  </w14:solidFill>
                </w14:textFill>
              </w:rPr>
              <w:t>之间或</w:t>
            </w:r>
            <w:r>
              <w:rPr>
                <w:rFonts w:ascii="宋体" w:hAnsi="宋体" w:cs="宋体"/>
                <w:color w:val="000000" w:themeColor="text1"/>
                <w:szCs w:val="21"/>
                <w14:textFill>
                  <w14:solidFill>
                    <w14:schemeClr w14:val="tx1"/>
                  </w14:solidFill>
                </w14:textFill>
              </w:rPr>
              <w:t>DC-</w:t>
            </w:r>
            <w:r>
              <w:rPr>
                <w:rFonts w:hint="eastAsia" w:ascii="宋体" w:hAnsi="宋体" w:cs="宋体"/>
                <w:color w:val="000000" w:themeColor="text1"/>
                <w:szCs w:val="21"/>
                <w14:textFill>
                  <w14:solidFill>
                    <w14:schemeClr w14:val="tx1"/>
                  </w14:solidFill>
                </w14:textFill>
              </w:rPr>
              <w:t>与</w:t>
            </w:r>
            <w:r>
              <w:rPr>
                <w:rFonts w:ascii="宋体" w:hAnsi="宋体" w:cs="宋体"/>
                <w:color w:val="000000" w:themeColor="text1"/>
                <w:szCs w:val="21"/>
                <w14:textFill>
                  <w14:solidFill>
                    <w14:schemeClr w14:val="tx1"/>
                  </w14:solidFill>
                </w14:textFill>
              </w:rPr>
              <w:t>PE</w:t>
            </w:r>
            <w:r>
              <w:rPr>
                <w:rFonts w:hint="eastAsia" w:ascii="宋体" w:hAnsi="宋体" w:cs="宋体"/>
                <w:color w:val="000000" w:themeColor="text1"/>
                <w:szCs w:val="21"/>
                <w14:textFill>
                  <w14:solidFill>
                    <w14:schemeClr w14:val="tx1"/>
                  </w14:solidFill>
                </w14:textFill>
              </w:rPr>
              <w:t>之间电容模拟功能。</w:t>
            </w:r>
          </w:p>
        </w:tc>
        <w:tc>
          <w:tcPr>
            <w:tcW w:w="1276" w:type="dxa"/>
            <w:shd w:val="clear" w:color="auto" w:fill="auto"/>
            <w:vAlign w:val="center"/>
          </w:tcPr>
          <w:p w14:paraId="1CE09F8C">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1FCBE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85A9D32">
            <w:pPr>
              <w:spacing w:line="276" w:lineRule="auto"/>
              <w:rPr>
                <w:rFonts w:hint="eastAsia" w:ascii="宋体" w:hAnsi="宋体"/>
                <w:color w:val="000000"/>
                <w:szCs w:val="21"/>
              </w:rPr>
            </w:pPr>
            <w:r>
              <w:rPr>
                <w:rFonts w:hint="eastAsia" w:ascii="宋体" w:hAnsi="宋体"/>
                <w:color w:val="000000"/>
                <w:szCs w:val="21"/>
              </w:rPr>
              <w:t>9.3</w:t>
            </w:r>
          </w:p>
        </w:tc>
        <w:tc>
          <w:tcPr>
            <w:tcW w:w="6006" w:type="dxa"/>
            <w:shd w:val="clear" w:color="auto" w:fill="auto"/>
          </w:tcPr>
          <w:p w14:paraId="27121B0A">
            <w:pPr>
              <w:widowControl/>
              <w:spacing w:line="276"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允许接入电压</w:t>
            </w:r>
            <w:r>
              <w:rPr>
                <w:rFonts w:ascii="宋体" w:hAnsi="宋体" w:cs="宋体"/>
                <w:color w:val="000000" w:themeColor="text1"/>
                <w:szCs w:val="21"/>
                <w14:textFill>
                  <w14:solidFill>
                    <w14:schemeClr w14:val="tx1"/>
                  </w14:solidFill>
                </w14:textFill>
              </w:rPr>
              <w:t xml:space="preserve"> DC </w:t>
            </w:r>
            <w:r>
              <w:rPr>
                <w:rFonts w:hint="eastAsia" w:ascii="宋体" w:hAnsi="宋体" w:cs="宋体"/>
                <w:color w:val="000000" w:themeColor="text1"/>
                <w:szCs w:val="21"/>
                <w14:textFill>
                  <w14:solidFill>
                    <w14:schemeClr w14:val="tx1"/>
                  </w14:solidFill>
                </w14:textFill>
              </w:rPr>
              <w:t>0~</w:t>
            </w:r>
            <w:r>
              <w:rPr>
                <w:rFonts w:ascii="宋体" w:hAnsi="宋体" w:cs="宋体"/>
                <w:color w:val="000000" w:themeColor="text1"/>
                <w:szCs w:val="21"/>
                <w14:textFill>
                  <w14:solidFill>
                    <w14:schemeClr w14:val="tx1"/>
                  </w14:solidFill>
                </w14:textFill>
              </w:rPr>
              <w:t>1000V</w:t>
            </w:r>
            <w:r>
              <w:rPr>
                <w:rFonts w:hint="eastAsia" w:ascii="宋体" w:hAnsi="宋体" w:cs="宋体"/>
                <w:color w:val="000000" w:themeColor="text1"/>
                <w:szCs w:val="21"/>
                <w14:textFill>
                  <w14:solidFill>
                    <w14:schemeClr w14:val="tx1"/>
                  </w14:solidFill>
                </w14:textFill>
              </w:rPr>
              <w:t>。</w:t>
            </w:r>
          </w:p>
        </w:tc>
        <w:tc>
          <w:tcPr>
            <w:tcW w:w="1276" w:type="dxa"/>
            <w:shd w:val="clear" w:color="auto" w:fill="auto"/>
            <w:vAlign w:val="center"/>
          </w:tcPr>
          <w:p w14:paraId="480D461E">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7503F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BC5321B">
            <w:pPr>
              <w:spacing w:line="276" w:lineRule="auto"/>
              <w:rPr>
                <w:rFonts w:hint="eastAsia" w:ascii="宋体" w:hAnsi="宋体"/>
                <w:color w:val="000000"/>
                <w:szCs w:val="21"/>
              </w:rPr>
            </w:pPr>
            <w:r>
              <w:rPr>
                <w:rFonts w:hint="eastAsia" w:ascii="宋体" w:hAnsi="宋体"/>
                <w:color w:val="000000"/>
                <w:szCs w:val="21"/>
              </w:rPr>
              <w:t>9.4</w:t>
            </w:r>
          </w:p>
        </w:tc>
        <w:tc>
          <w:tcPr>
            <w:tcW w:w="6006" w:type="dxa"/>
            <w:shd w:val="clear" w:color="auto" w:fill="auto"/>
          </w:tcPr>
          <w:p w14:paraId="52CEBA2A">
            <w:pPr>
              <w:widowControl/>
              <w:spacing w:line="276"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具有两通道电阻控制回路，各通道可独立使用。</w:t>
            </w:r>
          </w:p>
        </w:tc>
        <w:tc>
          <w:tcPr>
            <w:tcW w:w="1276" w:type="dxa"/>
            <w:shd w:val="clear" w:color="auto" w:fill="auto"/>
            <w:vAlign w:val="center"/>
          </w:tcPr>
          <w:p w14:paraId="6C37EAAE">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73869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63FCE18">
            <w:pPr>
              <w:spacing w:line="276" w:lineRule="auto"/>
              <w:rPr>
                <w:rFonts w:hint="eastAsia" w:ascii="宋体" w:hAnsi="宋体"/>
                <w:color w:val="000000"/>
                <w:szCs w:val="21"/>
              </w:rPr>
            </w:pPr>
            <w:r>
              <w:rPr>
                <w:rFonts w:hint="eastAsia" w:ascii="宋体" w:hAnsi="宋体"/>
                <w:color w:val="000000"/>
                <w:szCs w:val="21"/>
              </w:rPr>
              <w:t>9.5</w:t>
            </w:r>
          </w:p>
        </w:tc>
        <w:tc>
          <w:tcPr>
            <w:tcW w:w="6006" w:type="dxa"/>
            <w:shd w:val="clear" w:color="auto" w:fill="auto"/>
          </w:tcPr>
          <w:p w14:paraId="11F9B4E4">
            <w:pPr>
              <w:widowControl/>
              <w:spacing w:line="276"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每路阻值范围：</w:t>
            </w:r>
            <w:r>
              <w:rPr>
                <w:rFonts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0</w:t>
            </w:r>
            <w:r>
              <w:rPr>
                <w:rFonts w:ascii="宋体" w:hAnsi="宋体" w:cs="宋体"/>
                <w:color w:val="000000" w:themeColor="text1"/>
                <w:szCs w:val="21"/>
                <w14:textFill>
                  <w14:solidFill>
                    <w14:schemeClr w14:val="tx1"/>
                  </w14:solidFill>
                </w14:textFill>
              </w:rPr>
              <w:t>K</w:t>
            </w:r>
            <w:r>
              <w:rPr>
                <w:rFonts w:hint="eastAsia" w:ascii="宋体" w:hAnsi="宋体" w:cs="宋体"/>
                <w:color w:val="000000" w:themeColor="text1"/>
                <w:szCs w:val="21"/>
                <w14:textFill>
                  <w14:solidFill>
                    <w14:schemeClr w14:val="tx1"/>
                  </w14:solidFill>
                </w14:textFill>
              </w:rPr>
              <w:t>Ω</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12</w:t>
            </w:r>
            <w:r>
              <w:rPr>
                <w:rFonts w:ascii="宋体" w:hAnsi="宋体" w:cs="宋体"/>
                <w:color w:val="000000" w:themeColor="text1"/>
                <w:szCs w:val="21"/>
                <w14:textFill>
                  <w14:solidFill>
                    <w14:schemeClr w14:val="tx1"/>
                  </w14:solidFill>
                </w14:textFill>
              </w:rPr>
              <w:t>00K</w:t>
            </w:r>
            <w:r>
              <w:rPr>
                <w:rFonts w:hint="eastAsia" w:ascii="宋体" w:hAnsi="宋体" w:cs="宋体"/>
                <w:color w:val="000000" w:themeColor="text1"/>
                <w:szCs w:val="21"/>
                <w14:textFill>
                  <w14:solidFill>
                    <w14:schemeClr w14:val="tx1"/>
                  </w14:solidFill>
                </w14:textFill>
              </w:rPr>
              <w:t>Ω，连续可调且须支持带电切换。</w:t>
            </w:r>
          </w:p>
        </w:tc>
        <w:tc>
          <w:tcPr>
            <w:tcW w:w="1276" w:type="dxa"/>
            <w:shd w:val="clear" w:color="auto" w:fill="auto"/>
            <w:vAlign w:val="center"/>
          </w:tcPr>
          <w:p w14:paraId="212EEE57">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41D96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55EF89B">
            <w:pPr>
              <w:spacing w:line="276" w:lineRule="auto"/>
              <w:rPr>
                <w:rFonts w:hint="eastAsia" w:ascii="宋体" w:hAnsi="宋体"/>
                <w:color w:val="000000"/>
                <w:szCs w:val="21"/>
              </w:rPr>
            </w:pPr>
            <w:r>
              <w:rPr>
                <w:rFonts w:hint="eastAsia" w:ascii="宋体" w:hAnsi="宋体"/>
                <w:color w:val="000000"/>
                <w:szCs w:val="21"/>
              </w:rPr>
              <w:t>9.6</w:t>
            </w:r>
          </w:p>
        </w:tc>
        <w:tc>
          <w:tcPr>
            <w:tcW w:w="6006" w:type="dxa"/>
            <w:shd w:val="clear" w:color="auto" w:fill="auto"/>
          </w:tcPr>
          <w:p w14:paraId="53AEE158">
            <w:pPr>
              <w:widowControl/>
              <w:spacing w:line="276"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阻值调节精度：</w:t>
            </w:r>
            <w:r>
              <w:rPr>
                <w:rFonts w:ascii="宋体" w:hAnsi="宋体" w:cs="宋体"/>
                <w:color w:val="000000" w:themeColor="text1"/>
                <w:szCs w:val="21"/>
                <w14:textFill>
                  <w14:solidFill>
                    <w14:schemeClr w14:val="tx1"/>
                  </w14:solidFill>
                </w14:textFill>
              </w:rPr>
              <w:t>1K</w:t>
            </w:r>
            <w:r>
              <w:rPr>
                <w:rFonts w:hint="eastAsia" w:ascii="宋体" w:hAnsi="宋体" w:cs="宋体"/>
                <w:color w:val="000000" w:themeColor="text1"/>
                <w:szCs w:val="21"/>
                <w14:textFill>
                  <w14:solidFill>
                    <w14:schemeClr w14:val="tx1"/>
                  </w14:solidFill>
                </w14:textFill>
              </w:rPr>
              <w:t>Ω</w:t>
            </w:r>
          </w:p>
        </w:tc>
        <w:tc>
          <w:tcPr>
            <w:tcW w:w="1276" w:type="dxa"/>
            <w:shd w:val="clear" w:color="auto" w:fill="auto"/>
            <w:vAlign w:val="center"/>
          </w:tcPr>
          <w:p w14:paraId="08D6DE95">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5E71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1537F9E">
            <w:pPr>
              <w:spacing w:line="276" w:lineRule="auto"/>
              <w:rPr>
                <w:rFonts w:hint="eastAsia" w:ascii="宋体" w:hAnsi="宋体"/>
                <w:color w:val="000000"/>
                <w:szCs w:val="21"/>
              </w:rPr>
            </w:pPr>
            <w:r>
              <w:rPr>
                <w:rFonts w:hint="eastAsia" w:ascii="宋体" w:hAnsi="宋体"/>
                <w:color w:val="000000"/>
                <w:szCs w:val="21"/>
              </w:rPr>
              <w:t>9.7</w:t>
            </w:r>
          </w:p>
        </w:tc>
        <w:tc>
          <w:tcPr>
            <w:tcW w:w="6006" w:type="dxa"/>
            <w:shd w:val="clear" w:color="auto" w:fill="auto"/>
          </w:tcPr>
          <w:p w14:paraId="7E6B35B6">
            <w:pPr>
              <w:widowControl/>
              <w:spacing w:line="276"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电阻测量精度：0.5%F.S.</w:t>
            </w:r>
          </w:p>
        </w:tc>
        <w:tc>
          <w:tcPr>
            <w:tcW w:w="1276" w:type="dxa"/>
            <w:shd w:val="clear" w:color="auto" w:fill="auto"/>
            <w:vAlign w:val="center"/>
          </w:tcPr>
          <w:p w14:paraId="77DC37F8">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5E5D8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66EEBEB3">
            <w:pPr>
              <w:spacing w:line="276" w:lineRule="auto"/>
              <w:rPr>
                <w:rFonts w:hint="eastAsia" w:ascii="宋体" w:hAnsi="宋体"/>
                <w:color w:val="000000"/>
                <w:szCs w:val="21"/>
              </w:rPr>
            </w:pPr>
            <w:r>
              <w:rPr>
                <w:rFonts w:hint="eastAsia" w:ascii="宋体" w:hAnsi="宋体"/>
                <w:color w:val="000000"/>
                <w:szCs w:val="21"/>
              </w:rPr>
              <w:t>9.8</w:t>
            </w:r>
          </w:p>
        </w:tc>
        <w:tc>
          <w:tcPr>
            <w:tcW w:w="6006" w:type="dxa"/>
            <w:shd w:val="clear" w:color="auto" w:fill="auto"/>
          </w:tcPr>
          <w:p w14:paraId="2854E32B">
            <w:pPr>
              <w:widowControl/>
              <w:spacing w:line="276" w:lineRule="auto"/>
              <w:rPr>
                <w:rFonts w:hint="eastAsia" w:ascii="宋体" w:hAnsi="宋体" w:cs="宋体"/>
                <w:color w:val="FF0000"/>
                <w:szCs w:val="21"/>
              </w:rPr>
            </w:pPr>
            <w:r>
              <w:rPr>
                <w:rFonts w:hint="cs" w:ascii="宋体" w:hAnsi="宋体" w:cs="宋体"/>
                <w:color w:val="000000" w:themeColor="text1"/>
                <w:szCs w:val="21"/>
                <w14:textFill>
                  <w14:solidFill>
                    <w14:schemeClr w14:val="tx1"/>
                  </w14:solidFill>
                </w14:textFill>
              </w:rPr>
              <w:t>电</w:t>
            </w:r>
            <w:r>
              <w:rPr>
                <w:rFonts w:hint="eastAsia" w:ascii="宋体" w:hAnsi="宋体" w:cs="宋体"/>
                <w:color w:val="000000" w:themeColor="text1"/>
                <w:szCs w:val="21"/>
                <w14:textFill>
                  <w14:solidFill>
                    <w14:schemeClr w14:val="tx1"/>
                  </w14:solidFill>
                </w14:textFill>
              </w:rPr>
              <w:t>容值范</w:t>
            </w:r>
            <w:r>
              <w:rPr>
                <w:rFonts w:hint="cs" w:ascii="宋体" w:hAnsi="宋体" w:cs="宋体"/>
                <w:color w:val="000000" w:themeColor="text1"/>
                <w:szCs w:val="21"/>
                <w14:textFill>
                  <w14:solidFill>
                    <w14:schemeClr w14:val="tx1"/>
                  </w14:solidFill>
                </w14:textFill>
              </w:rPr>
              <w:t>围</w:t>
            </w:r>
            <w:r>
              <w:rPr>
                <w:rFonts w:ascii="宋体" w:hAnsi="宋体" w:cs="宋体"/>
                <w:color w:val="000000" w:themeColor="text1"/>
                <w:szCs w:val="21"/>
                <w14:textFill>
                  <w14:solidFill>
                    <w14:schemeClr w14:val="tx1"/>
                  </w14:solidFill>
                </w14:textFill>
              </w:rPr>
              <w:t>0.01uF-10uF</w:t>
            </w:r>
            <w:r>
              <w:rPr>
                <w:rFonts w:hint="eastAsia" w:ascii="宋体" w:hAnsi="宋体" w:cs="宋体"/>
                <w:color w:val="000000" w:themeColor="text1"/>
                <w:szCs w:val="21"/>
                <w14:textFill>
                  <w14:solidFill>
                    <w14:schemeClr w14:val="tx1"/>
                  </w14:solidFill>
                </w14:textFill>
              </w:rPr>
              <w:t>可调，步进</w:t>
            </w:r>
            <w:r>
              <w:rPr>
                <w:rFonts w:ascii="宋体" w:hAnsi="宋体" w:cs="宋体"/>
                <w:color w:val="000000" w:themeColor="text1"/>
                <w:szCs w:val="21"/>
                <w14:textFill>
                  <w14:solidFill>
                    <w14:schemeClr w14:val="tx1"/>
                  </w14:solidFill>
                </w14:textFill>
              </w:rPr>
              <w:t>0.01</w:t>
            </w:r>
            <w:r>
              <w:rPr>
                <w:rFonts w:hint="eastAsia" w:ascii="宋体" w:hAnsi="宋体" w:cs="宋体"/>
                <w:color w:val="000000" w:themeColor="text1"/>
                <w:szCs w:val="21"/>
                <w14:textFill>
                  <w14:solidFill>
                    <w14:schemeClr w14:val="tx1"/>
                  </w14:solidFill>
                </w14:textFill>
              </w:rPr>
              <w:t>μ</w:t>
            </w:r>
            <w:r>
              <w:rPr>
                <w:rFonts w:ascii="宋体" w:hAnsi="宋体" w:cs="宋体"/>
                <w:color w:val="000000" w:themeColor="text1"/>
                <w:szCs w:val="21"/>
                <w14:textFill>
                  <w14:solidFill>
                    <w14:schemeClr w14:val="tx1"/>
                  </w14:solidFill>
                </w14:textFill>
              </w:rPr>
              <w:t>F</w:t>
            </w:r>
            <w:r>
              <w:rPr>
                <w:rFonts w:hint="eastAsia" w:ascii="宋体" w:hAnsi="宋体" w:cs="宋体"/>
                <w:color w:val="000000" w:themeColor="text1"/>
                <w:szCs w:val="21"/>
                <w14:textFill>
                  <w14:solidFill>
                    <w14:schemeClr w14:val="tx1"/>
                  </w14:solidFill>
                </w14:textFill>
              </w:rPr>
              <w:t>，精度±</w:t>
            </w:r>
            <w:r>
              <w:rPr>
                <w:rFonts w:ascii="宋体" w:hAnsi="宋体" w:cs="宋体"/>
                <w:color w:val="000000" w:themeColor="text1"/>
                <w:szCs w:val="21"/>
                <w14:textFill>
                  <w14:solidFill>
                    <w14:schemeClr w14:val="tx1"/>
                  </w14:solidFill>
                </w14:textFill>
              </w:rPr>
              <w:t>10%</w:t>
            </w:r>
          </w:p>
        </w:tc>
        <w:tc>
          <w:tcPr>
            <w:tcW w:w="1276" w:type="dxa"/>
            <w:shd w:val="clear" w:color="auto" w:fill="auto"/>
            <w:vAlign w:val="center"/>
          </w:tcPr>
          <w:p w14:paraId="397C8C16">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58EC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32B27B30">
            <w:pPr>
              <w:spacing w:line="276" w:lineRule="auto"/>
              <w:jc w:val="left"/>
              <w:rPr>
                <w:rFonts w:hint="eastAsia" w:ascii="宋体" w:hAnsi="宋体"/>
                <w:color w:val="000000"/>
                <w:szCs w:val="21"/>
              </w:rPr>
            </w:pPr>
            <w:r>
              <w:rPr>
                <w:rFonts w:hint="eastAsia" w:ascii="宋体" w:hAnsi="宋体" w:cs="宋体"/>
                <w:b/>
                <w:bCs/>
                <w:color w:val="000000" w:themeColor="text1"/>
                <w:szCs w:val="21"/>
                <w14:textFill>
                  <w14:solidFill>
                    <w14:schemeClr w14:val="tx1"/>
                  </w14:solidFill>
                </w14:textFill>
              </w:rPr>
              <w:t>10、数位式功率计</w:t>
            </w:r>
          </w:p>
        </w:tc>
      </w:tr>
      <w:tr w14:paraId="392C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41670D2">
            <w:pPr>
              <w:spacing w:line="276" w:lineRule="auto"/>
              <w:rPr>
                <w:rFonts w:hint="eastAsia" w:ascii="宋体" w:hAnsi="宋体"/>
                <w:color w:val="000000"/>
                <w:szCs w:val="21"/>
              </w:rPr>
            </w:pPr>
            <w:r>
              <w:rPr>
                <w:rFonts w:hint="eastAsia" w:ascii="宋体" w:hAnsi="宋体"/>
                <w:color w:val="000000"/>
                <w:szCs w:val="21"/>
              </w:rPr>
              <w:t>10.1</w:t>
            </w:r>
          </w:p>
        </w:tc>
        <w:tc>
          <w:tcPr>
            <w:tcW w:w="6006" w:type="dxa"/>
            <w:shd w:val="clear" w:color="auto" w:fill="auto"/>
          </w:tcPr>
          <w:p w14:paraId="66B045ED">
            <w:pPr>
              <w:widowControl/>
              <w:spacing w:line="276" w:lineRule="auto"/>
              <w:rPr>
                <w:rFonts w:hint="eastAsia"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用于对电压、电流、功率及谐波等重要参数的测试。</w:t>
            </w:r>
          </w:p>
        </w:tc>
        <w:tc>
          <w:tcPr>
            <w:tcW w:w="1276" w:type="dxa"/>
            <w:shd w:val="clear" w:color="auto" w:fill="auto"/>
            <w:vAlign w:val="center"/>
          </w:tcPr>
          <w:p w14:paraId="267DF084">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4522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75C6917">
            <w:pPr>
              <w:spacing w:line="276" w:lineRule="auto"/>
              <w:rPr>
                <w:rFonts w:hint="eastAsia" w:ascii="宋体" w:hAnsi="宋体"/>
                <w:color w:val="000000"/>
                <w:szCs w:val="21"/>
              </w:rPr>
            </w:pPr>
            <w:r>
              <w:rPr>
                <w:rFonts w:hint="eastAsia" w:ascii="宋体" w:hAnsi="宋体"/>
                <w:color w:val="000000"/>
                <w:szCs w:val="21"/>
              </w:rPr>
              <w:t>10.2</w:t>
            </w:r>
          </w:p>
        </w:tc>
        <w:tc>
          <w:tcPr>
            <w:tcW w:w="6006" w:type="dxa"/>
            <w:shd w:val="clear" w:color="auto" w:fill="auto"/>
          </w:tcPr>
          <w:p w14:paraId="700ABAAA">
            <w:pPr>
              <w:widowControl/>
              <w:spacing w:line="276" w:lineRule="auto"/>
              <w:rPr>
                <w:rFonts w:hint="eastAsia" w:ascii="宋体" w:hAnsi="宋体" w:cs="宋体"/>
                <w:color w:val="000000" w:themeColor="text1"/>
                <w:szCs w:val="21"/>
                <w14:textFill>
                  <w14:solidFill>
                    <w14:schemeClr w14:val="tx1"/>
                  </w14:solidFill>
                </w14:textFill>
              </w:rPr>
            </w:pPr>
            <w:r>
              <w:rPr>
                <w:rFonts w:ascii="宋体" w:hAnsi="宋体" w:cs="宋体"/>
                <w:bCs/>
                <w:color w:val="000000" w:themeColor="text1"/>
                <w:szCs w:val="21"/>
                <w14:textFill>
                  <w14:solidFill>
                    <w14:schemeClr w14:val="tx1"/>
                  </w14:solidFill>
                </w14:textFill>
              </w:rPr>
              <w:t>4</w:t>
            </w:r>
            <w:r>
              <w:rPr>
                <w:rFonts w:hint="eastAsia" w:ascii="宋体" w:hAnsi="宋体" w:cs="宋体"/>
                <w:bCs/>
                <w:color w:val="000000" w:themeColor="text1"/>
                <w:szCs w:val="21"/>
                <w14:textFill>
                  <w14:solidFill>
                    <w14:schemeClr w14:val="tx1"/>
                  </w14:solidFill>
                </w14:textFill>
              </w:rPr>
              <w:t>个输入通道，通道间量程可独立设定，有电气隔离措施。</w:t>
            </w:r>
          </w:p>
        </w:tc>
        <w:tc>
          <w:tcPr>
            <w:tcW w:w="1276" w:type="dxa"/>
            <w:shd w:val="clear" w:color="auto" w:fill="auto"/>
            <w:vAlign w:val="center"/>
          </w:tcPr>
          <w:p w14:paraId="0E629E86">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0E074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7F8626F">
            <w:pPr>
              <w:spacing w:line="276" w:lineRule="auto"/>
              <w:rPr>
                <w:rFonts w:hint="eastAsia" w:ascii="宋体" w:hAnsi="宋体"/>
                <w:color w:val="000000"/>
                <w:szCs w:val="21"/>
              </w:rPr>
            </w:pPr>
            <w:r>
              <w:rPr>
                <w:rFonts w:hint="eastAsia" w:ascii="宋体" w:hAnsi="宋体"/>
                <w:color w:val="000000"/>
                <w:szCs w:val="21"/>
              </w:rPr>
              <w:t>10.3</w:t>
            </w:r>
          </w:p>
        </w:tc>
        <w:tc>
          <w:tcPr>
            <w:tcW w:w="6006" w:type="dxa"/>
            <w:shd w:val="clear" w:color="auto" w:fill="auto"/>
          </w:tcPr>
          <w:p w14:paraId="6A386570">
            <w:pPr>
              <w:widowControl/>
              <w:spacing w:line="276" w:lineRule="auto"/>
              <w:rPr>
                <w:rFonts w:hint="eastAsia"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电压</w:t>
            </w:r>
            <w:r>
              <w:rPr>
                <w:rFonts w:ascii="宋体" w:hAnsi="宋体" w:cs="宋体"/>
                <w:bCs/>
                <w:color w:val="000000" w:themeColor="text1"/>
                <w:szCs w:val="21"/>
                <w14:textFill>
                  <w14:solidFill>
                    <w14:schemeClr w14:val="tx1"/>
                  </w14:solidFill>
                </w14:textFill>
              </w:rPr>
              <w:t>/</w:t>
            </w:r>
            <w:r>
              <w:rPr>
                <w:rFonts w:hint="eastAsia" w:ascii="宋体" w:hAnsi="宋体" w:cs="宋体"/>
                <w:bCs/>
                <w:color w:val="000000" w:themeColor="text1"/>
                <w:szCs w:val="21"/>
                <w14:textFill>
                  <w14:solidFill>
                    <w14:schemeClr w14:val="tx1"/>
                  </w14:solidFill>
                </w14:textFill>
              </w:rPr>
              <w:t>电流测量范围：电压≥</w:t>
            </w:r>
            <w:r>
              <w:rPr>
                <w:rFonts w:ascii="宋体" w:hAnsi="宋体" w:cs="宋体"/>
                <w:bCs/>
                <w:color w:val="000000" w:themeColor="text1"/>
                <w:szCs w:val="21"/>
                <w14:textFill>
                  <w14:solidFill>
                    <w14:schemeClr w14:val="tx1"/>
                  </w14:solidFill>
                </w14:textFill>
              </w:rPr>
              <w:t>1200V</w:t>
            </w:r>
            <w:r>
              <w:rPr>
                <w:rFonts w:hint="eastAsia" w:ascii="宋体" w:hAnsi="宋体" w:cs="宋体"/>
                <w:bCs/>
                <w:color w:val="000000" w:themeColor="text1"/>
                <w:szCs w:val="21"/>
                <w14:textFill>
                  <w14:solidFill>
                    <w14:schemeClr w14:val="tx1"/>
                  </w14:solidFill>
                </w14:textFill>
              </w:rPr>
              <w:t>，电流≥</w:t>
            </w:r>
            <w:r>
              <w:rPr>
                <w:rFonts w:ascii="宋体" w:hAnsi="宋体" w:cs="宋体"/>
                <w:bCs/>
                <w:color w:val="000000" w:themeColor="text1"/>
                <w:szCs w:val="21"/>
                <w14:textFill>
                  <w14:solidFill>
                    <w14:schemeClr w14:val="tx1"/>
                  </w14:solidFill>
                </w14:textFill>
              </w:rPr>
              <w:t>20A</w:t>
            </w:r>
            <w:r>
              <w:rPr>
                <w:rFonts w:hint="eastAsia" w:ascii="宋体" w:hAnsi="宋体" w:cs="宋体"/>
                <w:bCs/>
                <w:color w:val="000000" w:themeColor="text1"/>
                <w:szCs w:val="21"/>
                <w14:textFill>
                  <w14:solidFill>
                    <w14:schemeClr w14:val="tx1"/>
                  </w14:solidFill>
                </w14:textFill>
              </w:rPr>
              <w:t>，至少应具备各六种量程档位，且能自动切换。</w:t>
            </w:r>
          </w:p>
        </w:tc>
        <w:tc>
          <w:tcPr>
            <w:tcW w:w="1276" w:type="dxa"/>
            <w:shd w:val="clear" w:color="auto" w:fill="auto"/>
            <w:vAlign w:val="center"/>
          </w:tcPr>
          <w:p w14:paraId="069C5C61">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5A22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5F361B9">
            <w:pPr>
              <w:spacing w:line="276" w:lineRule="auto"/>
              <w:rPr>
                <w:rFonts w:hint="eastAsia" w:ascii="宋体" w:hAnsi="宋体"/>
                <w:color w:val="000000"/>
                <w:szCs w:val="21"/>
              </w:rPr>
            </w:pPr>
            <w:r>
              <w:rPr>
                <w:rFonts w:hint="eastAsia" w:ascii="宋体" w:hAnsi="宋体"/>
                <w:color w:val="000000"/>
                <w:szCs w:val="21"/>
              </w:rPr>
              <w:t>10.4</w:t>
            </w:r>
          </w:p>
        </w:tc>
        <w:tc>
          <w:tcPr>
            <w:tcW w:w="6006" w:type="dxa"/>
            <w:shd w:val="clear" w:color="auto" w:fill="auto"/>
          </w:tcPr>
          <w:p w14:paraId="0D7E36FE">
            <w:pPr>
              <w:widowControl/>
              <w:spacing w:line="276" w:lineRule="auto"/>
              <w:rPr>
                <w:rFonts w:hint="eastAsia"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频率量测范围：直流</w:t>
            </w:r>
            <w:r>
              <w:rPr>
                <w:rFonts w:ascii="宋体" w:hAnsi="宋体" w:cs="宋体"/>
                <w:bCs/>
                <w:color w:val="000000" w:themeColor="text1"/>
                <w:szCs w:val="21"/>
                <w14:textFill>
                  <w14:solidFill>
                    <w14:schemeClr w14:val="tx1"/>
                  </w14:solidFill>
                </w14:textFill>
              </w:rPr>
              <w:t>, 10Hz</w:t>
            </w:r>
            <w:r>
              <w:rPr>
                <w:rFonts w:hint="eastAsia" w:ascii="宋体" w:hAnsi="宋体" w:cs="宋体"/>
                <w:bCs/>
                <w:color w:val="000000" w:themeColor="text1"/>
                <w:szCs w:val="21"/>
                <w14:textFill>
                  <w14:solidFill>
                    <w14:schemeClr w14:val="tx1"/>
                  </w14:solidFill>
                </w14:textFill>
              </w:rPr>
              <w:t>～</w:t>
            </w:r>
            <w:r>
              <w:rPr>
                <w:rFonts w:ascii="宋体" w:hAnsi="宋体" w:cs="宋体"/>
                <w:bCs/>
                <w:color w:val="000000" w:themeColor="text1"/>
                <w:szCs w:val="21"/>
                <w14:textFill>
                  <w14:solidFill>
                    <w14:schemeClr w14:val="tx1"/>
                  </w14:solidFill>
                </w14:textFill>
              </w:rPr>
              <w:t>10kHz</w:t>
            </w:r>
            <w:r>
              <w:rPr>
                <w:rFonts w:hint="eastAsia" w:ascii="宋体" w:hAnsi="宋体" w:cs="宋体"/>
                <w:bCs/>
                <w:color w:val="000000" w:themeColor="text1"/>
                <w:szCs w:val="21"/>
                <w14:textFill>
                  <w14:solidFill>
                    <w14:schemeClr w14:val="tx1"/>
                  </w14:solidFill>
                </w14:textFill>
              </w:rPr>
              <w:t>。</w:t>
            </w:r>
          </w:p>
        </w:tc>
        <w:tc>
          <w:tcPr>
            <w:tcW w:w="1276" w:type="dxa"/>
            <w:shd w:val="clear" w:color="auto" w:fill="auto"/>
            <w:vAlign w:val="center"/>
          </w:tcPr>
          <w:p w14:paraId="533A35E1">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2623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CFC0D74">
            <w:pPr>
              <w:spacing w:line="276" w:lineRule="auto"/>
              <w:rPr>
                <w:rFonts w:hint="eastAsia" w:ascii="宋体" w:hAnsi="宋体"/>
                <w:color w:val="000000"/>
                <w:szCs w:val="21"/>
              </w:rPr>
            </w:pPr>
            <w:r>
              <w:rPr>
                <w:rFonts w:hint="eastAsia" w:ascii="宋体" w:hAnsi="宋体"/>
                <w:color w:val="000000"/>
                <w:szCs w:val="21"/>
              </w:rPr>
              <w:t>10.5</w:t>
            </w:r>
          </w:p>
        </w:tc>
        <w:tc>
          <w:tcPr>
            <w:tcW w:w="6006" w:type="dxa"/>
            <w:shd w:val="clear" w:color="auto" w:fill="auto"/>
          </w:tcPr>
          <w:p w14:paraId="4B08BB3A">
            <w:pPr>
              <w:widowControl/>
              <w:spacing w:line="276" w:lineRule="auto"/>
              <w:rPr>
                <w:rFonts w:hint="eastAsia"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电压精度：±</w:t>
            </w:r>
            <w:r>
              <w:rPr>
                <w:rFonts w:ascii="宋体" w:hAnsi="宋体" w:cs="宋体"/>
                <w:bCs/>
                <w:color w:val="000000" w:themeColor="text1"/>
                <w:szCs w:val="21"/>
                <w14:textFill>
                  <w14:solidFill>
                    <w14:schemeClr w14:val="tx1"/>
                  </w14:solidFill>
                </w14:textFill>
              </w:rPr>
              <w:t>(0.1%</w:t>
            </w:r>
            <w:r>
              <w:rPr>
                <w:rFonts w:hint="eastAsia" w:ascii="宋体" w:hAnsi="宋体" w:cs="宋体"/>
                <w:bCs/>
                <w:color w:val="000000" w:themeColor="text1"/>
                <w:szCs w:val="21"/>
                <w14:textFill>
                  <w14:solidFill>
                    <w14:schemeClr w14:val="tx1"/>
                  </w14:solidFill>
                </w14:textFill>
              </w:rPr>
              <w:t>读值</w:t>
            </w:r>
            <w:r>
              <w:rPr>
                <w:rFonts w:ascii="宋体" w:hAnsi="宋体" w:cs="宋体"/>
                <w:bCs/>
                <w:color w:val="000000" w:themeColor="text1"/>
                <w:szCs w:val="21"/>
                <w14:textFill>
                  <w14:solidFill>
                    <w14:schemeClr w14:val="tx1"/>
                  </w14:solidFill>
                </w14:textFill>
              </w:rPr>
              <w:t>+0.08%</w:t>
            </w:r>
            <w:r>
              <w:rPr>
                <w:rFonts w:hint="eastAsia" w:ascii="宋体" w:hAnsi="宋体" w:cs="宋体"/>
                <w:bCs/>
                <w:color w:val="000000" w:themeColor="text1"/>
                <w:szCs w:val="21"/>
                <w14:textFill>
                  <w14:solidFill>
                    <w14:schemeClr w14:val="tx1"/>
                  </w14:solidFill>
                </w14:textFill>
              </w:rPr>
              <w:t>量程</w:t>
            </w:r>
            <w:r>
              <w:rPr>
                <w:rFonts w:ascii="宋体" w:hAnsi="宋体" w:cs="宋体"/>
                <w:bCs/>
                <w:color w:val="000000" w:themeColor="text1"/>
                <w:szCs w:val="21"/>
                <w14:textFill>
                  <w14:solidFill>
                    <w14:schemeClr w14:val="tx1"/>
                  </w14:solidFill>
                </w14:textFill>
              </w:rPr>
              <w:t>)</w:t>
            </w:r>
            <w:r>
              <w:rPr>
                <w:rFonts w:hint="eastAsia" w:ascii="宋体" w:hAnsi="宋体" w:cs="宋体"/>
                <w:bCs/>
                <w:color w:val="000000" w:themeColor="text1"/>
                <w:szCs w:val="21"/>
                <w14:textFill>
                  <w14:solidFill>
                    <w14:schemeClr w14:val="tx1"/>
                  </w14:solidFill>
                </w14:textFill>
              </w:rPr>
              <w:t>。</w:t>
            </w:r>
          </w:p>
        </w:tc>
        <w:tc>
          <w:tcPr>
            <w:tcW w:w="1276" w:type="dxa"/>
            <w:shd w:val="clear" w:color="auto" w:fill="auto"/>
            <w:vAlign w:val="center"/>
          </w:tcPr>
          <w:p w14:paraId="1F8DBB76">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5C7BE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5820CC3">
            <w:pPr>
              <w:spacing w:line="276" w:lineRule="auto"/>
              <w:rPr>
                <w:rFonts w:hint="eastAsia" w:ascii="宋体" w:hAnsi="宋体"/>
                <w:color w:val="000000"/>
                <w:szCs w:val="21"/>
              </w:rPr>
            </w:pPr>
            <w:r>
              <w:rPr>
                <w:rFonts w:hint="eastAsia" w:ascii="宋体" w:hAnsi="宋体"/>
                <w:color w:val="000000"/>
                <w:szCs w:val="21"/>
              </w:rPr>
              <w:t>10.6</w:t>
            </w:r>
          </w:p>
        </w:tc>
        <w:tc>
          <w:tcPr>
            <w:tcW w:w="6006" w:type="dxa"/>
            <w:shd w:val="clear" w:color="auto" w:fill="auto"/>
          </w:tcPr>
          <w:p w14:paraId="0FA24E83">
            <w:pPr>
              <w:widowControl/>
              <w:spacing w:line="276" w:lineRule="auto"/>
              <w:rPr>
                <w:rFonts w:hint="eastAsia"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电流精度：±</w:t>
            </w:r>
            <w:r>
              <w:rPr>
                <w:rFonts w:ascii="宋体" w:hAnsi="宋体" w:cs="宋体"/>
                <w:bCs/>
                <w:color w:val="000000" w:themeColor="text1"/>
                <w:szCs w:val="21"/>
                <w14:textFill>
                  <w14:solidFill>
                    <w14:schemeClr w14:val="tx1"/>
                  </w14:solidFill>
                </w14:textFill>
              </w:rPr>
              <w:t>(0.1%</w:t>
            </w:r>
            <w:r>
              <w:rPr>
                <w:rFonts w:hint="eastAsia" w:ascii="宋体" w:hAnsi="宋体" w:cs="宋体"/>
                <w:bCs/>
                <w:color w:val="000000" w:themeColor="text1"/>
                <w:szCs w:val="21"/>
                <w14:textFill>
                  <w14:solidFill>
                    <w14:schemeClr w14:val="tx1"/>
                  </w14:solidFill>
                </w14:textFill>
              </w:rPr>
              <w:t>读值</w:t>
            </w:r>
            <w:r>
              <w:rPr>
                <w:rFonts w:ascii="宋体" w:hAnsi="宋体" w:cs="宋体"/>
                <w:bCs/>
                <w:color w:val="000000" w:themeColor="text1"/>
                <w:szCs w:val="21"/>
                <w14:textFill>
                  <w14:solidFill>
                    <w14:schemeClr w14:val="tx1"/>
                  </w14:solidFill>
                </w14:textFill>
              </w:rPr>
              <w:t>+0.1%</w:t>
            </w:r>
            <w:r>
              <w:rPr>
                <w:rFonts w:hint="eastAsia" w:ascii="宋体" w:hAnsi="宋体" w:cs="宋体"/>
                <w:bCs/>
                <w:color w:val="000000" w:themeColor="text1"/>
                <w:szCs w:val="21"/>
                <w14:textFill>
                  <w14:solidFill>
                    <w14:schemeClr w14:val="tx1"/>
                  </w14:solidFill>
                </w14:textFill>
              </w:rPr>
              <w:t>量程</w:t>
            </w:r>
            <w:r>
              <w:rPr>
                <w:rFonts w:ascii="宋体" w:hAnsi="宋体" w:cs="宋体"/>
                <w:bCs/>
                <w:color w:val="000000" w:themeColor="text1"/>
                <w:szCs w:val="21"/>
                <w14:textFill>
                  <w14:solidFill>
                    <w14:schemeClr w14:val="tx1"/>
                  </w14:solidFill>
                </w14:textFill>
              </w:rPr>
              <w:t>)</w:t>
            </w:r>
            <w:r>
              <w:rPr>
                <w:rFonts w:hint="eastAsia" w:ascii="宋体" w:hAnsi="宋体" w:cs="宋体"/>
                <w:bCs/>
                <w:color w:val="000000" w:themeColor="text1"/>
                <w:szCs w:val="21"/>
                <w14:textFill>
                  <w14:solidFill>
                    <w14:schemeClr w14:val="tx1"/>
                  </w14:solidFill>
                </w14:textFill>
              </w:rPr>
              <w:t>。</w:t>
            </w:r>
          </w:p>
        </w:tc>
        <w:tc>
          <w:tcPr>
            <w:tcW w:w="1276" w:type="dxa"/>
            <w:shd w:val="clear" w:color="auto" w:fill="auto"/>
            <w:vAlign w:val="center"/>
          </w:tcPr>
          <w:p w14:paraId="2E2FD82F">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55BA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6A6B245A">
            <w:pPr>
              <w:spacing w:line="276" w:lineRule="auto"/>
              <w:rPr>
                <w:rFonts w:hint="eastAsia" w:ascii="宋体" w:hAnsi="宋体"/>
                <w:color w:val="000000"/>
                <w:szCs w:val="21"/>
              </w:rPr>
            </w:pPr>
            <w:r>
              <w:rPr>
                <w:rFonts w:hint="eastAsia" w:ascii="宋体" w:hAnsi="宋体"/>
                <w:color w:val="000000"/>
                <w:szCs w:val="21"/>
              </w:rPr>
              <w:t>10.7</w:t>
            </w:r>
          </w:p>
        </w:tc>
        <w:tc>
          <w:tcPr>
            <w:tcW w:w="6006" w:type="dxa"/>
            <w:shd w:val="clear" w:color="auto" w:fill="auto"/>
          </w:tcPr>
          <w:p w14:paraId="4EF00ADE">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功率精度：±</w:t>
            </w:r>
            <w:r>
              <w:rPr>
                <w:rFonts w:ascii="宋体" w:hAnsi="宋体" w:cs="宋体"/>
                <w:bCs/>
                <w:color w:val="000000" w:themeColor="text1"/>
                <w:szCs w:val="21"/>
                <w14:textFill>
                  <w14:solidFill>
                    <w14:schemeClr w14:val="tx1"/>
                  </w14:solidFill>
                </w14:textFill>
              </w:rPr>
              <w:t>(0.1%</w:t>
            </w:r>
            <w:r>
              <w:rPr>
                <w:rFonts w:hint="eastAsia" w:ascii="宋体" w:hAnsi="宋体" w:cs="宋体"/>
                <w:bCs/>
                <w:color w:val="000000" w:themeColor="text1"/>
                <w:szCs w:val="21"/>
                <w14:textFill>
                  <w14:solidFill>
                    <w14:schemeClr w14:val="tx1"/>
                  </w14:solidFill>
                </w14:textFill>
              </w:rPr>
              <w:t>读值</w:t>
            </w:r>
            <w:r>
              <w:rPr>
                <w:rFonts w:ascii="宋体" w:hAnsi="宋体" w:cs="宋体"/>
                <w:bCs/>
                <w:color w:val="000000" w:themeColor="text1"/>
                <w:szCs w:val="21"/>
                <w14:textFill>
                  <w14:solidFill>
                    <w14:schemeClr w14:val="tx1"/>
                  </w14:solidFill>
                </w14:textFill>
              </w:rPr>
              <w:t>+0.1%</w:t>
            </w:r>
            <w:r>
              <w:rPr>
                <w:rFonts w:hint="eastAsia" w:ascii="宋体" w:hAnsi="宋体" w:cs="宋体"/>
                <w:bCs/>
                <w:color w:val="000000" w:themeColor="text1"/>
                <w:szCs w:val="21"/>
                <w14:textFill>
                  <w14:solidFill>
                    <w14:schemeClr w14:val="tx1"/>
                  </w14:solidFill>
                </w14:textFill>
              </w:rPr>
              <w:t>量程</w:t>
            </w:r>
            <w:r>
              <w:rPr>
                <w:rFonts w:ascii="宋体" w:hAnsi="宋体" w:cs="宋体"/>
                <w:bCs/>
                <w:color w:val="000000" w:themeColor="text1"/>
                <w:szCs w:val="21"/>
                <w14:textFill>
                  <w14:solidFill>
                    <w14:schemeClr w14:val="tx1"/>
                  </w14:solidFill>
                </w14:textFill>
              </w:rPr>
              <w:t>)</w:t>
            </w:r>
            <w:r>
              <w:rPr>
                <w:rFonts w:hint="eastAsia" w:ascii="宋体" w:hAnsi="宋体" w:cs="宋体"/>
                <w:bCs/>
                <w:color w:val="000000" w:themeColor="text1"/>
                <w:szCs w:val="21"/>
                <w14:textFill>
                  <w14:solidFill>
                    <w14:schemeClr w14:val="tx1"/>
                  </w14:solidFill>
                </w14:textFill>
              </w:rPr>
              <w:t>。</w:t>
            </w:r>
          </w:p>
        </w:tc>
        <w:tc>
          <w:tcPr>
            <w:tcW w:w="1276" w:type="dxa"/>
            <w:shd w:val="clear" w:color="auto" w:fill="auto"/>
            <w:vAlign w:val="center"/>
          </w:tcPr>
          <w:p w14:paraId="03B71B9A">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24C40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24C10A7">
            <w:pPr>
              <w:spacing w:line="276" w:lineRule="auto"/>
              <w:rPr>
                <w:rFonts w:hint="eastAsia" w:ascii="宋体" w:hAnsi="宋体"/>
                <w:color w:val="000000"/>
                <w:szCs w:val="21"/>
              </w:rPr>
            </w:pPr>
            <w:r>
              <w:rPr>
                <w:rFonts w:hint="eastAsia" w:ascii="宋体" w:hAnsi="宋体"/>
                <w:color w:val="000000"/>
                <w:szCs w:val="21"/>
              </w:rPr>
              <w:t>10.8</w:t>
            </w:r>
          </w:p>
        </w:tc>
        <w:tc>
          <w:tcPr>
            <w:tcW w:w="6006" w:type="dxa"/>
            <w:shd w:val="clear" w:color="auto" w:fill="auto"/>
          </w:tcPr>
          <w:p w14:paraId="4273B4D4">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电压</w:t>
            </w:r>
            <w:r>
              <w:rPr>
                <w:rFonts w:ascii="宋体" w:hAnsi="宋体" w:cs="宋体"/>
                <w:bCs/>
                <w:color w:val="000000" w:themeColor="text1"/>
                <w:szCs w:val="21"/>
                <w14:textFill>
                  <w14:solidFill>
                    <w14:schemeClr w14:val="tx1"/>
                  </w14:solidFill>
                </w14:textFill>
              </w:rPr>
              <w:t>/</w:t>
            </w:r>
            <w:r>
              <w:rPr>
                <w:rFonts w:hint="eastAsia" w:ascii="宋体" w:hAnsi="宋体" w:cs="宋体"/>
                <w:bCs/>
                <w:color w:val="000000" w:themeColor="text1"/>
                <w:szCs w:val="21"/>
                <w14:textFill>
                  <w14:solidFill>
                    <w14:schemeClr w14:val="tx1"/>
                  </w14:solidFill>
                </w14:textFill>
              </w:rPr>
              <w:t>电流谐波量测可达</w:t>
            </w:r>
            <w:r>
              <w:rPr>
                <w:rFonts w:ascii="宋体" w:hAnsi="宋体" w:cs="宋体"/>
                <w:bCs/>
                <w:color w:val="000000" w:themeColor="text1"/>
                <w:szCs w:val="21"/>
                <w14:textFill>
                  <w14:solidFill>
                    <w14:schemeClr w14:val="tx1"/>
                  </w14:solidFill>
                </w14:textFill>
              </w:rPr>
              <w:t>50</w:t>
            </w:r>
            <w:r>
              <w:rPr>
                <w:rFonts w:hint="eastAsia" w:ascii="宋体" w:hAnsi="宋体" w:cs="宋体"/>
                <w:bCs/>
                <w:color w:val="000000" w:themeColor="text1"/>
                <w:szCs w:val="21"/>
                <w14:textFill>
                  <w14:solidFill>
                    <w14:schemeClr w14:val="tx1"/>
                  </w14:solidFill>
                </w14:textFill>
              </w:rPr>
              <w:t>阶。</w:t>
            </w:r>
          </w:p>
        </w:tc>
        <w:tc>
          <w:tcPr>
            <w:tcW w:w="1276" w:type="dxa"/>
            <w:shd w:val="clear" w:color="auto" w:fill="auto"/>
            <w:vAlign w:val="center"/>
          </w:tcPr>
          <w:p w14:paraId="751EC5AE">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787FE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588A4D93">
            <w:pPr>
              <w:spacing w:line="276" w:lineRule="auto"/>
              <w:jc w:val="left"/>
              <w:rPr>
                <w:rFonts w:hint="eastAsia" w:ascii="宋体" w:hAnsi="宋体"/>
                <w:color w:val="000000"/>
                <w:szCs w:val="21"/>
              </w:rPr>
            </w:pPr>
            <w:r>
              <w:rPr>
                <w:rFonts w:hint="eastAsia" w:ascii="宋体" w:hAnsi="宋体" w:cs="宋体"/>
                <w:b/>
                <w:color w:val="000000" w:themeColor="text1"/>
                <w:szCs w:val="21"/>
                <w14:textFill>
                  <w14:solidFill>
                    <w14:schemeClr w14:val="tx1"/>
                  </w14:solidFill>
                </w14:textFill>
              </w:rPr>
              <w:t>11、示波器</w:t>
            </w:r>
          </w:p>
        </w:tc>
      </w:tr>
      <w:tr w14:paraId="0EA97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C0BB40B">
            <w:pPr>
              <w:spacing w:line="276" w:lineRule="auto"/>
              <w:rPr>
                <w:rFonts w:hint="eastAsia" w:ascii="宋体" w:hAnsi="宋体"/>
                <w:color w:val="000000"/>
                <w:szCs w:val="21"/>
              </w:rPr>
            </w:pPr>
            <w:r>
              <w:rPr>
                <w:rFonts w:hint="eastAsia" w:ascii="宋体" w:hAnsi="宋体"/>
                <w:color w:val="000000"/>
                <w:szCs w:val="21"/>
              </w:rPr>
              <w:t>11.1</w:t>
            </w:r>
          </w:p>
        </w:tc>
        <w:tc>
          <w:tcPr>
            <w:tcW w:w="6006" w:type="dxa"/>
            <w:shd w:val="clear" w:color="auto" w:fill="auto"/>
          </w:tcPr>
          <w:p w14:paraId="151CF8F1">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用于时序、控制导引等信号的波形采集、</w:t>
            </w:r>
            <w:r>
              <w:rPr>
                <w:rFonts w:hint="cs" w:ascii="宋体" w:hAnsi="宋体" w:cs="宋体"/>
                <w:bCs/>
                <w:color w:val="000000" w:themeColor="text1"/>
                <w:szCs w:val="21"/>
                <w14:textFill>
                  <w14:solidFill>
                    <w14:schemeClr w14:val="tx1"/>
                  </w14:solidFill>
                </w14:textFill>
              </w:rPr>
              <w:t>电压</w:t>
            </w:r>
            <w:r>
              <w:rPr>
                <w:rFonts w:hint="eastAsia" w:ascii="宋体" w:hAnsi="宋体" w:cs="宋体"/>
                <w:bCs/>
                <w:color w:val="000000" w:themeColor="text1"/>
                <w:szCs w:val="21"/>
                <w14:textFill>
                  <w14:solidFill>
                    <w14:schemeClr w14:val="tx1"/>
                  </w14:solidFill>
                </w14:textFill>
              </w:rPr>
              <w:t>、</w:t>
            </w:r>
            <w:r>
              <w:rPr>
                <w:rFonts w:hint="cs" w:ascii="宋体" w:hAnsi="宋体" w:cs="宋体"/>
                <w:bCs/>
                <w:color w:val="000000" w:themeColor="text1"/>
                <w:szCs w:val="21"/>
                <w14:textFill>
                  <w14:solidFill>
                    <w14:schemeClr w14:val="tx1"/>
                  </w14:solidFill>
                </w14:textFill>
              </w:rPr>
              <w:t>电</w:t>
            </w:r>
            <w:r>
              <w:rPr>
                <w:rFonts w:hint="eastAsia" w:ascii="宋体" w:hAnsi="宋体" w:cs="宋体"/>
                <w:bCs/>
                <w:color w:val="000000" w:themeColor="text1"/>
                <w:szCs w:val="21"/>
                <w14:textFill>
                  <w14:solidFill>
                    <w14:schemeClr w14:val="tx1"/>
                  </w14:solidFill>
                </w14:textFill>
              </w:rPr>
              <w:t>流的纹波特性量测等。</w:t>
            </w:r>
          </w:p>
        </w:tc>
        <w:tc>
          <w:tcPr>
            <w:tcW w:w="1276" w:type="dxa"/>
            <w:shd w:val="clear" w:color="auto" w:fill="auto"/>
            <w:vAlign w:val="center"/>
          </w:tcPr>
          <w:p w14:paraId="0ABC9F96">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09470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97E6A31">
            <w:pPr>
              <w:spacing w:line="276" w:lineRule="auto"/>
              <w:rPr>
                <w:rFonts w:hint="eastAsia" w:ascii="宋体" w:hAnsi="宋体"/>
                <w:color w:val="000000"/>
                <w:szCs w:val="21"/>
              </w:rPr>
            </w:pPr>
            <w:r>
              <w:rPr>
                <w:rFonts w:hint="eastAsia" w:ascii="宋体" w:hAnsi="宋体"/>
                <w:color w:val="000000"/>
                <w:szCs w:val="21"/>
              </w:rPr>
              <w:t>11.2</w:t>
            </w:r>
          </w:p>
        </w:tc>
        <w:tc>
          <w:tcPr>
            <w:tcW w:w="6006" w:type="dxa"/>
            <w:shd w:val="clear" w:color="auto" w:fill="auto"/>
          </w:tcPr>
          <w:p w14:paraId="7BFA7E18">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必须使用国际知名品牌示波器、配备高压差分探头及电流探头</w:t>
            </w:r>
          </w:p>
        </w:tc>
        <w:tc>
          <w:tcPr>
            <w:tcW w:w="1276" w:type="dxa"/>
            <w:shd w:val="clear" w:color="auto" w:fill="auto"/>
            <w:vAlign w:val="center"/>
          </w:tcPr>
          <w:p w14:paraId="2C251E0D">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712A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2EBD696">
            <w:pPr>
              <w:spacing w:line="276" w:lineRule="auto"/>
              <w:rPr>
                <w:rFonts w:hint="eastAsia" w:ascii="宋体" w:hAnsi="宋体"/>
                <w:color w:val="000000"/>
                <w:szCs w:val="21"/>
              </w:rPr>
            </w:pPr>
            <w:r>
              <w:rPr>
                <w:rFonts w:hint="eastAsia" w:ascii="宋体" w:hAnsi="宋体"/>
                <w:color w:val="000000"/>
                <w:szCs w:val="21"/>
              </w:rPr>
              <w:t>11.3</w:t>
            </w:r>
          </w:p>
        </w:tc>
        <w:tc>
          <w:tcPr>
            <w:tcW w:w="6006" w:type="dxa"/>
            <w:shd w:val="clear" w:color="auto" w:fill="auto"/>
          </w:tcPr>
          <w:p w14:paraId="1A465B96">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带宽：不少于100MHz</w:t>
            </w:r>
          </w:p>
        </w:tc>
        <w:tc>
          <w:tcPr>
            <w:tcW w:w="1276" w:type="dxa"/>
            <w:shd w:val="clear" w:color="auto" w:fill="auto"/>
            <w:vAlign w:val="center"/>
          </w:tcPr>
          <w:p w14:paraId="07872586">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15075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F3571A7">
            <w:pPr>
              <w:spacing w:line="276" w:lineRule="auto"/>
              <w:rPr>
                <w:rFonts w:hint="eastAsia" w:ascii="宋体" w:hAnsi="宋体"/>
                <w:color w:val="000000"/>
                <w:szCs w:val="21"/>
              </w:rPr>
            </w:pPr>
            <w:r>
              <w:rPr>
                <w:rFonts w:hint="eastAsia" w:ascii="宋体" w:hAnsi="宋体"/>
                <w:color w:val="000000"/>
                <w:szCs w:val="21"/>
              </w:rPr>
              <w:t>11.4</w:t>
            </w:r>
          </w:p>
        </w:tc>
        <w:tc>
          <w:tcPr>
            <w:tcW w:w="6006" w:type="dxa"/>
            <w:shd w:val="clear" w:color="auto" w:fill="auto"/>
          </w:tcPr>
          <w:p w14:paraId="29F233BE">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通道数量</w:t>
            </w:r>
            <w:r>
              <w:rPr>
                <w:rFonts w:ascii="宋体" w:hAnsi="宋体"/>
                <w:bCs/>
                <w:color w:val="000000" w:themeColor="text1"/>
                <w:szCs w:val="21"/>
                <w14:textFill>
                  <w14:solidFill>
                    <w14:schemeClr w14:val="tx1"/>
                  </w14:solidFill>
                </w14:textFill>
              </w:rPr>
              <w:t>≥</w:t>
            </w:r>
            <w:r>
              <w:rPr>
                <w:rFonts w:ascii="宋体" w:hAnsi="宋体" w:cs="宋体"/>
                <w:bCs/>
                <w:color w:val="000000" w:themeColor="text1"/>
                <w:szCs w:val="21"/>
                <w14:textFill>
                  <w14:solidFill>
                    <w14:schemeClr w14:val="tx1"/>
                  </w14:solidFill>
                </w14:textFill>
              </w:rPr>
              <w:t>4</w:t>
            </w:r>
          </w:p>
        </w:tc>
        <w:tc>
          <w:tcPr>
            <w:tcW w:w="1276" w:type="dxa"/>
            <w:shd w:val="clear" w:color="auto" w:fill="auto"/>
            <w:vAlign w:val="center"/>
          </w:tcPr>
          <w:p w14:paraId="7C4B16A8">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5BAC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D7157B0">
            <w:pPr>
              <w:spacing w:line="276" w:lineRule="auto"/>
              <w:rPr>
                <w:rFonts w:hint="eastAsia" w:ascii="宋体" w:hAnsi="宋体"/>
                <w:color w:val="000000"/>
                <w:szCs w:val="21"/>
              </w:rPr>
            </w:pPr>
            <w:r>
              <w:rPr>
                <w:rFonts w:hint="eastAsia" w:ascii="宋体" w:hAnsi="宋体"/>
                <w:color w:val="000000"/>
                <w:szCs w:val="21"/>
              </w:rPr>
              <w:t>11.5</w:t>
            </w:r>
          </w:p>
        </w:tc>
        <w:tc>
          <w:tcPr>
            <w:tcW w:w="6006" w:type="dxa"/>
            <w:shd w:val="clear" w:color="auto" w:fill="auto"/>
          </w:tcPr>
          <w:p w14:paraId="25AFE40C">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采样率：</w:t>
            </w:r>
            <w:r>
              <w:rPr>
                <w:rFonts w:ascii="宋体" w:hAnsi="宋体"/>
                <w:color w:val="000000" w:themeColor="text1"/>
                <w:szCs w:val="21"/>
                <w14:textFill>
                  <w14:solidFill>
                    <w14:schemeClr w14:val="tx1"/>
                  </w14:solidFill>
                </w14:textFill>
              </w:rPr>
              <w:t>2.5GS/s</w:t>
            </w:r>
          </w:p>
        </w:tc>
        <w:tc>
          <w:tcPr>
            <w:tcW w:w="1276" w:type="dxa"/>
            <w:shd w:val="clear" w:color="auto" w:fill="auto"/>
            <w:vAlign w:val="center"/>
          </w:tcPr>
          <w:p w14:paraId="08CD93B1">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59027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904567D">
            <w:pPr>
              <w:spacing w:line="276" w:lineRule="auto"/>
              <w:rPr>
                <w:rFonts w:hint="eastAsia" w:ascii="宋体" w:hAnsi="宋体"/>
                <w:color w:val="000000"/>
                <w:szCs w:val="21"/>
              </w:rPr>
            </w:pPr>
            <w:r>
              <w:rPr>
                <w:rFonts w:hint="eastAsia" w:ascii="宋体" w:hAnsi="宋体"/>
                <w:color w:val="000000"/>
                <w:szCs w:val="21"/>
              </w:rPr>
              <w:t>11.6</w:t>
            </w:r>
          </w:p>
        </w:tc>
        <w:tc>
          <w:tcPr>
            <w:tcW w:w="6006" w:type="dxa"/>
            <w:shd w:val="clear" w:color="auto" w:fill="auto"/>
          </w:tcPr>
          <w:p w14:paraId="23393C63">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电流探头：</w:t>
            </w:r>
            <w:r>
              <w:rPr>
                <w:rFonts w:hint="eastAsia" w:ascii="宋体" w:hAnsi="宋体"/>
                <w:color w:val="000000" w:themeColor="text1"/>
                <w:szCs w:val="21"/>
                <w14:textFill>
                  <w14:solidFill>
                    <w14:schemeClr w14:val="tx1"/>
                  </w14:solidFill>
                </w14:textFill>
              </w:rPr>
              <w:t>30A</w:t>
            </w:r>
          </w:p>
        </w:tc>
        <w:tc>
          <w:tcPr>
            <w:tcW w:w="1276" w:type="dxa"/>
            <w:shd w:val="clear" w:color="auto" w:fill="auto"/>
            <w:vAlign w:val="center"/>
          </w:tcPr>
          <w:p w14:paraId="06207E7F">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71CF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E9037F1">
            <w:pPr>
              <w:spacing w:line="276" w:lineRule="auto"/>
              <w:rPr>
                <w:rFonts w:hint="eastAsia" w:ascii="宋体" w:hAnsi="宋体"/>
                <w:color w:val="000000"/>
                <w:szCs w:val="21"/>
              </w:rPr>
            </w:pPr>
            <w:r>
              <w:rPr>
                <w:rFonts w:hint="eastAsia" w:ascii="宋体" w:hAnsi="宋体"/>
                <w:color w:val="000000"/>
                <w:szCs w:val="21"/>
              </w:rPr>
              <w:t>11.7</w:t>
            </w:r>
          </w:p>
        </w:tc>
        <w:tc>
          <w:tcPr>
            <w:tcW w:w="6006" w:type="dxa"/>
            <w:shd w:val="clear" w:color="auto" w:fill="auto"/>
          </w:tcPr>
          <w:p w14:paraId="209EDF09">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电压差分探头：</w:t>
            </w:r>
            <w:r>
              <w:rPr>
                <w:rFonts w:hint="eastAsia" w:ascii="宋体" w:hAnsi="宋体"/>
                <w:color w:val="000000" w:themeColor="text1"/>
                <w:szCs w:val="21"/>
                <w14:textFill>
                  <w14:solidFill>
                    <w14:schemeClr w14:val="tx1"/>
                  </w14:solidFill>
                </w14:textFill>
              </w:rPr>
              <w:t>1300V</w:t>
            </w:r>
          </w:p>
        </w:tc>
        <w:tc>
          <w:tcPr>
            <w:tcW w:w="1276" w:type="dxa"/>
            <w:shd w:val="clear" w:color="auto" w:fill="auto"/>
            <w:vAlign w:val="center"/>
          </w:tcPr>
          <w:p w14:paraId="4EC8B1A2">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611A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1560DC8">
            <w:pPr>
              <w:spacing w:line="276" w:lineRule="auto"/>
              <w:rPr>
                <w:rFonts w:hint="eastAsia" w:ascii="宋体" w:hAnsi="宋体"/>
                <w:color w:val="000000"/>
                <w:szCs w:val="21"/>
              </w:rPr>
            </w:pPr>
            <w:r>
              <w:rPr>
                <w:rFonts w:hint="eastAsia" w:ascii="宋体" w:hAnsi="宋体"/>
                <w:color w:val="000000"/>
                <w:szCs w:val="21"/>
              </w:rPr>
              <w:t>11.8</w:t>
            </w:r>
          </w:p>
        </w:tc>
        <w:tc>
          <w:tcPr>
            <w:tcW w:w="6006" w:type="dxa"/>
            <w:shd w:val="clear" w:color="auto" w:fill="auto"/>
          </w:tcPr>
          <w:p w14:paraId="1AF17B7E">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通过扩展配件方式将通道可扩充为</w:t>
            </w:r>
            <w:r>
              <w:rPr>
                <w:rFonts w:ascii="宋体" w:hAnsi="宋体" w:cs="宋体"/>
                <w:bCs/>
                <w:color w:val="000000" w:themeColor="text1"/>
                <w:szCs w:val="21"/>
                <w14:textFill>
                  <w14:solidFill>
                    <w14:schemeClr w14:val="tx1"/>
                  </w14:solidFill>
                </w14:textFill>
              </w:rPr>
              <w:t>10</w:t>
            </w:r>
            <w:r>
              <w:rPr>
                <w:rFonts w:hint="eastAsia" w:ascii="宋体" w:hAnsi="宋体" w:cs="宋体"/>
                <w:bCs/>
                <w:color w:val="000000" w:themeColor="text1"/>
                <w:szCs w:val="21"/>
                <w14:textFill>
                  <w14:solidFill>
                    <w14:schemeClr w14:val="tx1"/>
                  </w14:solidFill>
                </w14:textFill>
              </w:rPr>
              <w:t>个以上，并可透过软件平台进行开关、数据采集等。</w:t>
            </w:r>
          </w:p>
        </w:tc>
        <w:tc>
          <w:tcPr>
            <w:tcW w:w="1276" w:type="dxa"/>
            <w:shd w:val="clear" w:color="auto" w:fill="auto"/>
            <w:vAlign w:val="center"/>
          </w:tcPr>
          <w:p w14:paraId="4FF56235">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2CA5A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6E182161">
            <w:pPr>
              <w:spacing w:line="276" w:lineRule="auto"/>
              <w:jc w:val="left"/>
              <w:rPr>
                <w:rFonts w:hint="eastAsia" w:ascii="宋体" w:hAnsi="宋体"/>
                <w:color w:val="000000"/>
                <w:szCs w:val="21"/>
              </w:rPr>
            </w:pPr>
            <w:r>
              <w:rPr>
                <w:rFonts w:hint="eastAsia" w:ascii="宋体" w:hAnsi="宋体"/>
                <w:b/>
                <w:bCs/>
                <w:color w:val="000000"/>
                <w:szCs w:val="21"/>
              </w:rPr>
              <w:t>12、UPS电源</w:t>
            </w:r>
          </w:p>
        </w:tc>
      </w:tr>
      <w:tr w14:paraId="0A0F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639EAD5">
            <w:pPr>
              <w:spacing w:line="276" w:lineRule="auto"/>
              <w:rPr>
                <w:rFonts w:hint="eastAsia" w:ascii="宋体" w:hAnsi="宋体"/>
                <w:color w:val="000000"/>
                <w:szCs w:val="21"/>
              </w:rPr>
            </w:pPr>
            <w:r>
              <w:rPr>
                <w:rFonts w:hint="eastAsia" w:ascii="宋体" w:hAnsi="宋体"/>
                <w:color w:val="000000"/>
                <w:szCs w:val="21"/>
              </w:rPr>
              <w:t>12.1</w:t>
            </w:r>
          </w:p>
        </w:tc>
        <w:tc>
          <w:tcPr>
            <w:tcW w:w="6006" w:type="dxa"/>
            <w:shd w:val="clear" w:color="auto" w:fill="auto"/>
          </w:tcPr>
          <w:p w14:paraId="27E4A808">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为系统控制单元提供应急性供电</w:t>
            </w:r>
          </w:p>
        </w:tc>
        <w:tc>
          <w:tcPr>
            <w:tcW w:w="1276" w:type="dxa"/>
            <w:shd w:val="clear" w:color="auto" w:fill="auto"/>
            <w:vAlign w:val="center"/>
          </w:tcPr>
          <w:p w14:paraId="08624C20">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6EE0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2D3FC0D">
            <w:pPr>
              <w:spacing w:line="276" w:lineRule="auto"/>
              <w:rPr>
                <w:rFonts w:hint="eastAsia" w:ascii="宋体" w:hAnsi="宋体"/>
                <w:color w:val="000000"/>
                <w:szCs w:val="21"/>
              </w:rPr>
            </w:pPr>
            <w:r>
              <w:rPr>
                <w:rFonts w:hint="eastAsia" w:ascii="宋体" w:hAnsi="宋体"/>
                <w:color w:val="000000"/>
                <w:szCs w:val="21"/>
              </w:rPr>
              <w:t>12.2</w:t>
            </w:r>
          </w:p>
        </w:tc>
        <w:tc>
          <w:tcPr>
            <w:tcW w:w="6006" w:type="dxa"/>
            <w:shd w:val="clear" w:color="auto" w:fill="auto"/>
          </w:tcPr>
          <w:p w14:paraId="2E8B6B52">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额定容量</w:t>
            </w:r>
            <w:r>
              <w:rPr>
                <w:rFonts w:ascii="宋体" w:hAnsi="宋体"/>
                <w:bCs/>
                <w:color w:val="000000" w:themeColor="text1"/>
                <w:szCs w:val="21"/>
                <w14:textFill>
                  <w14:solidFill>
                    <w14:schemeClr w14:val="tx1"/>
                  </w14:solidFill>
                </w14:textFill>
              </w:rPr>
              <w:t>≥</w:t>
            </w:r>
            <w:r>
              <w:rPr>
                <w:rFonts w:ascii="宋体" w:hAnsi="宋体" w:cs="宋体"/>
                <w:bCs/>
                <w:color w:val="000000" w:themeColor="text1"/>
                <w:szCs w:val="21"/>
                <w14:textFill>
                  <w14:solidFill>
                    <w14:schemeClr w14:val="tx1"/>
                  </w14:solidFill>
                </w14:textFill>
              </w:rPr>
              <w:t xml:space="preserve"> </w:t>
            </w:r>
            <w:r>
              <w:rPr>
                <w:rFonts w:hint="eastAsia" w:ascii="宋体" w:hAnsi="宋体" w:cs="宋体"/>
                <w:bCs/>
                <w:color w:val="000000" w:themeColor="text1"/>
                <w:szCs w:val="21"/>
                <w14:textFill>
                  <w14:solidFill>
                    <w14:schemeClr w14:val="tx1"/>
                  </w14:solidFill>
                </w14:textFill>
              </w:rPr>
              <w:t>1000VA/800W</w:t>
            </w:r>
          </w:p>
        </w:tc>
        <w:tc>
          <w:tcPr>
            <w:tcW w:w="1276" w:type="dxa"/>
            <w:shd w:val="clear" w:color="auto" w:fill="auto"/>
            <w:vAlign w:val="center"/>
          </w:tcPr>
          <w:p w14:paraId="64EA62D3">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69B89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7F8268A">
            <w:pPr>
              <w:spacing w:line="276" w:lineRule="auto"/>
              <w:rPr>
                <w:rFonts w:hint="eastAsia" w:ascii="宋体" w:hAnsi="宋体"/>
                <w:color w:val="000000"/>
                <w:szCs w:val="21"/>
              </w:rPr>
            </w:pPr>
            <w:r>
              <w:rPr>
                <w:rFonts w:hint="eastAsia" w:ascii="宋体" w:hAnsi="宋体"/>
                <w:color w:val="000000"/>
                <w:szCs w:val="21"/>
              </w:rPr>
              <w:t>12.3</w:t>
            </w:r>
          </w:p>
        </w:tc>
        <w:tc>
          <w:tcPr>
            <w:tcW w:w="6006" w:type="dxa"/>
            <w:shd w:val="clear" w:color="auto" w:fill="auto"/>
          </w:tcPr>
          <w:p w14:paraId="6090620A">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输出功率因数：0.9以上</w:t>
            </w:r>
          </w:p>
        </w:tc>
        <w:tc>
          <w:tcPr>
            <w:tcW w:w="1276" w:type="dxa"/>
            <w:shd w:val="clear" w:color="auto" w:fill="auto"/>
            <w:vAlign w:val="center"/>
          </w:tcPr>
          <w:p w14:paraId="6AE897FB">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2F16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C95A27A">
            <w:pPr>
              <w:spacing w:line="276" w:lineRule="auto"/>
              <w:rPr>
                <w:rFonts w:hint="eastAsia" w:ascii="宋体" w:hAnsi="宋体"/>
                <w:color w:val="000000"/>
                <w:szCs w:val="21"/>
              </w:rPr>
            </w:pPr>
            <w:r>
              <w:rPr>
                <w:rFonts w:hint="eastAsia" w:ascii="宋体" w:hAnsi="宋体"/>
                <w:color w:val="000000"/>
                <w:szCs w:val="21"/>
              </w:rPr>
              <w:t>12.4</w:t>
            </w:r>
          </w:p>
        </w:tc>
        <w:tc>
          <w:tcPr>
            <w:tcW w:w="6006" w:type="dxa"/>
            <w:shd w:val="clear" w:color="auto" w:fill="auto"/>
          </w:tcPr>
          <w:p w14:paraId="4F1F2FD0">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转换时间：0ms</w:t>
            </w:r>
          </w:p>
        </w:tc>
        <w:tc>
          <w:tcPr>
            <w:tcW w:w="1276" w:type="dxa"/>
            <w:shd w:val="clear" w:color="auto" w:fill="auto"/>
            <w:vAlign w:val="center"/>
          </w:tcPr>
          <w:p w14:paraId="5CEFADB5">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61F1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299B56E1">
            <w:pPr>
              <w:spacing w:line="276" w:lineRule="auto"/>
              <w:jc w:val="left"/>
              <w:rPr>
                <w:rFonts w:hint="eastAsia" w:ascii="宋体" w:hAnsi="宋体" w:cs="宋体"/>
                <w:kern w:val="0"/>
                <w:sz w:val="18"/>
                <w:szCs w:val="18"/>
              </w:rPr>
            </w:pPr>
            <w:r>
              <w:rPr>
                <w:rFonts w:hint="eastAsia" w:ascii="宋体" w:hAnsi="宋体"/>
                <w:b/>
                <w:bCs/>
                <w:color w:val="000000"/>
                <w:szCs w:val="21"/>
              </w:rPr>
              <w:t>13、机柜</w:t>
            </w:r>
          </w:p>
        </w:tc>
      </w:tr>
      <w:tr w14:paraId="651C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3CE5B82">
            <w:pPr>
              <w:spacing w:line="276" w:lineRule="auto"/>
              <w:rPr>
                <w:rFonts w:hint="eastAsia" w:ascii="宋体" w:hAnsi="宋体"/>
                <w:color w:val="000000"/>
                <w:szCs w:val="21"/>
              </w:rPr>
            </w:pPr>
            <w:r>
              <w:rPr>
                <w:rFonts w:hint="eastAsia" w:ascii="宋体" w:hAnsi="宋体"/>
                <w:color w:val="000000"/>
                <w:szCs w:val="21"/>
              </w:rPr>
              <w:t>13.1</w:t>
            </w:r>
          </w:p>
        </w:tc>
        <w:tc>
          <w:tcPr>
            <w:tcW w:w="6006" w:type="dxa"/>
            <w:shd w:val="clear" w:color="auto" w:fill="auto"/>
          </w:tcPr>
          <w:p w14:paraId="55F6BD33">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机柜布置必须整齐美观、顶部有告警指示灯。</w:t>
            </w:r>
          </w:p>
        </w:tc>
        <w:tc>
          <w:tcPr>
            <w:tcW w:w="1276" w:type="dxa"/>
            <w:shd w:val="clear" w:color="auto" w:fill="auto"/>
            <w:vAlign w:val="center"/>
          </w:tcPr>
          <w:p w14:paraId="54A768CC">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6146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5D3DC8A">
            <w:pPr>
              <w:spacing w:line="276" w:lineRule="auto"/>
              <w:rPr>
                <w:rFonts w:hint="eastAsia" w:ascii="宋体" w:hAnsi="宋体"/>
                <w:color w:val="000000"/>
                <w:szCs w:val="21"/>
              </w:rPr>
            </w:pPr>
            <w:r>
              <w:rPr>
                <w:rFonts w:hint="eastAsia" w:ascii="宋体" w:hAnsi="宋体"/>
                <w:color w:val="000000"/>
                <w:szCs w:val="21"/>
              </w:rPr>
              <w:t>13.2</w:t>
            </w:r>
          </w:p>
        </w:tc>
        <w:tc>
          <w:tcPr>
            <w:tcW w:w="6006" w:type="dxa"/>
            <w:shd w:val="clear" w:color="auto" w:fill="auto"/>
          </w:tcPr>
          <w:p w14:paraId="14584F8B">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机柜内走线规整、符合相关电气接线法规要求。</w:t>
            </w:r>
          </w:p>
        </w:tc>
        <w:tc>
          <w:tcPr>
            <w:tcW w:w="1276" w:type="dxa"/>
            <w:shd w:val="clear" w:color="auto" w:fill="auto"/>
            <w:vAlign w:val="center"/>
          </w:tcPr>
          <w:p w14:paraId="6444506E">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16332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59E55C8">
            <w:pPr>
              <w:spacing w:line="276" w:lineRule="auto"/>
              <w:rPr>
                <w:rFonts w:hint="eastAsia" w:ascii="宋体" w:hAnsi="宋体"/>
                <w:color w:val="000000"/>
                <w:szCs w:val="21"/>
              </w:rPr>
            </w:pPr>
            <w:r>
              <w:rPr>
                <w:rFonts w:hint="eastAsia" w:ascii="宋体" w:hAnsi="宋体"/>
                <w:color w:val="000000"/>
                <w:szCs w:val="21"/>
              </w:rPr>
              <w:t>13.3</w:t>
            </w:r>
          </w:p>
        </w:tc>
        <w:tc>
          <w:tcPr>
            <w:tcW w:w="6006" w:type="dxa"/>
            <w:shd w:val="clear" w:color="auto" w:fill="auto"/>
          </w:tcPr>
          <w:p w14:paraId="56EC7735">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机柜须配置滚轮并可锁止</w:t>
            </w:r>
          </w:p>
        </w:tc>
        <w:tc>
          <w:tcPr>
            <w:tcW w:w="1276" w:type="dxa"/>
            <w:shd w:val="clear" w:color="auto" w:fill="auto"/>
            <w:vAlign w:val="center"/>
          </w:tcPr>
          <w:p w14:paraId="4A9D5C47">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0A84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42808BD">
            <w:pPr>
              <w:spacing w:line="276" w:lineRule="auto"/>
              <w:rPr>
                <w:rFonts w:hint="eastAsia" w:ascii="宋体" w:hAnsi="宋体"/>
                <w:color w:val="000000"/>
                <w:szCs w:val="21"/>
              </w:rPr>
            </w:pPr>
            <w:r>
              <w:rPr>
                <w:rFonts w:hint="eastAsia" w:ascii="宋体" w:hAnsi="宋体"/>
                <w:color w:val="000000"/>
                <w:szCs w:val="21"/>
              </w:rPr>
              <w:t>13.4</w:t>
            </w:r>
          </w:p>
        </w:tc>
        <w:tc>
          <w:tcPr>
            <w:tcW w:w="6006" w:type="dxa"/>
            <w:shd w:val="clear" w:color="auto" w:fill="auto"/>
          </w:tcPr>
          <w:p w14:paraId="0275D963">
            <w:pPr>
              <w:widowControl/>
              <w:tabs>
                <w:tab w:val="left" w:pos="981"/>
              </w:tabs>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机柜颜色满足Q/ZZ30070-2020《设备设施颜色标识》中Ral 7035。机柜正面不能出现供应商名称或LOGO标识。</w:t>
            </w:r>
          </w:p>
        </w:tc>
        <w:tc>
          <w:tcPr>
            <w:tcW w:w="1276" w:type="dxa"/>
            <w:shd w:val="clear" w:color="auto" w:fill="auto"/>
            <w:vAlign w:val="center"/>
          </w:tcPr>
          <w:p w14:paraId="3D59E657">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5CDEB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9B291B9">
            <w:pPr>
              <w:spacing w:line="276" w:lineRule="auto"/>
              <w:jc w:val="left"/>
              <w:rPr>
                <w:rFonts w:hint="eastAsia" w:ascii="宋体" w:hAnsi="宋体"/>
                <w:color w:val="000000"/>
                <w:szCs w:val="21"/>
              </w:rPr>
            </w:pPr>
            <w:r>
              <w:rPr>
                <w:rFonts w:hint="eastAsia" w:ascii="宋体" w:hAnsi="宋体"/>
                <w:b/>
                <w:bCs/>
                <w:color w:val="000000"/>
                <w:szCs w:val="21"/>
              </w:rPr>
              <w:t>14、计量</w:t>
            </w:r>
          </w:p>
        </w:tc>
        <w:tc>
          <w:tcPr>
            <w:tcW w:w="6006" w:type="dxa"/>
            <w:shd w:val="clear" w:color="auto" w:fill="auto"/>
            <w:vAlign w:val="center"/>
          </w:tcPr>
          <w:p w14:paraId="4078FC1A">
            <w:pPr>
              <w:widowControl/>
              <w:tabs>
                <w:tab w:val="left" w:pos="981"/>
              </w:tabs>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olor w:val="000000"/>
                <w:szCs w:val="21"/>
              </w:rPr>
              <w:t>出具省级及以上第三方计量报告。</w:t>
            </w:r>
          </w:p>
        </w:tc>
        <w:tc>
          <w:tcPr>
            <w:tcW w:w="1276" w:type="dxa"/>
            <w:shd w:val="clear" w:color="auto" w:fill="auto"/>
            <w:vAlign w:val="center"/>
          </w:tcPr>
          <w:p w14:paraId="2BEFA728">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686D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4B13DE29">
            <w:pPr>
              <w:spacing w:line="276" w:lineRule="auto"/>
              <w:jc w:val="left"/>
              <w:rPr>
                <w:rFonts w:hint="eastAsia" w:ascii="宋体" w:hAnsi="宋体"/>
                <w:b/>
                <w:bCs/>
                <w:color w:val="000000"/>
                <w:szCs w:val="21"/>
              </w:rPr>
            </w:pPr>
            <w:r>
              <w:rPr>
                <w:rFonts w:hint="eastAsia" w:ascii="宋体" w:hAnsi="宋体"/>
                <w:b/>
                <w:bCs/>
                <w:color w:val="000000"/>
                <w:szCs w:val="21"/>
              </w:rPr>
              <w:t>15、数据监控</w:t>
            </w:r>
          </w:p>
        </w:tc>
      </w:tr>
      <w:tr w14:paraId="29C6C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62B32AB">
            <w:pPr>
              <w:spacing w:line="276" w:lineRule="auto"/>
              <w:jc w:val="left"/>
              <w:rPr>
                <w:rFonts w:hint="eastAsia" w:ascii="宋体" w:hAnsi="宋体"/>
                <w:b/>
                <w:bCs/>
                <w:color w:val="000000"/>
                <w:szCs w:val="21"/>
              </w:rPr>
            </w:pPr>
            <w:r>
              <w:rPr>
                <w:rFonts w:hint="eastAsia" w:ascii="宋体" w:hAnsi="宋体"/>
                <w:b/>
                <w:bCs/>
                <w:color w:val="000000"/>
                <w:szCs w:val="21"/>
              </w:rPr>
              <w:t>15.1</w:t>
            </w:r>
          </w:p>
        </w:tc>
        <w:tc>
          <w:tcPr>
            <w:tcW w:w="6006" w:type="dxa"/>
            <w:shd w:val="clear" w:color="auto" w:fill="auto"/>
            <w:vAlign w:val="center"/>
          </w:tcPr>
          <w:p w14:paraId="7B4B6D14">
            <w:pPr>
              <w:widowControl/>
              <w:tabs>
                <w:tab w:val="left" w:pos="981"/>
              </w:tabs>
              <w:spacing w:line="276" w:lineRule="auto"/>
              <w:rPr>
                <w:rFonts w:hint="eastAsia" w:ascii="宋体" w:hAnsi="宋体"/>
                <w:color w:val="000000"/>
                <w:szCs w:val="21"/>
              </w:rPr>
            </w:pPr>
            <w:r>
              <w:rPr>
                <w:rFonts w:hint="eastAsia" w:ascii="宋体" w:hAnsi="宋体"/>
                <w:color w:val="000000"/>
                <w:szCs w:val="21"/>
              </w:rPr>
              <w:t>数据监控设备：</w:t>
            </w:r>
            <w:r>
              <w:rPr>
                <w:rFonts w:hint="eastAsia"/>
              </w:rPr>
              <w:t>要求显示器≥75英寸，国内一线品牌，带支架，显示比例</w:t>
            </w:r>
            <w:r>
              <w:t>16</w:t>
            </w:r>
            <w:r>
              <w:rPr>
                <w:rFonts w:hint="eastAsia"/>
              </w:rPr>
              <w:t>:9。</w:t>
            </w:r>
          </w:p>
        </w:tc>
        <w:tc>
          <w:tcPr>
            <w:tcW w:w="1276" w:type="dxa"/>
            <w:shd w:val="clear" w:color="auto" w:fill="auto"/>
            <w:vAlign w:val="center"/>
          </w:tcPr>
          <w:p w14:paraId="10B5BC86">
            <w:pPr>
              <w:spacing w:line="276" w:lineRule="auto"/>
              <w:jc w:val="left"/>
              <w:rPr>
                <w:rFonts w:hint="eastAsia" w:ascii="宋体" w:hAnsi="宋体" w:cs="宋体"/>
                <w:kern w:val="0"/>
                <w:sz w:val="18"/>
                <w:szCs w:val="18"/>
              </w:rPr>
            </w:pPr>
          </w:p>
        </w:tc>
      </w:tr>
      <w:tr w14:paraId="29906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1000CE2">
            <w:pPr>
              <w:spacing w:line="276" w:lineRule="auto"/>
              <w:jc w:val="left"/>
              <w:rPr>
                <w:rFonts w:hint="eastAsia" w:ascii="宋体" w:hAnsi="宋体"/>
                <w:b/>
                <w:bCs/>
                <w:color w:val="000000"/>
                <w:szCs w:val="21"/>
              </w:rPr>
            </w:pPr>
            <w:r>
              <w:rPr>
                <w:rFonts w:hint="eastAsia" w:ascii="宋体" w:hAnsi="宋体"/>
                <w:b/>
                <w:bCs/>
                <w:color w:val="000000"/>
                <w:szCs w:val="21"/>
              </w:rPr>
              <w:t>15.2</w:t>
            </w:r>
          </w:p>
        </w:tc>
        <w:tc>
          <w:tcPr>
            <w:tcW w:w="6006" w:type="dxa"/>
            <w:shd w:val="clear" w:color="auto" w:fill="auto"/>
            <w:vAlign w:val="center"/>
          </w:tcPr>
          <w:p w14:paraId="27F99FC8">
            <w:pPr>
              <w:widowControl/>
              <w:tabs>
                <w:tab w:val="left" w:pos="981"/>
              </w:tabs>
              <w:spacing w:line="276" w:lineRule="auto"/>
              <w:rPr>
                <w:rFonts w:hint="eastAsia" w:ascii="宋体" w:hAnsi="宋体"/>
                <w:color w:val="000000"/>
                <w:szCs w:val="21"/>
              </w:rPr>
            </w:pPr>
            <w:r>
              <w:rPr>
                <w:rFonts w:hint="eastAsia" w:ascii="宋体" w:hAnsi="宋体"/>
                <w:color w:val="000000"/>
                <w:szCs w:val="21"/>
              </w:rPr>
              <w:t>数据打印设备：国内外一线品牌，具备彩色/打印/复印/扫描/自动双面/无线/有线连接</w:t>
            </w:r>
            <w:bookmarkStart w:id="61" w:name="_GoBack"/>
            <w:bookmarkEnd w:id="61"/>
            <w:r>
              <w:rPr>
                <w:rFonts w:hint="eastAsia" w:ascii="宋体" w:hAnsi="宋体"/>
                <w:color w:val="000000"/>
                <w:szCs w:val="21"/>
              </w:rPr>
              <w:t>等功能，提供两套硒鼓。</w:t>
            </w:r>
          </w:p>
        </w:tc>
        <w:tc>
          <w:tcPr>
            <w:tcW w:w="1276" w:type="dxa"/>
            <w:shd w:val="clear" w:color="auto" w:fill="auto"/>
            <w:vAlign w:val="center"/>
          </w:tcPr>
          <w:p w14:paraId="257CE438">
            <w:pPr>
              <w:spacing w:line="276" w:lineRule="auto"/>
              <w:jc w:val="left"/>
              <w:rPr>
                <w:rFonts w:hint="eastAsia" w:ascii="宋体" w:hAnsi="宋体" w:cs="宋体"/>
                <w:kern w:val="0"/>
                <w:sz w:val="18"/>
                <w:szCs w:val="18"/>
              </w:rPr>
            </w:pPr>
          </w:p>
        </w:tc>
      </w:tr>
    </w:tbl>
    <w:p w14:paraId="0ECD4A84">
      <w:pPr>
        <w:spacing w:line="360" w:lineRule="auto"/>
        <w:ind w:firstLine="480" w:firstLineChars="200"/>
        <w:rPr>
          <w:rFonts w:hint="eastAsia" w:ascii="宋体" w:hAnsi="宋体" w:eastAsia="宋体" w:cs="宋体"/>
          <w:sz w:val="24"/>
          <w:szCs w:val="24"/>
        </w:rPr>
      </w:pPr>
      <w:bookmarkStart w:id="39" w:name="_Toc21836"/>
      <w:bookmarkStart w:id="40" w:name="_Toc21316"/>
    </w:p>
    <w:p w14:paraId="09BCB426">
      <w:pPr>
        <w:spacing w:line="360" w:lineRule="auto"/>
        <w:ind w:firstLine="480" w:firstLineChars="200"/>
        <w:rPr>
          <w:rFonts w:hint="eastAsia"/>
          <w:b/>
          <w:bCs/>
          <w:color w:val="000000"/>
          <w:sz w:val="24"/>
          <w:szCs w:val="28"/>
        </w:rPr>
      </w:pPr>
      <w:r>
        <w:rPr>
          <w:rFonts w:hint="eastAsia"/>
          <w:b/>
          <w:bCs/>
          <w:color w:val="000000"/>
          <w:sz w:val="24"/>
          <w:szCs w:val="28"/>
        </w:rPr>
        <w:t>四、执行标准</w:t>
      </w:r>
      <w:bookmarkEnd w:id="39"/>
      <w:bookmarkEnd w:id="40"/>
    </w:p>
    <w:p w14:paraId="45584A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49061B7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2.投标方需要执行的标准，应当采用所供货物通过招标方组织的最终验收之日已经开始执行的最新标准。</w:t>
      </w:r>
    </w:p>
    <w:p w14:paraId="28FD85A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13FF432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4.采购货物没有国家或专业（部）标准的，按企业标准执行时，投标方应在合同签署之前，将所涉及的企业标准提供给招标方确认。</w:t>
      </w:r>
    </w:p>
    <w:p w14:paraId="39353C0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14:paraId="0B157F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096F75C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7.涉及的主要标准表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808"/>
        <w:gridCol w:w="2269"/>
        <w:gridCol w:w="1098"/>
      </w:tblGrid>
      <w:tr w14:paraId="3348B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37B1D82D">
            <w:pPr>
              <w:jc w:val="center"/>
              <w:rPr>
                <w:rFonts w:hint="eastAsia" w:ascii="宋体" w:hAnsi="宋体" w:cs="宋体"/>
                <w:bCs/>
                <w:color w:val="000000"/>
                <w:szCs w:val="21"/>
              </w:rPr>
            </w:pPr>
            <w:r>
              <w:rPr>
                <w:rFonts w:hint="eastAsia" w:ascii="宋体" w:hAnsi="宋体" w:cs="宋体"/>
                <w:bCs/>
                <w:color w:val="000000"/>
                <w:szCs w:val="21"/>
              </w:rPr>
              <w:t>序号</w:t>
            </w:r>
          </w:p>
        </w:tc>
        <w:tc>
          <w:tcPr>
            <w:tcW w:w="4808" w:type="dxa"/>
            <w:tcBorders>
              <w:top w:val="single" w:color="auto" w:sz="4" w:space="0"/>
              <w:left w:val="single" w:color="auto" w:sz="4" w:space="0"/>
              <w:bottom w:val="single" w:color="auto" w:sz="4" w:space="0"/>
              <w:right w:val="single" w:color="auto" w:sz="4" w:space="0"/>
            </w:tcBorders>
            <w:vAlign w:val="center"/>
          </w:tcPr>
          <w:p w14:paraId="38853F6D">
            <w:pPr>
              <w:jc w:val="center"/>
              <w:rPr>
                <w:rFonts w:hint="eastAsia" w:ascii="宋体" w:hAnsi="宋体" w:cs="宋体"/>
                <w:bCs/>
                <w:color w:val="000000"/>
                <w:szCs w:val="21"/>
              </w:rPr>
            </w:pPr>
            <w:r>
              <w:rPr>
                <w:rFonts w:hint="eastAsia" w:ascii="宋体" w:hAnsi="宋体" w:cs="宋体"/>
                <w:bCs/>
                <w:color w:val="000000"/>
                <w:szCs w:val="21"/>
              </w:rPr>
              <w:t>标准名称</w:t>
            </w:r>
          </w:p>
        </w:tc>
        <w:tc>
          <w:tcPr>
            <w:tcW w:w="2269" w:type="dxa"/>
            <w:tcBorders>
              <w:top w:val="single" w:color="auto" w:sz="4" w:space="0"/>
              <w:left w:val="single" w:color="auto" w:sz="4" w:space="0"/>
              <w:bottom w:val="single" w:color="auto" w:sz="4" w:space="0"/>
              <w:right w:val="single" w:color="auto" w:sz="4" w:space="0"/>
            </w:tcBorders>
            <w:vAlign w:val="center"/>
          </w:tcPr>
          <w:p w14:paraId="7322D81E">
            <w:pPr>
              <w:jc w:val="center"/>
              <w:rPr>
                <w:rFonts w:hint="eastAsia" w:ascii="宋体" w:hAnsi="宋体" w:cs="宋体"/>
                <w:bCs/>
                <w:color w:val="000000"/>
                <w:szCs w:val="21"/>
              </w:rPr>
            </w:pPr>
            <w:r>
              <w:rPr>
                <w:rFonts w:hint="eastAsia" w:ascii="宋体" w:hAnsi="宋体" w:cs="宋体"/>
                <w:bCs/>
                <w:color w:val="000000"/>
                <w:szCs w:val="21"/>
              </w:rPr>
              <w:t>标准编号</w:t>
            </w:r>
          </w:p>
        </w:tc>
        <w:tc>
          <w:tcPr>
            <w:tcW w:w="1098" w:type="dxa"/>
            <w:tcBorders>
              <w:top w:val="single" w:color="auto" w:sz="4" w:space="0"/>
              <w:left w:val="single" w:color="auto" w:sz="4" w:space="0"/>
              <w:bottom w:val="single" w:color="auto" w:sz="4" w:space="0"/>
              <w:right w:val="single" w:color="auto" w:sz="4" w:space="0"/>
            </w:tcBorders>
            <w:vAlign w:val="center"/>
          </w:tcPr>
          <w:p w14:paraId="00E2EB0F">
            <w:pPr>
              <w:jc w:val="center"/>
              <w:rPr>
                <w:rFonts w:hint="eastAsia" w:ascii="宋体" w:hAnsi="宋体" w:cs="宋体"/>
                <w:bCs/>
                <w:color w:val="000000"/>
                <w:szCs w:val="21"/>
              </w:rPr>
            </w:pPr>
            <w:r>
              <w:rPr>
                <w:rFonts w:hint="eastAsia" w:ascii="宋体" w:hAnsi="宋体" w:cs="宋体"/>
                <w:bCs/>
                <w:color w:val="000000"/>
                <w:szCs w:val="21"/>
              </w:rPr>
              <w:t>备注</w:t>
            </w:r>
          </w:p>
        </w:tc>
      </w:tr>
      <w:tr w14:paraId="7A36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13E91F5E">
            <w:pPr>
              <w:jc w:val="center"/>
              <w:rPr>
                <w:rFonts w:hint="eastAsia" w:ascii="宋体" w:hAnsi="宋体" w:cs="宋体"/>
                <w:bCs/>
                <w:color w:val="000000"/>
                <w:szCs w:val="21"/>
              </w:rPr>
            </w:pPr>
            <w:r>
              <w:rPr>
                <w:rFonts w:hint="eastAsia" w:ascii="宋体" w:hAnsi="宋体" w:cs="宋体"/>
                <w:bCs/>
                <w:color w:val="000000"/>
                <w:szCs w:val="21"/>
              </w:rPr>
              <w:t>1</w:t>
            </w:r>
          </w:p>
        </w:tc>
        <w:tc>
          <w:tcPr>
            <w:tcW w:w="4808" w:type="dxa"/>
            <w:tcBorders>
              <w:top w:val="single" w:color="auto" w:sz="4" w:space="0"/>
              <w:left w:val="single" w:color="auto" w:sz="4" w:space="0"/>
              <w:bottom w:val="single" w:color="auto" w:sz="4" w:space="0"/>
              <w:right w:val="single" w:color="auto" w:sz="4" w:space="0"/>
            </w:tcBorders>
            <w:vAlign w:val="center"/>
          </w:tcPr>
          <w:p w14:paraId="5D3B41CB">
            <w:pPr>
              <w:jc w:val="center"/>
              <w:rPr>
                <w:rFonts w:hint="eastAsia" w:ascii="宋体" w:hAnsi="宋体" w:cs="宋体"/>
                <w:bCs/>
                <w:color w:val="000000"/>
                <w:szCs w:val="21"/>
              </w:rPr>
            </w:pPr>
            <w:r>
              <w:rPr>
                <w:rFonts w:hint="eastAsia" w:ascii="宋体" w:hAnsi="宋体" w:cs="宋体"/>
                <w:bCs/>
                <w:color w:val="000000"/>
                <w:szCs w:val="21"/>
              </w:rPr>
              <w:t>电动汽车传导充电系统第1部分：通用要求</w:t>
            </w:r>
          </w:p>
        </w:tc>
        <w:tc>
          <w:tcPr>
            <w:tcW w:w="2269" w:type="dxa"/>
            <w:tcBorders>
              <w:top w:val="single" w:color="auto" w:sz="4" w:space="0"/>
              <w:left w:val="single" w:color="auto" w:sz="4" w:space="0"/>
              <w:bottom w:val="single" w:color="auto" w:sz="4" w:space="0"/>
              <w:right w:val="single" w:color="auto" w:sz="4" w:space="0"/>
            </w:tcBorders>
            <w:vAlign w:val="center"/>
          </w:tcPr>
          <w:p w14:paraId="48D9BABD">
            <w:pPr>
              <w:jc w:val="center"/>
              <w:rPr>
                <w:rFonts w:hint="eastAsia" w:ascii="宋体" w:hAnsi="宋体" w:cs="宋体"/>
                <w:bCs/>
                <w:color w:val="000000"/>
                <w:szCs w:val="21"/>
              </w:rPr>
            </w:pPr>
            <w:r>
              <w:rPr>
                <w:rFonts w:ascii="宋体" w:hAnsi="宋体" w:cs="宋体"/>
                <w:bCs/>
                <w:color w:val="000000"/>
                <w:szCs w:val="21"/>
              </w:rPr>
              <w:t>GB/T</w:t>
            </w:r>
            <w:r>
              <w:rPr>
                <w:rFonts w:hint="eastAsia" w:ascii="宋体" w:hAnsi="宋体" w:cs="宋体"/>
                <w:bCs/>
                <w:color w:val="000000"/>
                <w:szCs w:val="21"/>
              </w:rPr>
              <w:t xml:space="preserve"> </w:t>
            </w:r>
            <w:r>
              <w:rPr>
                <w:rFonts w:ascii="宋体" w:hAnsi="宋体" w:cs="宋体"/>
                <w:bCs/>
                <w:color w:val="000000"/>
                <w:szCs w:val="21"/>
              </w:rPr>
              <w:t>18487.1</w:t>
            </w:r>
            <w:r>
              <w:rPr>
                <w:rFonts w:hint="eastAsia" w:ascii="宋体" w:hAnsi="宋体" w:cs="宋体"/>
                <w:bCs/>
                <w:color w:val="000000"/>
                <w:szCs w:val="21"/>
              </w:rPr>
              <w:t>-2023</w:t>
            </w:r>
          </w:p>
        </w:tc>
        <w:tc>
          <w:tcPr>
            <w:tcW w:w="1098" w:type="dxa"/>
            <w:tcBorders>
              <w:top w:val="single" w:color="auto" w:sz="4" w:space="0"/>
              <w:left w:val="single" w:color="auto" w:sz="4" w:space="0"/>
              <w:bottom w:val="single" w:color="auto" w:sz="4" w:space="0"/>
              <w:right w:val="single" w:color="auto" w:sz="4" w:space="0"/>
            </w:tcBorders>
            <w:vAlign w:val="center"/>
          </w:tcPr>
          <w:p w14:paraId="3943F2DE">
            <w:pPr>
              <w:jc w:val="center"/>
              <w:rPr>
                <w:rFonts w:hint="eastAsia" w:ascii="宋体" w:hAnsi="宋体" w:cs="宋体"/>
                <w:bCs/>
                <w:color w:val="000000"/>
                <w:szCs w:val="21"/>
              </w:rPr>
            </w:pPr>
            <w:r>
              <w:rPr>
                <w:rFonts w:hint="eastAsia" w:ascii="宋体" w:hAnsi="宋体" w:cs="宋体"/>
                <w:bCs/>
                <w:color w:val="000000"/>
                <w:szCs w:val="21"/>
              </w:rPr>
              <w:t>/</w:t>
            </w:r>
          </w:p>
        </w:tc>
      </w:tr>
      <w:tr w14:paraId="3263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0744A29C">
            <w:pPr>
              <w:jc w:val="center"/>
              <w:rPr>
                <w:rFonts w:hint="eastAsia" w:ascii="宋体" w:hAnsi="宋体" w:cs="宋体"/>
                <w:bCs/>
                <w:color w:val="000000"/>
                <w:szCs w:val="21"/>
              </w:rPr>
            </w:pPr>
            <w:r>
              <w:rPr>
                <w:rFonts w:hint="eastAsia" w:ascii="宋体" w:hAnsi="宋体" w:cs="宋体"/>
                <w:bCs/>
                <w:color w:val="000000"/>
                <w:szCs w:val="21"/>
              </w:rPr>
              <w:t>2</w:t>
            </w:r>
          </w:p>
        </w:tc>
        <w:tc>
          <w:tcPr>
            <w:tcW w:w="4808" w:type="dxa"/>
            <w:tcBorders>
              <w:top w:val="single" w:color="auto" w:sz="4" w:space="0"/>
              <w:left w:val="single" w:color="auto" w:sz="4" w:space="0"/>
              <w:bottom w:val="single" w:color="auto" w:sz="4" w:space="0"/>
              <w:right w:val="single" w:color="auto" w:sz="4" w:space="0"/>
            </w:tcBorders>
            <w:vAlign w:val="center"/>
          </w:tcPr>
          <w:p w14:paraId="5A513B88">
            <w:pPr>
              <w:jc w:val="center"/>
              <w:rPr>
                <w:rFonts w:hint="eastAsia" w:ascii="宋体" w:hAnsi="宋体" w:cs="宋体"/>
                <w:bCs/>
                <w:color w:val="000000"/>
                <w:szCs w:val="21"/>
              </w:rPr>
            </w:pPr>
            <w:r>
              <w:rPr>
                <w:rFonts w:hint="eastAsia" w:ascii="宋体" w:hAnsi="宋体" w:cs="宋体"/>
                <w:bCs/>
                <w:color w:val="000000"/>
                <w:szCs w:val="21"/>
              </w:rPr>
              <w:t>电动汽车传导充放电系统第4部分：车辆对外放电要求（征求意见稿）</w:t>
            </w:r>
          </w:p>
        </w:tc>
        <w:tc>
          <w:tcPr>
            <w:tcW w:w="2269" w:type="dxa"/>
            <w:tcBorders>
              <w:top w:val="single" w:color="auto" w:sz="4" w:space="0"/>
              <w:left w:val="single" w:color="auto" w:sz="4" w:space="0"/>
              <w:bottom w:val="single" w:color="auto" w:sz="4" w:space="0"/>
              <w:right w:val="single" w:color="auto" w:sz="4" w:space="0"/>
            </w:tcBorders>
            <w:vAlign w:val="center"/>
          </w:tcPr>
          <w:p w14:paraId="5EB2A787">
            <w:pPr>
              <w:jc w:val="center"/>
              <w:rPr>
                <w:rFonts w:hint="eastAsia" w:ascii="宋体" w:hAnsi="宋体" w:cs="宋体"/>
                <w:bCs/>
                <w:color w:val="000000"/>
                <w:szCs w:val="21"/>
              </w:rPr>
            </w:pPr>
            <w:r>
              <w:rPr>
                <w:rFonts w:hint="eastAsia" w:ascii="宋体" w:hAnsi="宋体" w:cs="宋体"/>
                <w:bCs/>
                <w:color w:val="000000"/>
                <w:szCs w:val="21"/>
              </w:rPr>
              <w:t>GB/T 18487.4-202X</w:t>
            </w:r>
          </w:p>
        </w:tc>
        <w:tc>
          <w:tcPr>
            <w:tcW w:w="1098" w:type="dxa"/>
            <w:tcBorders>
              <w:top w:val="single" w:color="auto" w:sz="4" w:space="0"/>
              <w:left w:val="single" w:color="auto" w:sz="4" w:space="0"/>
              <w:bottom w:val="single" w:color="auto" w:sz="4" w:space="0"/>
              <w:right w:val="single" w:color="auto" w:sz="4" w:space="0"/>
            </w:tcBorders>
            <w:vAlign w:val="center"/>
          </w:tcPr>
          <w:p w14:paraId="78DD21C6">
            <w:pPr>
              <w:jc w:val="center"/>
              <w:rPr>
                <w:rFonts w:hint="eastAsia" w:ascii="宋体" w:hAnsi="宋体" w:cs="宋体"/>
                <w:bCs/>
                <w:color w:val="000000"/>
                <w:szCs w:val="21"/>
              </w:rPr>
            </w:pPr>
            <w:r>
              <w:rPr>
                <w:rFonts w:hint="eastAsia" w:ascii="宋体" w:hAnsi="宋体" w:cs="宋体"/>
                <w:bCs/>
                <w:color w:val="000000"/>
                <w:szCs w:val="21"/>
              </w:rPr>
              <w:t>/</w:t>
            </w:r>
          </w:p>
        </w:tc>
      </w:tr>
      <w:tr w14:paraId="36C73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5F766B34">
            <w:pPr>
              <w:jc w:val="center"/>
              <w:rPr>
                <w:rFonts w:hint="eastAsia" w:ascii="宋体" w:hAnsi="宋体" w:cs="宋体"/>
                <w:bCs/>
                <w:color w:val="000000"/>
                <w:szCs w:val="21"/>
              </w:rPr>
            </w:pPr>
            <w:r>
              <w:rPr>
                <w:rFonts w:hint="eastAsia" w:ascii="宋体" w:hAnsi="宋体" w:cs="宋体"/>
                <w:bCs/>
                <w:color w:val="000000"/>
                <w:szCs w:val="21"/>
              </w:rPr>
              <w:t>4</w:t>
            </w:r>
          </w:p>
        </w:tc>
        <w:tc>
          <w:tcPr>
            <w:tcW w:w="4808" w:type="dxa"/>
            <w:tcBorders>
              <w:top w:val="single" w:color="auto" w:sz="4" w:space="0"/>
              <w:left w:val="single" w:color="auto" w:sz="4" w:space="0"/>
              <w:bottom w:val="single" w:color="auto" w:sz="4" w:space="0"/>
              <w:right w:val="single" w:color="auto" w:sz="4" w:space="0"/>
            </w:tcBorders>
            <w:vAlign w:val="center"/>
          </w:tcPr>
          <w:p w14:paraId="3566B35F">
            <w:pPr>
              <w:jc w:val="center"/>
              <w:rPr>
                <w:rFonts w:hint="eastAsia" w:ascii="宋体" w:hAnsi="宋体" w:cs="宋体"/>
                <w:bCs/>
                <w:color w:val="000000"/>
                <w:szCs w:val="21"/>
              </w:rPr>
            </w:pPr>
            <w:r>
              <w:rPr>
                <w:rFonts w:hint="eastAsia" w:ascii="宋体" w:hAnsi="宋体" w:cs="宋体"/>
                <w:bCs/>
                <w:color w:val="000000"/>
                <w:szCs w:val="21"/>
              </w:rPr>
              <w:t>电动汽车传导充电系统第5部分：用于GB/T 20234.3的直流充电系统</w:t>
            </w:r>
          </w:p>
        </w:tc>
        <w:tc>
          <w:tcPr>
            <w:tcW w:w="2269" w:type="dxa"/>
            <w:tcBorders>
              <w:top w:val="single" w:color="auto" w:sz="4" w:space="0"/>
              <w:left w:val="single" w:color="auto" w:sz="4" w:space="0"/>
              <w:bottom w:val="single" w:color="auto" w:sz="4" w:space="0"/>
              <w:right w:val="single" w:color="auto" w:sz="4" w:space="0"/>
            </w:tcBorders>
            <w:vAlign w:val="center"/>
          </w:tcPr>
          <w:p w14:paraId="54388D73">
            <w:pPr>
              <w:jc w:val="center"/>
              <w:rPr>
                <w:rFonts w:hint="eastAsia" w:ascii="宋体" w:hAnsi="宋体" w:cs="宋体"/>
                <w:bCs/>
                <w:color w:val="000000"/>
                <w:szCs w:val="21"/>
              </w:rPr>
            </w:pPr>
            <w:r>
              <w:rPr>
                <w:rFonts w:ascii="宋体" w:hAnsi="宋体" w:cs="宋体"/>
                <w:bCs/>
                <w:color w:val="000000"/>
                <w:szCs w:val="21"/>
              </w:rPr>
              <w:t>GB/T</w:t>
            </w:r>
            <w:r>
              <w:rPr>
                <w:rFonts w:hint="eastAsia" w:ascii="宋体" w:hAnsi="宋体" w:cs="宋体"/>
                <w:bCs/>
                <w:color w:val="000000"/>
                <w:szCs w:val="21"/>
              </w:rPr>
              <w:t xml:space="preserve"> </w:t>
            </w:r>
            <w:r>
              <w:rPr>
                <w:rFonts w:ascii="宋体" w:hAnsi="宋体" w:cs="宋体"/>
                <w:bCs/>
                <w:color w:val="000000"/>
                <w:szCs w:val="21"/>
              </w:rPr>
              <w:t>18487.5-202X</w:t>
            </w:r>
          </w:p>
        </w:tc>
        <w:tc>
          <w:tcPr>
            <w:tcW w:w="1098" w:type="dxa"/>
            <w:tcBorders>
              <w:top w:val="single" w:color="auto" w:sz="4" w:space="0"/>
              <w:left w:val="single" w:color="auto" w:sz="4" w:space="0"/>
              <w:bottom w:val="single" w:color="auto" w:sz="4" w:space="0"/>
              <w:right w:val="single" w:color="auto" w:sz="4" w:space="0"/>
            </w:tcBorders>
            <w:vAlign w:val="center"/>
          </w:tcPr>
          <w:p w14:paraId="45321C0A">
            <w:pPr>
              <w:jc w:val="center"/>
              <w:rPr>
                <w:rFonts w:hint="eastAsia" w:ascii="宋体" w:hAnsi="宋体" w:cs="宋体"/>
                <w:bCs/>
                <w:color w:val="000000"/>
                <w:szCs w:val="21"/>
              </w:rPr>
            </w:pPr>
            <w:r>
              <w:rPr>
                <w:rFonts w:hint="eastAsia" w:ascii="宋体" w:hAnsi="宋体" w:cs="宋体"/>
                <w:bCs/>
                <w:color w:val="000000"/>
                <w:szCs w:val="21"/>
              </w:rPr>
              <w:t>GB2015+</w:t>
            </w:r>
          </w:p>
        </w:tc>
      </w:tr>
      <w:tr w14:paraId="0380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320D2258">
            <w:pPr>
              <w:jc w:val="center"/>
              <w:rPr>
                <w:rFonts w:hint="eastAsia" w:ascii="宋体" w:hAnsi="宋体" w:cs="宋体"/>
                <w:bCs/>
                <w:color w:val="000000"/>
                <w:szCs w:val="21"/>
              </w:rPr>
            </w:pPr>
            <w:r>
              <w:rPr>
                <w:rFonts w:hint="eastAsia" w:ascii="宋体" w:hAnsi="宋体" w:cs="宋体"/>
                <w:bCs/>
                <w:color w:val="000000"/>
                <w:szCs w:val="21"/>
              </w:rPr>
              <w:t>5</w:t>
            </w:r>
          </w:p>
        </w:tc>
        <w:tc>
          <w:tcPr>
            <w:tcW w:w="4808" w:type="dxa"/>
            <w:tcBorders>
              <w:top w:val="single" w:color="auto" w:sz="4" w:space="0"/>
              <w:left w:val="single" w:color="auto" w:sz="4" w:space="0"/>
              <w:bottom w:val="single" w:color="auto" w:sz="4" w:space="0"/>
              <w:right w:val="single" w:color="auto" w:sz="4" w:space="0"/>
            </w:tcBorders>
            <w:vAlign w:val="center"/>
          </w:tcPr>
          <w:p w14:paraId="5C953C5F">
            <w:pPr>
              <w:jc w:val="center"/>
              <w:rPr>
                <w:rFonts w:hint="eastAsia" w:ascii="宋体" w:hAnsi="宋体" w:cs="宋体"/>
                <w:bCs/>
                <w:color w:val="000000"/>
                <w:szCs w:val="21"/>
              </w:rPr>
            </w:pPr>
            <w:r>
              <w:rPr>
                <w:rFonts w:hint="eastAsia" w:ascii="宋体" w:hAnsi="宋体" w:cs="宋体"/>
                <w:bCs/>
                <w:color w:val="000000"/>
                <w:szCs w:val="21"/>
              </w:rPr>
              <w:t>非车载传导式充电机与电动汽车之间的数字通信协议</w:t>
            </w:r>
          </w:p>
        </w:tc>
        <w:tc>
          <w:tcPr>
            <w:tcW w:w="2269" w:type="dxa"/>
            <w:tcBorders>
              <w:top w:val="single" w:color="auto" w:sz="4" w:space="0"/>
              <w:left w:val="single" w:color="auto" w:sz="4" w:space="0"/>
              <w:bottom w:val="single" w:color="auto" w:sz="4" w:space="0"/>
              <w:right w:val="single" w:color="auto" w:sz="4" w:space="0"/>
            </w:tcBorders>
            <w:vAlign w:val="center"/>
          </w:tcPr>
          <w:p w14:paraId="16AFE138">
            <w:pPr>
              <w:jc w:val="center"/>
              <w:rPr>
                <w:rFonts w:hint="eastAsia" w:ascii="宋体" w:hAnsi="宋体" w:cs="宋体"/>
                <w:bCs/>
                <w:color w:val="000000"/>
                <w:szCs w:val="21"/>
              </w:rPr>
            </w:pPr>
            <w:r>
              <w:rPr>
                <w:rFonts w:ascii="宋体" w:hAnsi="宋体" w:cs="宋体"/>
                <w:bCs/>
                <w:color w:val="000000"/>
                <w:szCs w:val="21"/>
              </w:rPr>
              <w:t>GB/T</w:t>
            </w:r>
            <w:r>
              <w:rPr>
                <w:rFonts w:hint="eastAsia" w:ascii="宋体" w:hAnsi="宋体" w:cs="宋体"/>
                <w:bCs/>
                <w:color w:val="000000"/>
                <w:szCs w:val="21"/>
              </w:rPr>
              <w:t xml:space="preserve"> </w:t>
            </w:r>
            <w:r>
              <w:rPr>
                <w:rFonts w:ascii="宋体" w:hAnsi="宋体" w:cs="宋体"/>
                <w:bCs/>
                <w:color w:val="000000"/>
                <w:szCs w:val="21"/>
              </w:rPr>
              <w:t>27930</w:t>
            </w:r>
            <w:r>
              <w:rPr>
                <w:rFonts w:hint="eastAsia" w:ascii="宋体" w:hAnsi="宋体" w:cs="宋体"/>
                <w:bCs/>
                <w:color w:val="000000"/>
                <w:szCs w:val="21"/>
              </w:rPr>
              <w:t>-2023</w:t>
            </w:r>
          </w:p>
        </w:tc>
        <w:tc>
          <w:tcPr>
            <w:tcW w:w="1098" w:type="dxa"/>
            <w:tcBorders>
              <w:top w:val="single" w:color="auto" w:sz="4" w:space="0"/>
              <w:left w:val="single" w:color="auto" w:sz="4" w:space="0"/>
              <w:bottom w:val="single" w:color="auto" w:sz="4" w:space="0"/>
              <w:right w:val="single" w:color="auto" w:sz="4" w:space="0"/>
            </w:tcBorders>
            <w:vAlign w:val="center"/>
          </w:tcPr>
          <w:p w14:paraId="3B99613E">
            <w:pPr>
              <w:jc w:val="center"/>
              <w:rPr>
                <w:rFonts w:hint="eastAsia" w:ascii="宋体" w:hAnsi="宋体" w:cs="宋体"/>
                <w:bCs/>
                <w:color w:val="000000"/>
                <w:szCs w:val="21"/>
              </w:rPr>
            </w:pPr>
            <w:r>
              <w:rPr>
                <w:rFonts w:hint="eastAsia" w:ascii="宋体" w:hAnsi="宋体" w:cs="宋体"/>
                <w:bCs/>
                <w:color w:val="000000"/>
                <w:szCs w:val="21"/>
              </w:rPr>
              <w:t>/</w:t>
            </w:r>
          </w:p>
        </w:tc>
      </w:tr>
      <w:tr w14:paraId="19BA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6AB3C071">
            <w:pPr>
              <w:jc w:val="center"/>
              <w:rPr>
                <w:rFonts w:hint="eastAsia" w:ascii="宋体" w:hAnsi="宋体" w:cs="宋体"/>
                <w:bCs/>
                <w:color w:val="000000"/>
                <w:szCs w:val="21"/>
              </w:rPr>
            </w:pPr>
            <w:r>
              <w:rPr>
                <w:rFonts w:hint="eastAsia" w:ascii="宋体" w:hAnsi="宋体" w:cs="宋体"/>
                <w:bCs/>
                <w:color w:val="000000"/>
                <w:szCs w:val="21"/>
              </w:rPr>
              <w:t>6</w:t>
            </w:r>
          </w:p>
        </w:tc>
        <w:tc>
          <w:tcPr>
            <w:tcW w:w="4808" w:type="dxa"/>
            <w:tcBorders>
              <w:top w:val="single" w:color="auto" w:sz="4" w:space="0"/>
              <w:left w:val="single" w:color="auto" w:sz="4" w:space="0"/>
              <w:bottom w:val="single" w:color="auto" w:sz="4" w:space="0"/>
              <w:right w:val="single" w:color="auto" w:sz="4" w:space="0"/>
            </w:tcBorders>
            <w:vAlign w:val="center"/>
          </w:tcPr>
          <w:p w14:paraId="4A992727">
            <w:pPr>
              <w:jc w:val="center"/>
              <w:rPr>
                <w:rFonts w:hint="eastAsia" w:ascii="宋体" w:hAnsi="宋体" w:cs="宋体"/>
                <w:bCs/>
                <w:color w:val="000000"/>
                <w:szCs w:val="21"/>
              </w:rPr>
            </w:pPr>
            <w:r>
              <w:rPr>
                <w:rFonts w:hint="eastAsia" w:ascii="宋体" w:hAnsi="宋体" w:cs="宋体"/>
                <w:bCs/>
                <w:color w:val="000000"/>
                <w:szCs w:val="21"/>
              </w:rPr>
              <w:t>电动汽车非车载传导式充电机与电池管理系统协议之间的通信协议</w:t>
            </w:r>
          </w:p>
        </w:tc>
        <w:tc>
          <w:tcPr>
            <w:tcW w:w="2269" w:type="dxa"/>
            <w:tcBorders>
              <w:top w:val="single" w:color="auto" w:sz="4" w:space="0"/>
              <w:left w:val="single" w:color="auto" w:sz="4" w:space="0"/>
              <w:bottom w:val="single" w:color="auto" w:sz="4" w:space="0"/>
              <w:right w:val="single" w:color="auto" w:sz="4" w:space="0"/>
            </w:tcBorders>
            <w:vAlign w:val="center"/>
          </w:tcPr>
          <w:p w14:paraId="29908FEF">
            <w:pPr>
              <w:jc w:val="center"/>
              <w:rPr>
                <w:rFonts w:hint="eastAsia" w:ascii="宋体" w:hAnsi="宋体" w:cs="宋体"/>
                <w:bCs/>
                <w:color w:val="000000"/>
                <w:szCs w:val="21"/>
              </w:rPr>
            </w:pPr>
            <w:r>
              <w:rPr>
                <w:rFonts w:ascii="宋体" w:hAnsi="宋体" w:cs="宋体"/>
                <w:bCs/>
                <w:color w:val="000000"/>
                <w:szCs w:val="21"/>
              </w:rPr>
              <w:t>GB/T</w:t>
            </w:r>
            <w:r>
              <w:rPr>
                <w:rFonts w:hint="eastAsia" w:ascii="宋体" w:hAnsi="宋体" w:cs="宋体"/>
                <w:bCs/>
                <w:color w:val="000000"/>
                <w:szCs w:val="21"/>
              </w:rPr>
              <w:t xml:space="preserve"> </w:t>
            </w:r>
            <w:r>
              <w:rPr>
                <w:rFonts w:ascii="宋体" w:hAnsi="宋体" w:cs="宋体"/>
                <w:bCs/>
                <w:color w:val="000000"/>
                <w:szCs w:val="21"/>
              </w:rPr>
              <w:t>27930.2-202X</w:t>
            </w:r>
          </w:p>
        </w:tc>
        <w:tc>
          <w:tcPr>
            <w:tcW w:w="1098" w:type="dxa"/>
            <w:tcBorders>
              <w:top w:val="single" w:color="auto" w:sz="4" w:space="0"/>
              <w:left w:val="single" w:color="auto" w:sz="4" w:space="0"/>
              <w:bottom w:val="single" w:color="auto" w:sz="4" w:space="0"/>
              <w:right w:val="single" w:color="auto" w:sz="4" w:space="0"/>
            </w:tcBorders>
            <w:vAlign w:val="center"/>
          </w:tcPr>
          <w:p w14:paraId="45CA3233">
            <w:pPr>
              <w:jc w:val="center"/>
              <w:rPr>
                <w:rFonts w:hint="eastAsia" w:ascii="宋体" w:hAnsi="宋体" w:cs="宋体"/>
                <w:bCs/>
                <w:color w:val="000000"/>
                <w:szCs w:val="21"/>
              </w:rPr>
            </w:pPr>
            <w:r>
              <w:rPr>
                <w:rFonts w:hint="eastAsia" w:ascii="宋体" w:hAnsi="宋体" w:cs="宋体"/>
                <w:bCs/>
                <w:color w:val="000000"/>
                <w:szCs w:val="21"/>
              </w:rPr>
              <w:t>GB2015+</w:t>
            </w:r>
          </w:p>
        </w:tc>
      </w:tr>
      <w:tr w14:paraId="4ADC8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35DE55E6">
            <w:pPr>
              <w:jc w:val="center"/>
              <w:rPr>
                <w:rFonts w:hint="eastAsia" w:ascii="宋体" w:hAnsi="宋体" w:cs="宋体"/>
                <w:bCs/>
                <w:color w:val="000000"/>
                <w:szCs w:val="21"/>
              </w:rPr>
            </w:pPr>
            <w:r>
              <w:rPr>
                <w:rFonts w:hint="eastAsia" w:ascii="宋体" w:hAnsi="宋体" w:cs="宋体"/>
                <w:bCs/>
                <w:color w:val="000000"/>
                <w:szCs w:val="21"/>
              </w:rPr>
              <w:t>7</w:t>
            </w:r>
          </w:p>
        </w:tc>
        <w:tc>
          <w:tcPr>
            <w:tcW w:w="4808" w:type="dxa"/>
            <w:tcBorders>
              <w:top w:val="single" w:color="auto" w:sz="4" w:space="0"/>
              <w:left w:val="single" w:color="auto" w:sz="4" w:space="0"/>
              <w:bottom w:val="single" w:color="auto" w:sz="4" w:space="0"/>
              <w:right w:val="single" w:color="auto" w:sz="4" w:space="0"/>
            </w:tcBorders>
            <w:vAlign w:val="center"/>
          </w:tcPr>
          <w:p w14:paraId="09CA2849">
            <w:pPr>
              <w:jc w:val="center"/>
              <w:rPr>
                <w:rFonts w:hint="eastAsia" w:ascii="宋体" w:hAnsi="宋体" w:cs="宋体"/>
                <w:bCs/>
                <w:color w:val="000000"/>
                <w:szCs w:val="21"/>
              </w:rPr>
            </w:pPr>
            <w:r>
              <w:rPr>
                <w:rFonts w:hint="eastAsia" w:ascii="宋体" w:hAnsi="宋体" w:cs="宋体"/>
                <w:bCs/>
                <w:color w:val="000000"/>
                <w:szCs w:val="21"/>
              </w:rPr>
              <w:t>电动汽车传导充电互操作性测试规范第1部分：供电设备</w:t>
            </w:r>
          </w:p>
        </w:tc>
        <w:tc>
          <w:tcPr>
            <w:tcW w:w="2269" w:type="dxa"/>
            <w:tcBorders>
              <w:top w:val="single" w:color="auto" w:sz="4" w:space="0"/>
              <w:left w:val="single" w:color="auto" w:sz="4" w:space="0"/>
              <w:bottom w:val="single" w:color="auto" w:sz="4" w:space="0"/>
              <w:right w:val="single" w:color="auto" w:sz="4" w:space="0"/>
            </w:tcBorders>
            <w:vAlign w:val="center"/>
          </w:tcPr>
          <w:p w14:paraId="2CD52E4E">
            <w:pPr>
              <w:jc w:val="center"/>
              <w:rPr>
                <w:rFonts w:hint="eastAsia" w:ascii="宋体" w:hAnsi="宋体" w:cs="宋体"/>
                <w:bCs/>
                <w:color w:val="000000"/>
                <w:szCs w:val="21"/>
              </w:rPr>
            </w:pPr>
            <w:r>
              <w:rPr>
                <w:rFonts w:hint="eastAsia" w:ascii="宋体" w:hAnsi="宋体" w:cs="宋体"/>
                <w:bCs/>
                <w:color w:val="000000"/>
                <w:szCs w:val="21"/>
              </w:rPr>
              <w:t>GB/T 34657.1-2017</w:t>
            </w:r>
          </w:p>
        </w:tc>
        <w:tc>
          <w:tcPr>
            <w:tcW w:w="1098" w:type="dxa"/>
            <w:tcBorders>
              <w:top w:val="single" w:color="auto" w:sz="4" w:space="0"/>
              <w:left w:val="single" w:color="auto" w:sz="4" w:space="0"/>
              <w:bottom w:val="single" w:color="auto" w:sz="4" w:space="0"/>
              <w:right w:val="single" w:color="auto" w:sz="4" w:space="0"/>
            </w:tcBorders>
            <w:vAlign w:val="center"/>
          </w:tcPr>
          <w:p w14:paraId="499010DC">
            <w:pPr>
              <w:jc w:val="center"/>
              <w:rPr>
                <w:rFonts w:hint="eastAsia" w:ascii="宋体" w:hAnsi="宋体" w:cs="宋体"/>
                <w:bCs/>
                <w:color w:val="000000"/>
                <w:szCs w:val="21"/>
              </w:rPr>
            </w:pPr>
            <w:r>
              <w:rPr>
                <w:rFonts w:hint="eastAsia" w:ascii="宋体" w:hAnsi="宋体" w:cs="宋体"/>
                <w:bCs/>
                <w:color w:val="000000"/>
                <w:szCs w:val="21"/>
              </w:rPr>
              <w:t>/</w:t>
            </w:r>
          </w:p>
        </w:tc>
      </w:tr>
      <w:tr w14:paraId="06C01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5BE86C39">
            <w:pPr>
              <w:jc w:val="center"/>
              <w:rPr>
                <w:rFonts w:hint="eastAsia" w:ascii="宋体" w:hAnsi="宋体" w:cs="宋体"/>
                <w:bCs/>
                <w:color w:val="000000"/>
                <w:szCs w:val="21"/>
              </w:rPr>
            </w:pPr>
            <w:r>
              <w:rPr>
                <w:rFonts w:hint="eastAsia" w:ascii="宋体" w:hAnsi="宋体" w:cs="宋体"/>
                <w:bCs/>
                <w:color w:val="000000"/>
                <w:szCs w:val="21"/>
              </w:rPr>
              <w:t>8</w:t>
            </w:r>
          </w:p>
        </w:tc>
        <w:tc>
          <w:tcPr>
            <w:tcW w:w="4808" w:type="dxa"/>
            <w:tcBorders>
              <w:top w:val="single" w:color="auto" w:sz="4" w:space="0"/>
              <w:left w:val="single" w:color="auto" w:sz="4" w:space="0"/>
              <w:bottom w:val="single" w:color="auto" w:sz="4" w:space="0"/>
              <w:right w:val="single" w:color="auto" w:sz="4" w:space="0"/>
            </w:tcBorders>
            <w:vAlign w:val="center"/>
          </w:tcPr>
          <w:p w14:paraId="66A4DC84">
            <w:pPr>
              <w:jc w:val="center"/>
              <w:rPr>
                <w:rFonts w:hint="eastAsia" w:ascii="宋体" w:hAnsi="宋体" w:cs="宋体"/>
                <w:bCs/>
                <w:color w:val="000000"/>
                <w:szCs w:val="21"/>
              </w:rPr>
            </w:pPr>
            <w:r>
              <w:rPr>
                <w:rFonts w:hint="eastAsia" w:ascii="宋体" w:hAnsi="宋体" w:cs="宋体"/>
                <w:bCs/>
                <w:color w:val="000000"/>
                <w:szCs w:val="21"/>
              </w:rPr>
              <w:t>电动汽车传导充电互操作性测试规范第2部分：车辆</w:t>
            </w:r>
          </w:p>
        </w:tc>
        <w:tc>
          <w:tcPr>
            <w:tcW w:w="2269" w:type="dxa"/>
            <w:tcBorders>
              <w:top w:val="single" w:color="auto" w:sz="4" w:space="0"/>
              <w:left w:val="single" w:color="auto" w:sz="4" w:space="0"/>
              <w:bottom w:val="single" w:color="auto" w:sz="4" w:space="0"/>
              <w:right w:val="single" w:color="auto" w:sz="4" w:space="0"/>
            </w:tcBorders>
            <w:vAlign w:val="center"/>
          </w:tcPr>
          <w:p w14:paraId="3ABFEAA6">
            <w:pPr>
              <w:jc w:val="center"/>
              <w:rPr>
                <w:rFonts w:hint="eastAsia" w:ascii="宋体" w:hAnsi="宋体" w:cs="宋体"/>
                <w:bCs/>
                <w:color w:val="000000"/>
                <w:szCs w:val="21"/>
              </w:rPr>
            </w:pPr>
            <w:r>
              <w:rPr>
                <w:rFonts w:ascii="宋体" w:hAnsi="宋体" w:cs="宋体"/>
                <w:bCs/>
                <w:color w:val="000000"/>
                <w:szCs w:val="21"/>
              </w:rPr>
              <w:t>GB/T</w:t>
            </w:r>
            <w:r>
              <w:rPr>
                <w:rFonts w:hint="eastAsia" w:ascii="宋体" w:hAnsi="宋体" w:cs="宋体"/>
                <w:bCs/>
                <w:color w:val="000000"/>
                <w:szCs w:val="21"/>
              </w:rPr>
              <w:t xml:space="preserve"> </w:t>
            </w:r>
            <w:r>
              <w:rPr>
                <w:rFonts w:ascii="宋体" w:hAnsi="宋体" w:cs="宋体"/>
                <w:bCs/>
                <w:color w:val="000000"/>
                <w:szCs w:val="21"/>
              </w:rPr>
              <w:t>34657.2</w:t>
            </w:r>
            <w:r>
              <w:rPr>
                <w:rFonts w:hint="eastAsia" w:ascii="宋体" w:hAnsi="宋体" w:cs="宋体"/>
                <w:bCs/>
                <w:color w:val="000000"/>
                <w:szCs w:val="21"/>
              </w:rPr>
              <w:t>-2017</w:t>
            </w:r>
          </w:p>
        </w:tc>
        <w:tc>
          <w:tcPr>
            <w:tcW w:w="1098" w:type="dxa"/>
            <w:tcBorders>
              <w:top w:val="single" w:color="auto" w:sz="4" w:space="0"/>
              <w:left w:val="single" w:color="auto" w:sz="4" w:space="0"/>
              <w:bottom w:val="single" w:color="auto" w:sz="4" w:space="0"/>
              <w:right w:val="single" w:color="auto" w:sz="4" w:space="0"/>
            </w:tcBorders>
            <w:vAlign w:val="center"/>
          </w:tcPr>
          <w:p w14:paraId="454851BB">
            <w:pPr>
              <w:jc w:val="center"/>
              <w:rPr>
                <w:rFonts w:hint="eastAsia" w:ascii="宋体" w:hAnsi="宋体" w:cs="宋体"/>
                <w:bCs/>
                <w:color w:val="000000"/>
                <w:szCs w:val="21"/>
              </w:rPr>
            </w:pPr>
            <w:r>
              <w:rPr>
                <w:rFonts w:hint="eastAsia" w:ascii="宋体" w:hAnsi="宋体" w:cs="宋体"/>
                <w:bCs/>
                <w:color w:val="000000"/>
                <w:szCs w:val="21"/>
              </w:rPr>
              <w:t>/</w:t>
            </w:r>
          </w:p>
        </w:tc>
      </w:tr>
      <w:tr w14:paraId="753F6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625F6120">
            <w:pPr>
              <w:jc w:val="center"/>
              <w:rPr>
                <w:rFonts w:hint="eastAsia" w:ascii="宋体" w:hAnsi="宋体" w:cs="宋体"/>
                <w:bCs/>
                <w:color w:val="000000"/>
                <w:szCs w:val="21"/>
              </w:rPr>
            </w:pPr>
            <w:r>
              <w:rPr>
                <w:rFonts w:hint="eastAsia" w:ascii="宋体" w:hAnsi="宋体" w:cs="宋体"/>
                <w:bCs/>
                <w:color w:val="000000"/>
                <w:szCs w:val="21"/>
              </w:rPr>
              <w:t>9</w:t>
            </w:r>
          </w:p>
        </w:tc>
        <w:tc>
          <w:tcPr>
            <w:tcW w:w="4808" w:type="dxa"/>
            <w:tcBorders>
              <w:top w:val="single" w:color="auto" w:sz="4" w:space="0"/>
              <w:left w:val="single" w:color="auto" w:sz="4" w:space="0"/>
              <w:bottom w:val="single" w:color="auto" w:sz="4" w:space="0"/>
              <w:right w:val="single" w:color="auto" w:sz="4" w:space="0"/>
            </w:tcBorders>
            <w:vAlign w:val="center"/>
          </w:tcPr>
          <w:p w14:paraId="25B272D9">
            <w:pPr>
              <w:jc w:val="center"/>
              <w:rPr>
                <w:rFonts w:hint="eastAsia" w:ascii="宋体" w:hAnsi="宋体" w:cs="宋体"/>
                <w:bCs/>
                <w:color w:val="000000"/>
                <w:szCs w:val="21"/>
              </w:rPr>
            </w:pPr>
            <w:r>
              <w:rPr>
                <w:rFonts w:hint="eastAsia" w:ascii="宋体" w:hAnsi="宋体" w:cs="宋体"/>
                <w:bCs/>
                <w:color w:val="000000"/>
                <w:szCs w:val="21"/>
              </w:rPr>
              <w:t>电动汽车非车载传导式充电机与电池管理系统之间的通信协议一致性测试</w:t>
            </w:r>
          </w:p>
        </w:tc>
        <w:tc>
          <w:tcPr>
            <w:tcW w:w="2269" w:type="dxa"/>
            <w:tcBorders>
              <w:top w:val="single" w:color="auto" w:sz="4" w:space="0"/>
              <w:left w:val="single" w:color="auto" w:sz="4" w:space="0"/>
              <w:bottom w:val="single" w:color="auto" w:sz="4" w:space="0"/>
              <w:right w:val="single" w:color="auto" w:sz="4" w:space="0"/>
            </w:tcBorders>
            <w:vAlign w:val="center"/>
          </w:tcPr>
          <w:p w14:paraId="6563A3B4">
            <w:pPr>
              <w:jc w:val="center"/>
              <w:rPr>
                <w:rFonts w:hint="eastAsia" w:ascii="宋体" w:hAnsi="宋体" w:cs="宋体"/>
                <w:bCs/>
                <w:color w:val="000000"/>
                <w:szCs w:val="21"/>
              </w:rPr>
            </w:pPr>
            <w:r>
              <w:rPr>
                <w:rFonts w:ascii="宋体" w:hAnsi="宋体" w:cs="宋体"/>
                <w:bCs/>
                <w:color w:val="000000"/>
                <w:szCs w:val="21"/>
              </w:rPr>
              <w:t>GB/T</w:t>
            </w:r>
            <w:r>
              <w:rPr>
                <w:rFonts w:hint="eastAsia" w:ascii="宋体" w:hAnsi="宋体" w:cs="宋体"/>
                <w:bCs/>
                <w:color w:val="000000"/>
                <w:szCs w:val="21"/>
              </w:rPr>
              <w:t xml:space="preserve"> </w:t>
            </w:r>
            <w:r>
              <w:rPr>
                <w:rFonts w:ascii="宋体" w:hAnsi="宋体" w:cs="宋体"/>
                <w:bCs/>
                <w:color w:val="000000"/>
                <w:szCs w:val="21"/>
              </w:rPr>
              <w:t>34658</w:t>
            </w:r>
            <w:r>
              <w:rPr>
                <w:rFonts w:hint="eastAsia" w:ascii="宋体" w:hAnsi="宋体" w:cs="宋体"/>
                <w:bCs/>
                <w:color w:val="000000"/>
                <w:szCs w:val="21"/>
              </w:rPr>
              <w:t>-2017</w:t>
            </w:r>
          </w:p>
        </w:tc>
        <w:tc>
          <w:tcPr>
            <w:tcW w:w="1098" w:type="dxa"/>
            <w:tcBorders>
              <w:top w:val="single" w:color="auto" w:sz="4" w:space="0"/>
              <w:left w:val="single" w:color="auto" w:sz="4" w:space="0"/>
              <w:bottom w:val="single" w:color="auto" w:sz="4" w:space="0"/>
              <w:right w:val="single" w:color="auto" w:sz="4" w:space="0"/>
            </w:tcBorders>
            <w:vAlign w:val="center"/>
          </w:tcPr>
          <w:p w14:paraId="090DB9FE">
            <w:pPr>
              <w:jc w:val="center"/>
              <w:rPr>
                <w:rFonts w:hint="eastAsia" w:ascii="宋体" w:hAnsi="宋体" w:cs="宋体"/>
                <w:bCs/>
                <w:color w:val="000000"/>
                <w:szCs w:val="21"/>
              </w:rPr>
            </w:pPr>
            <w:r>
              <w:rPr>
                <w:rFonts w:hint="eastAsia" w:ascii="宋体" w:hAnsi="宋体" w:cs="宋体"/>
                <w:bCs/>
                <w:color w:val="000000"/>
                <w:szCs w:val="21"/>
              </w:rPr>
              <w:t>/</w:t>
            </w:r>
          </w:p>
        </w:tc>
      </w:tr>
      <w:tr w14:paraId="0226C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600FA8BF">
            <w:pPr>
              <w:jc w:val="center"/>
              <w:rPr>
                <w:rFonts w:hint="eastAsia" w:ascii="宋体" w:hAnsi="宋体" w:cs="宋体"/>
                <w:bCs/>
                <w:color w:val="000000"/>
                <w:szCs w:val="21"/>
              </w:rPr>
            </w:pPr>
            <w:r>
              <w:rPr>
                <w:rFonts w:hint="eastAsia" w:ascii="宋体" w:hAnsi="宋体" w:cs="宋体"/>
                <w:bCs/>
                <w:color w:val="000000"/>
                <w:szCs w:val="21"/>
              </w:rPr>
              <w:t>10</w:t>
            </w:r>
          </w:p>
        </w:tc>
        <w:tc>
          <w:tcPr>
            <w:tcW w:w="4808" w:type="dxa"/>
            <w:tcBorders>
              <w:top w:val="single" w:color="auto" w:sz="4" w:space="0"/>
              <w:left w:val="single" w:color="auto" w:sz="4" w:space="0"/>
              <w:bottom w:val="single" w:color="auto" w:sz="4" w:space="0"/>
              <w:right w:val="single" w:color="auto" w:sz="4" w:space="0"/>
            </w:tcBorders>
            <w:vAlign w:val="center"/>
          </w:tcPr>
          <w:p w14:paraId="0A367201">
            <w:pPr>
              <w:jc w:val="center"/>
              <w:rPr>
                <w:rFonts w:hint="eastAsia" w:ascii="宋体" w:hAnsi="宋体" w:cs="宋体"/>
                <w:bCs/>
                <w:color w:val="000000"/>
                <w:szCs w:val="21"/>
              </w:rPr>
            </w:pPr>
            <w:r>
              <w:rPr>
                <w:rFonts w:hint="eastAsia" w:ascii="宋体" w:hAnsi="宋体" w:cs="宋体"/>
                <w:bCs/>
                <w:color w:val="000000"/>
                <w:szCs w:val="21"/>
              </w:rPr>
              <w:t>电动汽车传导充电用连接装置第1部分：通用要求</w:t>
            </w:r>
          </w:p>
        </w:tc>
        <w:tc>
          <w:tcPr>
            <w:tcW w:w="2269" w:type="dxa"/>
            <w:tcBorders>
              <w:top w:val="single" w:color="auto" w:sz="4" w:space="0"/>
              <w:left w:val="single" w:color="auto" w:sz="4" w:space="0"/>
              <w:bottom w:val="single" w:color="auto" w:sz="4" w:space="0"/>
              <w:right w:val="single" w:color="auto" w:sz="4" w:space="0"/>
            </w:tcBorders>
            <w:vAlign w:val="center"/>
          </w:tcPr>
          <w:p w14:paraId="299B4620">
            <w:pPr>
              <w:jc w:val="center"/>
              <w:rPr>
                <w:rFonts w:hint="eastAsia" w:ascii="宋体" w:hAnsi="宋体" w:cs="宋体"/>
                <w:bCs/>
                <w:color w:val="000000"/>
                <w:szCs w:val="21"/>
              </w:rPr>
            </w:pPr>
            <w:r>
              <w:rPr>
                <w:rFonts w:hint="eastAsia" w:ascii="宋体" w:hAnsi="宋体" w:cs="宋体"/>
                <w:bCs/>
                <w:color w:val="000000"/>
                <w:szCs w:val="21"/>
              </w:rPr>
              <w:t>GB/T 20234.1-2023</w:t>
            </w:r>
          </w:p>
        </w:tc>
        <w:tc>
          <w:tcPr>
            <w:tcW w:w="1098" w:type="dxa"/>
            <w:tcBorders>
              <w:top w:val="single" w:color="auto" w:sz="4" w:space="0"/>
              <w:left w:val="single" w:color="auto" w:sz="4" w:space="0"/>
              <w:bottom w:val="single" w:color="auto" w:sz="4" w:space="0"/>
              <w:right w:val="single" w:color="auto" w:sz="4" w:space="0"/>
            </w:tcBorders>
            <w:vAlign w:val="center"/>
          </w:tcPr>
          <w:p w14:paraId="2295654B">
            <w:pPr>
              <w:jc w:val="center"/>
              <w:rPr>
                <w:rFonts w:hint="eastAsia" w:ascii="宋体" w:hAnsi="宋体" w:cs="宋体"/>
                <w:bCs/>
                <w:color w:val="000000"/>
                <w:szCs w:val="21"/>
              </w:rPr>
            </w:pPr>
            <w:r>
              <w:rPr>
                <w:rFonts w:hint="eastAsia" w:ascii="宋体" w:hAnsi="宋体" w:cs="宋体"/>
                <w:bCs/>
                <w:color w:val="000000"/>
                <w:szCs w:val="21"/>
              </w:rPr>
              <w:t>/</w:t>
            </w:r>
          </w:p>
        </w:tc>
      </w:tr>
      <w:tr w14:paraId="2E0D8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168F3586">
            <w:pPr>
              <w:jc w:val="center"/>
              <w:rPr>
                <w:rFonts w:hint="eastAsia" w:ascii="宋体" w:hAnsi="宋体" w:cs="宋体"/>
                <w:bCs/>
                <w:color w:val="000000"/>
                <w:szCs w:val="21"/>
              </w:rPr>
            </w:pPr>
            <w:r>
              <w:rPr>
                <w:rFonts w:hint="eastAsia" w:ascii="宋体" w:hAnsi="宋体" w:cs="宋体"/>
                <w:bCs/>
                <w:color w:val="000000"/>
                <w:szCs w:val="21"/>
              </w:rPr>
              <w:t>11</w:t>
            </w:r>
          </w:p>
        </w:tc>
        <w:tc>
          <w:tcPr>
            <w:tcW w:w="4808" w:type="dxa"/>
            <w:tcBorders>
              <w:top w:val="single" w:color="auto" w:sz="4" w:space="0"/>
              <w:left w:val="single" w:color="auto" w:sz="4" w:space="0"/>
              <w:bottom w:val="single" w:color="auto" w:sz="4" w:space="0"/>
              <w:right w:val="single" w:color="auto" w:sz="4" w:space="0"/>
            </w:tcBorders>
            <w:vAlign w:val="center"/>
          </w:tcPr>
          <w:p w14:paraId="1876C789">
            <w:pPr>
              <w:jc w:val="center"/>
              <w:rPr>
                <w:rFonts w:hint="eastAsia" w:ascii="宋体" w:hAnsi="宋体" w:cs="宋体"/>
                <w:bCs/>
                <w:color w:val="000000"/>
                <w:szCs w:val="21"/>
              </w:rPr>
            </w:pPr>
            <w:r>
              <w:rPr>
                <w:rFonts w:hint="eastAsia" w:ascii="宋体" w:hAnsi="宋体" w:cs="宋体"/>
                <w:bCs/>
                <w:color w:val="000000"/>
                <w:szCs w:val="21"/>
              </w:rPr>
              <w:t>电动汽车传导充电用连接装置第3部分：直流充电接口</w:t>
            </w:r>
          </w:p>
        </w:tc>
        <w:tc>
          <w:tcPr>
            <w:tcW w:w="2269" w:type="dxa"/>
            <w:tcBorders>
              <w:top w:val="single" w:color="auto" w:sz="4" w:space="0"/>
              <w:left w:val="single" w:color="auto" w:sz="4" w:space="0"/>
              <w:bottom w:val="single" w:color="auto" w:sz="4" w:space="0"/>
              <w:right w:val="single" w:color="auto" w:sz="4" w:space="0"/>
            </w:tcBorders>
            <w:vAlign w:val="center"/>
          </w:tcPr>
          <w:p w14:paraId="00117226">
            <w:pPr>
              <w:jc w:val="center"/>
              <w:rPr>
                <w:rFonts w:hint="eastAsia" w:ascii="宋体" w:hAnsi="宋体" w:cs="宋体"/>
                <w:bCs/>
                <w:color w:val="000000"/>
                <w:szCs w:val="21"/>
              </w:rPr>
            </w:pPr>
            <w:r>
              <w:rPr>
                <w:rFonts w:hint="eastAsia" w:ascii="宋体" w:hAnsi="宋体" w:cs="宋体"/>
                <w:bCs/>
                <w:color w:val="000000"/>
                <w:szCs w:val="21"/>
              </w:rPr>
              <w:t>GB/T 20234.3-2023</w:t>
            </w:r>
          </w:p>
        </w:tc>
        <w:tc>
          <w:tcPr>
            <w:tcW w:w="1098" w:type="dxa"/>
            <w:tcBorders>
              <w:top w:val="single" w:color="auto" w:sz="4" w:space="0"/>
              <w:left w:val="single" w:color="auto" w:sz="4" w:space="0"/>
              <w:bottom w:val="single" w:color="auto" w:sz="4" w:space="0"/>
              <w:right w:val="single" w:color="auto" w:sz="4" w:space="0"/>
            </w:tcBorders>
            <w:vAlign w:val="center"/>
          </w:tcPr>
          <w:p w14:paraId="085A557E">
            <w:pPr>
              <w:jc w:val="center"/>
              <w:rPr>
                <w:rFonts w:hint="eastAsia" w:ascii="宋体" w:hAnsi="宋体" w:cs="宋体"/>
                <w:bCs/>
                <w:color w:val="000000"/>
                <w:szCs w:val="21"/>
              </w:rPr>
            </w:pPr>
            <w:r>
              <w:rPr>
                <w:rFonts w:hint="eastAsia" w:ascii="宋体" w:hAnsi="宋体" w:cs="宋体"/>
                <w:bCs/>
                <w:color w:val="000000"/>
                <w:szCs w:val="21"/>
              </w:rPr>
              <w:t>/</w:t>
            </w:r>
          </w:p>
        </w:tc>
      </w:tr>
      <w:tr w14:paraId="3F2B1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65609AE3">
            <w:pPr>
              <w:jc w:val="center"/>
              <w:rPr>
                <w:rFonts w:hint="eastAsia" w:ascii="宋体" w:hAnsi="宋体" w:cs="宋体"/>
                <w:bCs/>
                <w:color w:val="000000"/>
                <w:szCs w:val="21"/>
              </w:rPr>
            </w:pPr>
            <w:r>
              <w:rPr>
                <w:rFonts w:hint="eastAsia" w:ascii="宋体" w:hAnsi="宋体" w:cs="宋体"/>
                <w:bCs/>
                <w:color w:val="000000"/>
                <w:szCs w:val="21"/>
              </w:rPr>
              <w:t>12</w:t>
            </w:r>
          </w:p>
        </w:tc>
        <w:tc>
          <w:tcPr>
            <w:tcW w:w="4808" w:type="dxa"/>
            <w:tcBorders>
              <w:top w:val="single" w:color="auto" w:sz="4" w:space="0"/>
              <w:left w:val="single" w:color="auto" w:sz="4" w:space="0"/>
              <w:bottom w:val="single" w:color="auto" w:sz="4" w:space="0"/>
              <w:right w:val="single" w:color="auto" w:sz="4" w:space="0"/>
            </w:tcBorders>
            <w:vAlign w:val="center"/>
          </w:tcPr>
          <w:p w14:paraId="4BECCF2D">
            <w:pPr>
              <w:jc w:val="center"/>
              <w:rPr>
                <w:rFonts w:hint="eastAsia" w:ascii="宋体" w:hAnsi="宋体" w:cs="宋体"/>
                <w:bCs/>
                <w:color w:val="000000"/>
                <w:szCs w:val="21"/>
              </w:rPr>
            </w:pPr>
            <w:r>
              <w:rPr>
                <w:rFonts w:hint="eastAsia" w:ascii="宋体" w:hAnsi="宋体" w:cs="宋体"/>
                <w:bCs/>
                <w:color w:val="000000"/>
                <w:szCs w:val="21"/>
              </w:rPr>
              <w:t>电动汽车传导充电用连接装置第</w:t>
            </w:r>
            <w:r>
              <w:rPr>
                <w:rFonts w:ascii="宋体" w:hAnsi="宋体" w:cs="宋体"/>
                <w:bCs/>
                <w:color w:val="000000"/>
                <w:szCs w:val="21"/>
              </w:rPr>
              <w:t>4</w:t>
            </w:r>
            <w:r>
              <w:rPr>
                <w:rFonts w:hint="eastAsia" w:ascii="宋体" w:hAnsi="宋体" w:cs="宋体"/>
                <w:bCs/>
                <w:color w:val="000000"/>
                <w:szCs w:val="21"/>
              </w:rPr>
              <w:t>部分：大功率直流充电接口</w:t>
            </w:r>
          </w:p>
        </w:tc>
        <w:tc>
          <w:tcPr>
            <w:tcW w:w="2269" w:type="dxa"/>
            <w:tcBorders>
              <w:top w:val="single" w:color="auto" w:sz="4" w:space="0"/>
              <w:left w:val="single" w:color="auto" w:sz="4" w:space="0"/>
              <w:bottom w:val="single" w:color="auto" w:sz="4" w:space="0"/>
              <w:right w:val="single" w:color="auto" w:sz="4" w:space="0"/>
            </w:tcBorders>
            <w:vAlign w:val="center"/>
          </w:tcPr>
          <w:p w14:paraId="2488A45D">
            <w:pPr>
              <w:jc w:val="center"/>
              <w:rPr>
                <w:rFonts w:hint="eastAsia" w:ascii="宋体" w:hAnsi="宋体" w:cs="宋体"/>
                <w:bCs/>
                <w:color w:val="000000"/>
                <w:szCs w:val="21"/>
              </w:rPr>
            </w:pPr>
            <w:r>
              <w:rPr>
                <w:rFonts w:ascii="宋体" w:hAnsi="宋体" w:cs="宋体"/>
                <w:bCs/>
                <w:color w:val="000000"/>
                <w:szCs w:val="21"/>
              </w:rPr>
              <w:t>GB/T</w:t>
            </w:r>
            <w:r>
              <w:rPr>
                <w:rFonts w:hint="eastAsia" w:ascii="宋体" w:hAnsi="宋体" w:cs="宋体"/>
                <w:bCs/>
                <w:color w:val="000000"/>
                <w:szCs w:val="21"/>
              </w:rPr>
              <w:t xml:space="preserve"> </w:t>
            </w:r>
            <w:r>
              <w:rPr>
                <w:rFonts w:ascii="宋体" w:hAnsi="宋体" w:cs="宋体"/>
                <w:bCs/>
                <w:color w:val="000000"/>
                <w:szCs w:val="21"/>
              </w:rPr>
              <w:t>20234.4</w:t>
            </w:r>
            <w:r>
              <w:rPr>
                <w:rFonts w:hint="eastAsia" w:ascii="宋体" w:hAnsi="宋体" w:cs="宋体"/>
                <w:bCs/>
                <w:color w:val="000000"/>
                <w:szCs w:val="21"/>
              </w:rPr>
              <w:t>-2023</w:t>
            </w:r>
          </w:p>
        </w:tc>
        <w:tc>
          <w:tcPr>
            <w:tcW w:w="1098" w:type="dxa"/>
            <w:tcBorders>
              <w:top w:val="single" w:color="auto" w:sz="4" w:space="0"/>
              <w:left w:val="single" w:color="auto" w:sz="4" w:space="0"/>
              <w:bottom w:val="single" w:color="auto" w:sz="4" w:space="0"/>
              <w:right w:val="single" w:color="auto" w:sz="4" w:space="0"/>
            </w:tcBorders>
            <w:vAlign w:val="center"/>
          </w:tcPr>
          <w:p w14:paraId="418F3B8E">
            <w:pPr>
              <w:jc w:val="center"/>
              <w:rPr>
                <w:rFonts w:hint="eastAsia" w:ascii="宋体" w:hAnsi="宋体" w:cs="宋体"/>
                <w:bCs/>
                <w:color w:val="000000"/>
                <w:szCs w:val="21"/>
              </w:rPr>
            </w:pPr>
            <w:r>
              <w:rPr>
                <w:rFonts w:hint="eastAsia" w:ascii="宋体" w:hAnsi="宋体" w:cs="宋体"/>
                <w:bCs/>
                <w:color w:val="000000"/>
                <w:szCs w:val="21"/>
              </w:rPr>
              <w:t>/</w:t>
            </w:r>
          </w:p>
        </w:tc>
      </w:tr>
    </w:tbl>
    <w:p w14:paraId="22DA8FAA">
      <w:pPr>
        <w:rPr>
          <w:rFonts w:ascii="Times New Roman" w:hAnsi="Times New Roman" w:eastAsia="宋体" w:cs="Times New Roman"/>
          <w:szCs w:val="20"/>
        </w:rPr>
        <w:sectPr>
          <w:footerReference r:id="rId11" w:type="default"/>
          <w:pgSz w:w="11906" w:h="16838"/>
          <w:pgMar w:top="1588" w:right="1418" w:bottom="1134" w:left="1418" w:header="851" w:footer="992" w:gutter="0"/>
          <w:cols w:space="425" w:num="1"/>
          <w:docGrid w:type="lines" w:linePitch="312" w:charSpace="0"/>
        </w:sectPr>
      </w:pPr>
    </w:p>
    <w:p w14:paraId="1CBEA4FD">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0FCA6682"/>
    <w:p w14:paraId="68226BF9">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04B113DC">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w:t>
      </w:r>
    </w:p>
    <w:tbl>
      <w:tblPr>
        <w:tblStyle w:val="39"/>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0C72C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030270DB">
            <w:pPr>
              <w:spacing w:line="360" w:lineRule="auto"/>
              <w:jc w:val="center"/>
              <w:textAlignment w:val="center"/>
              <w:rPr>
                <w:rFonts w:hint="eastAsia" w:ascii="宋体" w:hAnsi="宋体" w:eastAsia="宋体" w:cs="宋体"/>
                <w:szCs w:val="21"/>
              </w:rPr>
            </w:pPr>
            <w:r>
              <w:rPr>
                <w:rFonts w:hint="eastAsia" w:ascii="宋体" w:hAnsi="宋体" w:eastAsia="宋体" w:cs="宋体"/>
                <w:szCs w:val="21"/>
              </w:rPr>
              <w:t>序号</w:t>
            </w:r>
          </w:p>
        </w:tc>
        <w:tc>
          <w:tcPr>
            <w:tcW w:w="2977" w:type="dxa"/>
            <w:vAlign w:val="center"/>
          </w:tcPr>
          <w:p w14:paraId="537E4AB4">
            <w:pPr>
              <w:spacing w:line="360" w:lineRule="auto"/>
              <w:jc w:val="center"/>
              <w:textAlignment w:val="center"/>
              <w:rPr>
                <w:rFonts w:hint="eastAsia" w:ascii="宋体" w:hAnsi="宋体" w:eastAsia="宋体" w:cs="宋体"/>
                <w:szCs w:val="21"/>
              </w:rPr>
            </w:pPr>
            <w:r>
              <w:rPr>
                <w:rFonts w:hint="eastAsia" w:ascii="宋体" w:hAnsi="宋体" w:eastAsia="宋体" w:cs="宋体"/>
                <w:szCs w:val="21"/>
              </w:rPr>
              <w:t>名称</w:t>
            </w:r>
          </w:p>
        </w:tc>
        <w:tc>
          <w:tcPr>
            <w:tcW w:w="992" w:type="dxa"/>
            <w:vAlign w:val="center"/>
          </w:tcPr>
          <w:p w14:paraId="54251519">
            <w:pPr>
              <w:spacing w:line="360" w:lineRule="auto"/>
              <w:jc w:val="center"/>
              <w:textAlignment w:val="center"/>
              <w:rPr>
                <w:rFonts w:hint="eastAsia" w:ascii="宋体" w:hAnsi="宋体" w:eastAsia="宋体" w:cs="宋体"/>
                <w:szCs w:val="21"/>
              </w:rPr>
            </w:pPr>
            <w:r>
              <w:rPr>
                <w:rFonts w:hint="eastAsia" w:ascii="宋体" w:hAnsi="宋体" w:eastAsia="宋体" w:cs="宋体"/>
                <w:szCs w:val="21"/>
              </w:rPr>
              <w:t>单位</w:t>
            </w:r>
          </w:p>
        </w:tc>
        <w:tc>
          <w:tcPr>
            <w:tcW w:w="1134" w:type="dxa"/>
            <w:vAlign w:val="center"/>
          </w:tcPr>
          <w:p w14:paraId="2B47E86B">
            <w:pPr>
              <w:spacing w:line="360" w:lineRule="auto"/>
              <w:jc w:val="center"/>
              <w:textAlignment w:val="center"/>
              <w:rPr>
                <w:rFonts w:hint="eastAsia" w:ascii="宋体" w:hAnsi="宋体" w:eastAsia="宋体" w:cs="宋体"/>
                <w:szCs w:val="21"/>
              </w:rPr>
            </w:pPr>
            <w:r>
              <w:rPr>
                <w:rFonts w:hint="eastAsia" w:ascii="宋体" w:hAnsi="宋体" w:eastAsia="宋体" w:cs="宋体"/>
                <w:szCs w:val="21"/>
              </w:rPr>
              <w:t>数量</w:t>
            </w:r>
          </w:p>
        </w:tc>
        <w:tc>
          <w:tcPr>
            <w:tcW w:w="2835" w:type="dxa"/>
            <w:vAlign w:val="center"/>
          </w:tcPr>
          <w:p w14:paraId="63B62A56">
            <w:pPr>
              <w:spacing w:line="360" w:lineRule="auto"/>
              <w:jc w:val="center"/>
              <w:textAlignment w:val="center"/>
              <w:rPr>
                <w:rFonts w:hint="eastAsia" w:ascii="宋体" w:hAnsi="宋体" w:eastAsia="宋体" w:cs="宋体"/>
                <w:szCs w:val="21"/>
              </w:rPr>
            </w:pPr>
            <w:r>
              <w:rPr>
                <w:rFonts w:hint="eastAsia" w:ascii="宋体" w:hAnsi="宋体" w:eastAsia="宋体" w:cs="宋体"/>
                <w:szCs w:val="21"/>
              </w:rPr>
              <w:t>备注</w:t>
            </w:r>
          </w:p>
        </w:tc>
      </w:tr>
      <w:tr w14:paraId="4EFD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19FE21DE">
            <w:pPr>
              <w:spacing w:line="360" w:lineRule="exact"/>
              <w:jc w:val="center"/>
              <w:rPr>
                <w:rFonts w:hint="eastAsia"/>
              </w:rPr>
            </w:pPr>
            <w:r>
              <w:rPr>
                <w:rFonts w:hint="eastAsia" w:ascii="宋体" w:hAnsi="宋体" w:eastAsia="宋体" w:cs="宋体"/>
                <w:szCs w:val="21"/>
              </w:rPr>
              <w:t>1</w:t>
            </w:r>
          </w:p>
        </w:tc>
        <w:tc>
          <w:tcPr>
            <w:tcW w:w="2977" w:type="dxa"/>
            <w:vAlign w:val="center"/>
          </w:tcPr>
          <w:p w14:paraId="51704CB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电动汽车直流充电兼容性测试系统</w:t>
            </w:r>
          </w:p>
        </w:tc>
        <w:tc>
          <w:tcPr>
            <w:tcW w:w="992" w:type="dxa"/>
            <w:vAlign w:val="center"/>
          </w:tcPr>
          <w:p w14:paraId="33DB544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套</w:t>
            </w:r>
          </w:p>
        </w:tc>
        <w:tc>
          <w:tcPr>
            <w:tcW w:w="1134" w:type="dxa"/>
            <w:vAlign w:val="center"/>
          </w:tcPr>
          <w:p w14:paraId="0A22223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2835" w:type="dxa"/>
            <w:vAlign w:val="center"/>
          </w:tcPr>
          <w:p w14:paraId="14AD551B">
            <w:pPr>
              <w:spacing w:line="360" w:lineRule="auto"/>
              <w:jc w:val="center"/>
              <w:textAlignment w:val="center"/>
              <w:rPr>
                <w:rFonts w:hint="eastAsia" w:ascii="宋体" w:hAnsi="宋体" w:eastAsia="宋体" w:cs="宋体"/>
                <w:szCs w:val="21"/>
                <w:highlight w:val="yellow"/>
              </w:rPr>
            </w:pPr>
            <w:r>
              <w:rPr>
                <w:rFonts w:hint="eastAsia" w:ascii="宋体" w:hAnsi="宋体" w:eastAsia="宋体" w:cs="Times New Roman"/>
                <w:color w:val="000000"/>
                <w:szCs w:val="21"/>
              </w:rPr>
              <w:t>\</w:t>
            </w:r>
          </w:p>
        </w:tc>
      </w:tr>
      <w:tr w14:paraId="63C85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7A536174">
            <w:pPr>
              <w:spacing w:line="360" w:lineRule="exact"/>
              <w:jc w:val="center"/>
              <w:rPr>
                <w:rFonts w:hint="eastAsia"/>
              </w:rPr>
            </w:pPr>
            <w:r>
              <w:rPr>
                <w:rFonts w:hint="eastAsia" w:ascii="宋体" w:hAnsi="宋体" w:eastAsia="宋体" w:cs="宋体"/>
                <w:szCs w:val="21"/>
              </w:rPr>
              <w:t>2</w:t>
            </w:r>
          </w:p>
        </w:tc>
        <w:tc>
          <w:tcPr>
            <w:tcW w:w="2977" w:type="dxa"/>
            <w:vAlign w:val="center"/>
          </w:tcPr>
          <w:p w14:paraId="797CE281">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安装调试、培训、技术服务</w:t>
            </w:r>
          </w:p>
        </w:tc>
        <w:tc>
          <w:tcPr>
            <w:tcW w:w="992" w:type="dxa"/>
            <w:vAlign w:val="center"/>
          </w:tcPr>
          <w:p w14:paraId="55162068">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套</w:t>
            </w:r>
          </w:p>
        </w:tc>
        <w:tc>
          <w:tcPr>
            <w:tcW w:w="1134" w:type="dxa"/>
            <w:vAlign w:val="center"/>
          </w:tcPr>
          <w:p w14:paraId="388AB69F">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2835" w:type="dxa"/>
            <w:vAlign w:val="center"/>
          </w:tcPr>
          <w:p w14:paraId="56076EEF">
            <w:pPr>
              <w:spacing w:line="360" w:lineRule="auto"/>
              <w:jc w:val="center"/>
              <w:textAlignment w:val="center"/>
              <w:rPr>
                <w:rFonts w:hint="eastAsia" w:ascii="宋体" w:hAnsi="宋体" w:eastAsia="宋体" w:cs="宋体"/>
                <w:szCs w:val="21"/>
                <w:highlight w:val="yellow"/>
              </w:rPr>
            </w:pPr>
            <w:r>
              <w:rPr>
                <w:rFonts w:hint="eastAsia" w:ascii="宋体" w:hAnsi="宋体" w:eastAsia="宋体" w:cs="Times New Roman"/>
                <w:color w:val="000000"/>
                <w:szCs w:val="21"/>
              </w:rPr>
              <w:t>\</w:t>
            </w:r>
          </w:p>
        </w:tc>
      </w:tr>
      <w:tr w14:paraId="2106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454A4E7E">
            <w:pPr>
              <w:spacing w:line="360" w:lineRule="exact"/>
              <w:jc w:val="center"/>
              <w:rPr>
                <w:rFonts w:hint="eastAsia"/>
              </w:rPr>
            </w:pPr>
            <w:r>
              <w:rPr>
                <w:rFonts w:hint="eastAsia" w:ascii="宋体" w:hAnsi="宋体" w:eastAsia="宋体" w:cs="宋体"/>
                <w:szCs w:val="21"/>
              </w:rPr>
              <w:t>3</w:t>
            </w:r>
          </w:p>
        </w:tc>
        <w:tc>
          <w:tcPr>
            <w:tcW w:w="2977" w:type="dxa"/>
            <w:vAlign w:val="center"/>
          </w:tcPr>
          <w:p w14:paraId="4895B560">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备品备件</w:t>
            </w:r>
          </w:p>
        </w:tc>
        <w:tc>
          <w:tcPr>
            <w:tcW w:w="992" w:type="dxa"/>
            <w:vAlign w:val="center"/>
          </w:tcPr>
          <w:p w14:paraId="2B51E7A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套</w:t>
            </w:r>
          </w:p>
        </w:tc>
        <w:tc>
          <w:tcPr>
            <w:tcW w:w="1134" w:type="dxa"/>
            <w:vAlign w:val="center"/>
          </w:tcPr>
          <w:p w14:paraId="28266255">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2835" w:type="dxa"/>
            <w:vAlign w:val="center"/>
          </w:tcPr>
          <w:p w14:paraId="08473B3E">
            <w:pPr>
              <w:spacing w:line="360" w:lineRule="auto"/>
              <w:jc w:val="center"/>
              <w:textAlignment w:val="center"/>
              <w:rPr>
                <w:rFonts w:hint="eastAsia" w:ascii="宋体" w:hAnsi="宋体" w:eastAsia="宋体" w:cs="宋体"/>
                <w:szCs w:val="21"/>
                <w:highlight w:val="yellow"/>
              </w:rPr>
            </w:pPr>
            <w:r>
              <w:rPr>
                <w:rFonts w:hint="eastAsia" w:ascii="宋体" w:hAnsi="宋体" w:eastAsia="宋体" w:cs="Times New Roman"/>
                <w:color w:val="000000"/>
                <w:szCs w:val="21"/>
              </w:rPr>
              <w:t>\</w:t>
            </w:r>
          </w:p>
        </w:tc>
      </w:tr>
    </w:tbl>
    <w:p w14:paraId="00857703">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（一）一般界定</w:t>
      </w:r>
    </w:p>
    <w:p w14:paraId="2802D2D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31CE689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6A70545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如果终验收完成后，卖方有需要收回的配件、附件、材料等，应当在投标文件的技术偏离条款中，予以详细说明；否则视同包括在供货范围之内。</w:t>
      </w:r>
    </w:p>
    <w:p w14:paraId="535D3D4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49A0B74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7BE826D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58F6F9A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如投标方难以提供或无优势提供以及属于选用配置的，则应当在投标文件的技术偏离条款中，予以详细说明并注明投标报价未包含该部分的货值。</w:t>
      </w:r>
    </w:p>
    <w:p w14:paraId="6E612AB3">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14:paraId="28A3403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提供货物所需的建筑物（如厂房等）。招标方提供符合本技术标书中“采购货物概况”和“使用环境”章节所列明品质的电力、自来水、压缩空气管线至系统接口，如：系统电力接口的接线端，水、气、汽等外围管线端联接法兰外端面（不含联接所需螺栓等紧固件和其它必需配件）。</w:t>
      </w:r>
    </w:p>
    <w:p w14:paraId="5A43BB3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如果投标方认为能源系统接口地点以及操控地点之间的货物数量不清或难以界定，应当以书面方式询标或以单价方式报价；否则视同满足招标方要求。</w:t>
      </w:r>
    </w:p>
    <w:p w14:paraId="0E2EA0C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2.对于招标文件中无明确具体要求而投标方认为必须具备的其它货物，投标方必须将该部分货物单独报价（该报价含运杂费及税费等其它费用，而且不再作为其它报价涉及的其它费用的计算基数）。</w:t>
      </w:r>
    </w:p>
    <w:p w14:paraId="3A96B82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以“交钥匙”方式采购，在满足技术标书本节上述要求之外，同时包括整个施工过程中的设备土建基础、配电系统、循环水系统、空调系统、压缩空气、沟槽、管道、改装、清理、运输装卸等所有基建相关工作，以及货物的运行使用所需要的过桥、护栏、防护网、盖板等辅助设施，不产生报价外的其他费用。</w:t>
      </w:r>
    </w:p>
    <w:p w14:paraId="7235F24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方应提供包括为达到环保、消防和劳动安全卫生等国家法律、法规和标准、规范要求必须配备的吸雾以及近距离照明系统等配套的设施、材料等。如投标方难以提供或无优势提供，则应当在投标文件的技术偏离条款中，予以详细说明并注明投标报价未包含该部分的货值。</w:t>
      </w:r>
    </w:p>
    <w:p w14:paraId="4E9AE9D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5.投标方应提供包括为保证货物（或生产线）自身正常运行所必需的、适应使用地点条件的通风、冷却、温控系统等。</w:t>
      </w:r>
    </w:p>
    <w:p w14:paraId="62CCE0E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方应提供包括为保证货物（或生产线）正常安装、调试和验收完成以前所必需的整套配件、附件及材料、油料等。如果终验收完成后，投标方有需要收回的配件、附件、材料、油料等，应当在投标文件的技术偏离条款中，予以详细说明；否则视同包括在供货范围之内。</w:t>
      </w:r>
    </w:p>
    <w:p w14:paraId="571EAC7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w:t>
      </w:r>
      <w:r>
        <w:rPr>
          <w:rFonts w:hint="eastAsia" w:ascii="宋体" w:hAnsi="宋体" w:cs="宋体"/>
          <w:sz w:val="24"/>
        </w:rPr>
        <w:t>方应提供货物（或生产线）维修所必需的专用工具，并在投标报价部分说明数量</w:t>
      </w:r>
      <w:r>
        <w:rPr>
          <w:rFonts w:hint="eastAsia" w:ascii="宋体" w:hAnsi="宋体" w:eastAsia="宋体" w:cs="宋体"/>
          <w:sz w:val="24"/>
          <w:szCs w:val="24"/>
        </w:rPr>
        <w:t>。</w:t>
      </w:r>
    </w:p>
    <w:p w14:paraId="544BA1E1">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1020400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1.备品备件、易损件和专用耗材是招标方为保证货物质保期之后正常运行三年所自备自用的备品备件、易损件和专用耗材。</w:t>
      </w:r>
    </w:p>
    <w:p w14:paraId="4ABFE1E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1C8625B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296FCE89">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14:paraId="1CD9B700">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技术资料供货范围包括：</w:t>
      </w:r>
    </w:p>
    <w:p w14:paraId="7EEE17A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1.在合同签订后20个日历日内，提供货物基础及相关的设计、制作所需的纸质及电子版资料；电子版文件应当能够使用常用版本软件可以阅读甚至使用，进口货物、设备应有中外文对照。</w:t>
      </w:r>
    </w:p>
    <w:p w14:paraId="0799564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终验收前，提供货物各部分的功能描述文件、图片、影像等资料（进口、设备应有中外文对照）；提供为保证货物后续正常运行所需的工装、吊（挂）具明细及其图纸、具体技术要求等资料（如果供货范围包含该部分实物）。</w:t>
      </w:r>
    </w:p>
    <w:p w14:paraId="112E0D7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3.在终验收前，提供确定的维修所需要且招标方可以自行采购的外购件、外协件、电气元件及主要原材料的供货厂家明细表。</w:t>
      </w:r>
    </w:p>
    <w:p w14:paraId="1F0CEB8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4.在终验收后对应合同付款支付日前，提供包括货物的备品备件、易损件和专用耗材的图纸及技术参数、技术要求等资料。</w:t>
      </w:r>
    </w:p>
    <w:p w14:paraId="7CD7CE7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对应合同付款支付日前，提供关于采购货物的操作维护手册、保养维修手册、安全注意事项等的使用说明书、仪器仪表检定和使用维修说明书、合格证、产品样本等技术资料（含图片和影像等资料）；对于进口设备，应有中外文资料说明。</w:t>
      </w:r>
    </w:p>
    <w:p w14:paraId="0821D56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终验收后对应合同付款支付日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33F8FE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7.本条款所列的技术资料、图片、影像等，投标方应各提供5套，其中2套为电子版光（软）盘；每份技术文件应装有目录清单。</w:t>
      </w:r>
    </w:p>
    <w:p w14:paraId="0B1062D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8.本条款所列要求，如招标方认为投标方提供的资料不能满足要求时，有权要求投标方免费补充或增加。</w:t>
      </w:r>
    </w:p>
    <w:p w14:paraId="1B4D5DF6">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14:paraId="73D21E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41" w:name="_Toc169605883"/>
    </w:p>
    <w:p w14:paraId="13F5F504">
      <w:pPr>
        <w:pStyle w:val="20"/>
        <w:spacing w:line="360" w:lineRule="auto"/>
        <w:ind w:firstLine="420"/>
      </w:pPr>
    </w:p>
    <w:p w14:paraId="51D01B91">
      <w:pPr>
        <w:rPr>
          <w:rFonts w:hint="eastAsia" w:ascii="宋体" w:hAnsi="宋体" w:eastAsia="宋体" w:cs="宋体"/>
          <w:b/>
          <w:bCs/>
          <w:sz w:val="24"/>
          <w:szCs w:val="32"/>
        </w:rPr>
      </w:pPr>
      <w:r>
        <w:rPr>
          <w:rFonts w:hint="eastAsia" w:ascii="宋体" w:hAnsi="宋体" w:eastAsia="宋体" w:cs="宋体"/>
          <w:b/>
          <w:bCs/>
          <w:sz w:val="24"/>
          <w:szCs w:val="32"/>
        </w:rPr>
        <w:br w:type="page"/>
      </w:r>
    </w:p>
    <w:p w14:paraId="49266F1C">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bookmarkEnd w:id="41"/>
    </w:p>
    <w:p w14:paraId="58953F55">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14:paraId="3C97AAAF">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1AD5C578">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8"/>
        </w:rPr>
        <w:t>济南莱芜区口镇重汽工业园</w:t>
      </w:r>
    </w:p>
    <w:p w14:paraId="55015C96">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14:paraId="21702F6A">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1.2025年9月底之前交货至供货地点</w:t>
      </w:r>
      <w:r>
        <w:rPr>
          <w:rFonts w:ascii="宋体" w:hAnsi="宋体" w:eastAsia="宋体" w:cs="宋体"/>
          <w:sz w:val="24"/>
          <w:szCs w:val="24"/>
        </w:rPr>
        <w:t>。</w:t>
      </w:r>
    </w:p>
    <w:p w14:paraId="60BB3417">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u w:val="single"/>
          <w:shd w:val="pct10" w:color="auto" w:fill="FFFFFF"/>
          <w:lang w:val="en-US" w:eastAsia="zh-CN"/>
        </w:rPr>
        <w:t>20</w:t>
      </w:r>
      <w:r>
        <w:rPr>
          <w:rFonts w:hint="eastAsia" w:ascii="宋体" w:hAnsi="宋体" w:eastAsia="宋体" w:cs="宋体"/>
          <w:sz w:val="24"/>
          <w:szCs w:val="24"/>
        </w:rPr>
        <w:t>个日历日之内安装调试完毕。</w:t>
      </w:r>
    </w:p>
    <w:p w14:paraId="21A36832">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u w:val="single"/>
          <w:shd w:val="pct10" w:color="auto" w:fill="FFFFFF"/>
        </w:rPr>
        <w:t>80</w:t>
      </w:r>
      <w:r>
        <w:rPr>
          <w:rFonts w:hint="eastAsia" w:ascii="宋体" w:hAnsi="宋体" w:eastAsia="宋体" w:cs="宋体"/>
          <w:sz w:val="24"/>
          <w:szCs w:val="24"/>
        </w:rPr>
        <w:t>个日历日之内完成终验收。</w:t>
      </w:r>
    </w:p>
    <w:p w14:paraId="19019291">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14:paraId="627CA744">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14:paraId="2AB31CE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4216A09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763CFEC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2A42FA5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308073F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205381B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0C0FFC8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077A507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5E87165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79D9AD56">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14:paraId="7791EBE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14F1DC3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14:paraId="013968E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5579CB4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78A1C4A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4400DA4E">
      <w:pPr>
        <w:adjustRightInd w:val="0"/>
        <w:snapToGrid w:val="0"/>
        <w:spacing w:line="420" w:lineRule="exact"/>
        <w:rPr>
          <w:rFonts w:ascii="宋体" w:hAnsi="Calibri" w:eastAsia="宋体" w:cs="Times New Roman"/>
          <w:szCs w:val="20"/>
        </w:rPr>
      </w:pPr>
    </w:p>
    <w:p w14:paraId="7E3D84ED">
      <w:pPr>
        <w:widowControl/>
        <w:jc w:val="left"/>
        <w:rPr>
          <w:rFonts w:ascii="宋体" w:hAnsi="Calibri" w:eastAsia="宋体" w:cs="Times New Roman"/>
          <w:szCs w:val="20"/>
        </w:rPr>
      </w:pPr>
      <w:r>
        <w:rPr>
          <w:rFonts w:ascii="宋体" w:hAnsi="Calibri" w:eastAsia="宋体" w:cs="Times New Roman"/>
          <w:szCs w:val="20"/>
        </w:rPr>
        <w:br w:type="page"/>
      </w:r>
    </w:p>
    <w:p w14:paraId="3D920082">
      <w:pPr>
        <w:keepNext/>
        <w:keepLines/>
        <w:spacing w:line="360" w:lineRule="auto"/>
        <w:jc w:val="center"/>
        <w:outlineLvl w:val="1"/>
        <w:rPr>
          <w:rFonts w:ascii="Calibri" w:hAnsi="Calibri" w:eastAsia="宋体" w:cs="Times New Roman"/>
          <w:b/>
          <w:bCs/>
          <w:kern w:val="44"/>
          <w:sz w:val="28"/>
          <w:szCs w:val="28"/>
        </w:rPr>
      </w:pPr>
      <w:bookmarkStart w:id="42"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42"/>
    </w:p>
    <w:p w14:paraId="3B8137B3">
      <w:pPr>
        <w:pStyle w:val="121"/>
        <w:spacing w:line="360" w:lineRule="auto"/>
        <w:ind w:firstLine="0" w:firstLineChars="0"/>
        <w:rPr>
          <w:rFonts w:hint="eastAsia" w:ascii="宋体" w:hAnsi="宋体" w:cs="宋体"/>
        </w:rPr>
      </w:pPr>
      <w:r>
        <w:rPr>
          <w:rFonts w:hint="eastAsia" w:ascii="宋体" w:hAnsi="宋体" w:cs="宋体"/>
        </w:rPr>
        <w:t>一、质保期及质保要求</w:t>
      </w:r>
    </w:p>
    <w:p w14:paraId="2E9E8D7F">
      <w:pPr>
        <w:spacing w:line="360" w:lineRule="auto"/>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1.全部供货范围内的设备、材料、零配件和工器具等，除合同特别约定外，其质保期均自终验收签字生效之日起</w:t>
      </w:r>
      <w:r>
        <w:rPr>
          <w:rFonts w:hint="eastAsia" w:ascii="宋体" w:hAnsi="宋体" w:cs="宋体"/>
          <w:color w:val="000000"/>
          <w:sz w:val="24"/>
          <w:szCs w:val="24"/>
          <w:u w:val="single"/>
          <w:shd w:val="pct10" w:color="auto" w:fill="FFFFFF"/>
        </w:rPr>
        <w:t>24</w:t>
      </w:r>
      <w:r>
        <w:rPr>
          <w:rFonts w:hint="eastAsia" w:ascii="宋体" w:hAnsi="宋体" w:cs="宋体"/>
          <w:color w:val="000000"/>
          <w:sz w:val="24"/>
          <w:szCs w:val="24"/>
        </w:rPr>
        <w:t>个月。</w:t>
      </w:r>
    </w:p>
    <w:p w14:paraId="767CF4A5">
      <w:pPr>
        <w:spacing w:line="360" w:lineRule="auto"/>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投标货物或涉及的关键总成和零件，如果有更长时间质保期，允许更改并说明，此将有利于投标方。</w:t>
      </w:r>
    </w:p>
    <w:p w14:paraId="6BF91FF3">
      <w:pPr>
        <w:spacing w:line="360" w:lineRule="auto"/>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设计使用寿命短于质保期的易损件除外，但属于易损件的，应当有明确说明。</w:t>
      </w:r>
    </w:p>
    <w:p w14:paraId="753525E4">
      <w:pPr>
        <w:spacing w:line="360" w:lineRule="auto"/>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2.质保期之内，如果货物出现设备、总成、关键零部件或者多处一般零部件的二次以上的更换或维修行为，则质保期自更换或维修行为结束、货物重新正常运行使用之日起重新计算。</w:t>
      </w:r>
    </w:p>
    <w:p w14:paraId="552734FE">
      <w:pPr>
        <w:spacing w:line="360" w:lineRule="auto"/>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3.质保期内免费提供零部件和及时有效的服务。质保期内因货物本身缺陷造成的各种故障，投标方应负责免费维修和服务。</w:t>
      </w:r>
    </w:p>
    <w:p w14:paraId="0A85807E">
      <w:pPr>
        <w:spacing w:line="360" w:lineRule="auto"/>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4.质保期终止之日起一年内重复出现的质保期之内出现的故障，仍属质保范围而且应当免费。</w:t>
      </w:r>
    </w:p>
    <w:p w14:paraId="74BBE4C4">
      <w:pPr>
        <w:spacing w:line="360" w:lineRule="auto"/>
        <w:ind w:firstLine="480" w:firstLineChars="200"/>
        <w:rPr>
          <w:rFonts w:hint="eastAsia" w:ascii="宋体" w:hAnsi="宋体" w:cs="宋体"/>
          <w:bCs/>
          <w:sz w:val="24"/>
        </w:rPr>
      </w:pPr>
      <w:r>
        <w:rPr>
          <w:rFonts w:hint="eastAsia" w:ascii="宋体" w:hAnsi="宋体" w:cs="宋体"/>
          <w:bCs/>
          <w:sz w:val="24"/>
        </w:rPr>
        <w:t>5.质量保证期满后，投标方保证向招标方提供及时的、质优的、价格优惠的技术服务和备品备件供应。</w:t>
      </w:r>
    </w:p>
    <w:p w14:paraId="425969F2">
      <w:pPr>
        <w:pStyle w:val="121"/>
        <w:spacing w:line="360" w:lineRule="auto"/>
        <w:ind w:firstLine="0" w:firstLineChars="0"/>
        <w:rPr>
          <w:rFonts w:hint="eastAsia" w:ascii="宋体" w:hAnsi="宋体" w:cs="宋体"/>
        </w:rPr>
      </w:pPr>
      <w:r>
        <w:rPr>
          <w:rFonts w:hint="eastAsia" w:ascii="宋体" w:hAnsi="宋体" w:cs="宋体"/>
        </w:rPr>
        <w:t>二、技术及培训服务</w:t>
      </w:r>
    </w:p>
    <w:p w14:paraId="7DC355EF">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1.应负责在招标方货物使用现场，对技术、维修和操作人员提供免费的理论、技术和操作、维修等方面的技术指导和培训，并接受招标方有关人员的技术咨询。培训工作日不少于</w:t>
      </w:r>
      <w:r>
        <w:rPr>
          <w:rFonts w:hint="eastAsia" w:ascii="宋体" w:hAnsi="宋体" w:cs="宋体"/>
          <w:color w:val="000000"/>
          <w:sz w:val="24"/>
          <w:szCs w:val="24"/>
          <w:u w:val="single"/>
          <w:shd w:val="pct10" w:color="auto" w:fill="FFFFFF"/>
        </w:rPr>
        <w:t>10</w:t>
      </w:r>
      <w:r>
        <w:rPr>
          <w:rFonts w:hint="eastAsia" w:ascii="宋体" w:hAnsi="宋体" w:cs="宋体"/>
          <w:color w:val="000000"/>
          <w:sz w:val="24"/>
          <w:szCs w:val="24"/>
        </w:rPr>
        <w:t>个日历日。</w:t>
      </w:r>
    </w:p>
    <w:p w14:paraId="483B0A16">
      <w:pPr>
        <w:adjustRightInd w:val="0"/>
        <w:snapToGrid w:val="0"/>
        <w:spacing w:line="360" w:lineRule="auto"/>
        <w:ind w:firstLine="480" w:firstLineChars="200"/>
        <w:outlineLvl w:val="3"/>
        <w:rPr>
          <w:rFonts w:hint="eastAsia" w:ascii="宋体" w:hAnsi="宋体" w:cs="宋体"/>
          <w:color w:val="000000"/>
          <w:sz w:val="24"/>
          <w:szCs w:val="24"/>
        </w:rPr>
      </w:pPr>
      <w:r>
        <w:rPr>
          <w:rFonts w:hint="eastAsia" w:ascii="宋体" w:hAnsi="宋体" w:cs="宋体"/>
          <w:color w:val="000000"/>
          <w:sz w:val="24"/>
          <w:szCs w:val="24"/>
        </w:rPr>
        <w:t>2.应免费提供一定数量的培训资料。</w:t>
      </w:r>
    </w:p>
    <w:p w14:paraId="06E3AA21">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3.应按要求免费积极协助和提供招标方以及招标方所委托的工程设计单位有关人员所需要的、与货物有关的工程设计资料、技术咨询等。</w:t>
      </w:r>
    </w:p>
    <w:p w14:paraId="25CE2CC7">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4.若投标方提供货物涉及到外购外协货物、而且该货物的技术质量等较为关键时，投标方应能保证得到配套厂家的技术支持，并免费为招标方提供技术服务。</w:t>
      </w:r>
    </w:p>
    <w:p w14:paraId="2213FAC1">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53793489">
      <w:pPr>
        <w:pStyle w:val="121"/>
        <w:spacing w:line="360" w:lineRule="auto"/>
        <w:ind w:firstLine="0" w:firstLineChars="0"/>
        <w:rPr>
          <w:rFonts w:hint="eastAsia" w:ascii="宋体" w:hAnsi="宋体" w:cs="宋体"/>
        </w:rPr>
      </w:pPr>
      <w:r>
        <w:rPr>
          <w:rFonts w:hint="eastAsia" w:ascii="宋体" w:hAnsi="宋体" w:cs="宋体"/>
        </w:rPr>
        <w:t>三、安装调试及验收服务</w:t>
      </w:r>
    </w:p>
    <w:p w14:paraId="687FA93B">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444173F4">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2.若投标方提供的货物涉及到外购外协货物、而且该货物的技术质量等较为关键时，应保证能得到供应商的技术支持，并免费为招标方提供安装使用现场的指导与培训。</w:t>
      </w:r>
    </w:p>
    <w:p w14:paraId="73ACCD3A">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根据货物的要求，调试及验收可分空载和负载两个阶段进行；招标方将积极协助投标方达到货物的各项技术指标和性能要求。投标方在招标方现场进行的货物的安装、调试和试运行，招标方有权参与，投标方应无条件向招标方提供现场记录和试运行数据及报告。</w:t>
      </w:r>
    </w:p>
    <w:p w14:paraId="3C3C273C">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在投标方所提供货物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4A96E3AD">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5.投标方应当向招标方提供货物试验、验收的有关标准、规范和方法，同时提供货物涉及并使用的软件合法性证明。</w:t>
      </w:r>
    </w:p>
    <w:p w14:paraId="49BFC69E">
      <w:pPr>
        <w:adjustRightInd w:val="0"/>
        <w:snapToGrid w:val="0"/>
        <w:spacing w:line="360" w:lineRule="auto"/>
        <w:ind w:firstLine="480" w:firstLineChars="200"/>
        <w:outlineLvl w:val="3"/>
        <w:rPr>
          <w:rFonts w:hint="eastAsia" w:ascii="宋体" w:hAnsi="宋体" w:cs="宋体"/>
          <w:color w:val="000000"/>
          <w:sz w:val="24"/>
          <w:szCs w:val="24"/>
        </w:rPr>
      </w:pPr>
      <w:r>
        <w:rPr>
          <w:rFonts w:hint="eastAsia" w:ascii="宋体" w:hAnsi="宋体" w:cs="宋体"/>
          <w:color w:val="000000"/>
          <w:sz w:val="24"/>
          <w:szCs w:val="24"/>
        </w:rPr>
        <w:t>6.服务缺陷视同货物缺陷和履约延期。</w:t>
      </w:r>
    </w:p>
    <w:p w14:paraId="3958F0CB">
      <w:pPr>
        <w:pStyle w:val="121"/>
        <w:spacing w:line="360" w:lineRule="auto"/>
        <w:ind w:firstLine="0" w:firstLineChars="0"/>
        <w:rPr>
          <w:rFonts w:hint="eastAsia" w:ascii="宋体" w:hAnsi="宋体" w:cs="宋体"/>
          <w:color w:val="auto"/>
        </w:rPr>
      </w:pPr>
      <w:r>
        <w:rPr>
          <w:rFonts w:hint="eastAsia" w:ascii="宋体" w:hAnsi="宋体" w:cs="宋体"/>
        </w:rPr>
        <w:t>四、售后服务</w:t>
      </w:r>
    </w:p>
    <w:p w14:paraId="0C7442B5">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1.投标方提供的货物涉及的所有售后服务均由投标方负责。如果发生问题并且收到通知，投标方应当在2小时内予以答复。</w:t>
      </w:r>
    </w:p>
    <w:p w14:paraId="680AC306">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2.如发现所提供的货物存在问题，需要投标方解决或配合解决时：在质保期之内，应在接到通知后</w:t>
      </w:r>
      <w:r>
        <w:rPr>
          <w:rFonts w:hint="eastAsia" w:ascii="宋体" w:hAnsi="宋体" w:cs="宋体"/>
          <w:sz w:val="24"/>
          <w:szCs w:val="24"/>
          <w:u w:val="single"/>
          <w:shd w:val="pct10" w:color="auto" w:fill="FFFFFF"/>
        </w:rPr>
        <w:t>24</w:t>
      </w:r>
      <w:r>
        <w:rPr>
          <w:rFonts w:hint="eastAsia" w:ascii="宋体" w:hAnsi="宋体" w:cs="宋体"/>
          <w:sz w:val="24"/>
          <w:szCs w:val="24"/>
        </w:rPr>
        <w:t>小时内派有关人员到达现场；在质保期之外，应在接到通知后</w:t>
      </w:r>
      <w:r>
        <w:rPr>
          <w:rFonts w:hint="eastAsia" w:ascii="宋体" w:hAnsi="宋体" w:cs="宋体"/>
          <w:sz w:val="24"/>
          <w:szCs w:val="24"/>
          <w:u w:val="single"/>
          <w:shd w:val="pct10" w:color="auto" w:fill="FFFFFF"/>
        </w:rPr>
        <w:t>72</w:t>
      </w:r>
      <w:r>
        <w:rPr>
          <w:rFonts w:hint="eastAsia" w:ascii="宋体" w:hAnsi="宋体" w:cs="宋体"/>
          <w:sz w:val="24"/>
          <w:szCs w:val="24"/>
        </w:rPr>
        <w:t>小时内派有关人员到达现场。</w:t>
      </w:r>
    </w:p>
    <w:p w14:paraId="044D1E11">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3.投标方派往招标方使用现场的人员，应具有较高的业务素质；现场解决问题时，不得无故拖延或推迟，应为招标方提供最佳的服务。</w:t>
      </w:r>
    </w:p>
    <w:p w14:paraId="11760B18">
      <w:pPr>
        <w:pStyle w:val="121"/>
        <w:spacing w:line="360" w:lineRule="auto"/>
        <w:ind w:firstLine="0" w:firstLineChars="0"/>
        <w:rPr>
          <w:rFonts w:hint="eastAsia" w:ascii="宋体" w:hAnsi="宋体" w:cs="宋体"/>
        </w:rPr>
      </w:pPr>
      <w:r>
        <w:rPr>
          <w:rFonts w:hint="eastAsia" w:ascii="宋体" w:hAnsi="宋体" w:cs="宋体"/>
        </w:rPr>
        <w:t>五、其它服务</w:t>
      </w:r>
    </w:p>
    <w:p w14:paraId="6030C70D">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1.除招标文件、投标文件、答疑文件、技术标书、合同等约定之外，投标方应免费负责必要的或强制性的货物的检验、试验、化验等直接费用。</w:t>
      </w:r>
    </w:p>
    <w:p w14:paraId="32AC5936">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rPr>
        <w:t>2.本章节条款所列“免费”，并非指定不可收费，而是指招标文件、投标文件、答疑文件、技术交流文件、技术标书和合同等范围之外，投标方不可另行收取的费用</w:t>
      </w:r>
      <w:r>
        <w:rPr>
          <w:rFonts w:hint="eastAsia" w:ascii="宋体" w:hAnsi="宋体" w:eastAsia="宋体" w:cs="宋体"/>
          <w:color w:val="000000"/>
          <w:sz w:val="24"/>
          <w:szCs w:val="24"/>
        </w:rPr>
        <w:t>。</w:t>
      </w:r>
      <w:r>
        <w:rPr>
          <w:rFonts w:eastAsia="宋体"/>
        </w:rPr>
        <w:br w:type="page"/>
      </w:r>
    </w:p>
    <w:p w14:paraId="1C20E009">
      <w:pPr>
        <w:keepNext/>
        <w:keepLines/>
        <w:spacing w:line="360" w:lineRule="auto"/>
        <w:jc w:val="center"/>
        <w:outlineLvl w:val="1"/>
        <w:rPr>
          <w:rFonts w:ascii="Calibri" w:hAnsi="Calibri"/>
          <w:b/>
          <w:bCs/>
          <w:kern w:val="44"/>
          <w:sz w:val="28"/>
          <w:szCs w:val="28"/>
        </w:rPr>
      </w:pPr>
      <w:r>
        <w:rPr>
          <w:rFonts w:hint="eastAsia" w:ascii="Calibri" w:hAnsi="Calibri"/>
          <w:b/>
          <w:bCs/>
          <w:kern w:val="44"/>
          <w:sz w:val="28"/>
          <w:szCs w:val="28"/>
        </w:rPr>
        <w:t>第五章  预验收和终验收</w:t>
      </w:r>
    </w:p>
    <w:p w14:paraId="08F297C7">
      <w:pPr>
        <w:pStyle w:val="121"/>
        <w:spacing w:line="360" w:lineRule="auto"/>
        <w:rPr>
          <w:rFonts w:hint="eastAsia" w:ascii="宋体" w:hAnsi="宋体" w:cs="宋体"/>
        </w:rPr>
      </w:pPr>
      <w:r>
        <w:rPr>
          <w:rFonts w:hint="eastAsia" w:ascii="宋体" w:hAnsi="宋体" w:cs="宋体"/>
        </w:rPr>
        <w:t>一、验收依据和验收标准</w:t>
      </w:r>
    </w:p>
    <w:p w14:paraId="3F5464B1">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1.验收标准一般以技术标书和合同规定验收。无论技术标书和合同，是否全部并准确列明验收所涉及的相关标准，均作为验收标准之一。</w:t>
      </w:r>
    </w:p>
    <w:p w14:paraId="78B697C8">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2.如果验收过程中，发现招标文件、投标文件、答疑文件、技术交流文件等与技术标书、合同存在差异，原则上以涉及条款中对买方最有利条款为验收依据。</w:t>
      </w:r>
    </w:p>
    <w:p w14:paraId="3FE203E4">
      <w:pPr>
        <w:pStyle w:val="121"/>
        <w:spacing w:line="360" w:lineRule="auto"/>
        <w:rPr>
          <w:rFonts w:hint="eastAsia" w:ascii="宋体" w:hAnsi="宋体" w:cs="宋体"/>
        </w:rPr>
      </w:pPr>
      <w:r>
        <w:rPr>
          <w:rFonts w:hint="eastAsia" w:ascii="宋体" w:hAnsi="宋体" w:cs="宋体"/>
        </w:rPr>
        <w:t>二、检验</w:t>
      </w:r>
    </w:p>
    <w:p w14:paraId="00A4CF4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7AD76B7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1.国产货物的检验一般由买卖双方共同进行或按照合同要求进行。</w:t>
      </w:r>
    </w:p>
    <w:p w14:paraId="6CB7485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2.进口货物的检验，卖方需要按照下述要求进行：</w:t>
      </w:r>
    </w:p>
    <w:p w14:paraId="1A8154A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2.1进口货物发货前，应对货物的质量、型号、规格、性能和数量/重量作精密、全面的检验，并出具证明书，证明所供货物符合合同规定。</w:t>
      </w:r>
    </w:p>
    <w:p w14:paraId="19E1319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2.2应依据合同规定的要求，提供买卖双方达成一致的货物的验收标准和装箱单，作为买方检验的依据。</w:t>
      </w:r>
    </w:p>
    <w:p w14:paraId="7C65DE6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73E8264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三、验收基本条件</w:t>
      </w:r>
    </w:p>
    <w:p w14:paraId="2F606C1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06F937B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买卖双方按照合同约定执行了合同，同时货物完成了试运行并经检验合格，则具备验收条件。</w:t>
      </w:r>
    </w:p>
    <w:p w14:paraId="2DBC153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1.预验收一般条件</w:t>
      </w:r>
    </w:p>
    <w:p w14:paraId="1754236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1.1卖方已经按照“供货范围”要求提供了预验收资料，并且资料齐全、完整和有效。</w:t>
      </w:r>
    </w:p>
    <w:p w14:paraId="47012D6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1.2货物应完整且所有的零部件应该安装牢固，外观无损伤，所有的焊缝饱满、无残渣等缺陷。</w:t>
      </w:r>
    </w:p>
    <w:p w14:paraId="23460A6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1.3货物的油漆质量应饱满、有光泽，无掉漆、无色差、无“桔皮”等不良现象（特殊标志除外）。</w:t>
      </w:r>
    </w:p>
    <w:p w14:paraId="0BF015B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1.4货物标牌完整、清晰、明确。</w:t>
      </w:r>
    </w:p>
    <w:p w14:paraId="7FBE8BF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1.5货物的安全要求符合中国最新的相关法律、法规、标准和规范以及合同要求。</w:t>
      </w:r>
    </w:p>
    <w:p w14:paraId="5A752AA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2.终验收一般条件</w:t>
      </w:r>
    </w:p>
    <w:p w14:paraId="5A01070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2.1经过预验收而且没有出现新的质量问题，或者满足预验收条款。</w:t>
      </w:r>
    </w:p>
    <w:p w14:paraId="03CE281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2.2货物安装调试完毕，并至少经过了验收要求的负荷试运行。</w:t>
      </w:r>
    </w:p>
    <w:p w14:paraId="28C3DA2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2.3货物正常运行时，噪声等环境影响因素满足国家和当地环保主管部门规定，安全措施落实、有效。</w:t>
      </w:r>
    </w:p>
    <w:p w14:paraId="77E3212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2.4计量仪器、仪表配套合理，采用中国的法定计量单位，计量准确、灵敏可靠。保证设计指标和仪器说明书的参数的实现（提供合格证或第三方鉴定文件）。</w:t>
      </w:r>
    </w:p>
    <w:p w14:paraId="5F1B702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2.5试运行期间或之后无维修、调整等行为（特殊情况除外）。</w:t>
      </w:r>
    </w:p>
    <w:p w14:paraId="21EADD5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2.6货物质量、技术性能等，达到签定的技术标书和合同规定的终验收标准。</w:t>
      </w:r>
    </w:p>
    <w:p w14:paraId="64BF902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3.终验收基本要求</w:t>
      </w:r>
    </w:p>
    <w:p w14:paraId="07A5A58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3.1按照第二章技术要求第三条内容，明确到具体条款；试验结果要量化、稳定性高、精度高等。</w:t>
      </w:r>
    </w:p>
    <w:p w14:paraId="4ECB258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3.2出现下列问题之一，视作验收失败：</w:t>
      </w:r>
    </w:p>
    <w:p w14:paraId="2579FA0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3.2.1充电兼容性试验台验收时，其参数无法满足招标书中的技术要求。</w:t>
      </w:r>
    </w:p>
    <w:p w14:paraId="7C53BEC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3.2.2在整个验收过程中发生关键零部件损坏或重大故障；</w:t>
      </w:r>
    </w:p>
    <w:p w14:paraId="242771B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3.2.3一般性故障超过2次；</w:t>
      </w:r>
    </w:p>
    <w:p w14:paraId="10313F8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3.2.4更换的零部件货值超过总货值的1%。</w:t>
      </w:r>
    </w:p>
    <w:p w14:paraId="23EEE48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3.3累计负载运行实际性能（或生产率）达不到合同规定；</w:t>
      </w:r>
    </w:p>
    <w:p w14:paraId="591A229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3.4终验收原则上要求一次完成。若一次验收不成功，最多允许两次；如果出现第三次验收失败，重新作价或退货；</w:t>
      </w:r>
    </w:p>
    <w:p w14:paraId="3DC50DE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3.5终验收通过后买卖双方共同签署终验收报告，并移交、核对全部供货范围内物品。</w:t>
      </w:r>
    </w:p>
    <w:p w14:paraId="6F159C26">
      <w:pPr>
        <w:adjustRightInd w:val="0"/>
        <w:snapToGrid w:val="0"/>
        <w:spacing w:line="360" w:lineRule="auto"/>
        <w:rPr>
          <w:rFonts w:ascii="宋体" w:hAnsi="宋体" w:eastAsia="宋体" w:cs="宋体"/>
          <w:sz w:val="24"/>
          <w:szCs w:val="24"/>
        </w:rPr>
      </w:pPr>
    </w:p>
    <w:p w14:paraId="44567016">
      <w:pPr>
        <w:pStyle w:val="20"/>
        <w:spacing w:line="360" w:lineRule="auto"/>
        <w:rPr>
          <w:rFonts w:hAnsi="宋体" w:eastAsia="宋体" w:cs="宋体"/>
          <w:sz w:val="24"/>
          <w:szCs w:val="24"/>
        </w:rPr>
      </w:pPr>
    </w:p>
    <w:p w14:paraId="39214C37">
      <w:pPr>
        <w:pStyle w:val="134"/>
        <w:spacing w:line="360" w:lineRule="auto"/>
        <w:outlineLvl w:val="1"/>
        <w:rPr>
          <w:rFonts w:ascii="宋体" w:hAnsi="宋体" w:eastAsia="宋体" w:cs="宋体"/>
          <w:b/>
          <w:bCs w:val="0"/>
          <w:iCs/>
          <w:color w:val="auto"/>
          <w:sz w:val="24"/>
        </w:rPr>
      </w:pPr>
      <w:bookmarkStart w:id="43" w:name="_Toc465187647"/>
      <w:bookmarkStart w:id="44" w:name="_Toc30824"/>
      <w:bookmarkStart w:id="45" w:name="_Toc131008493"/>
      <w:r>
        <w:rPr>
          <w:rFonts w:hint="eastAsia" w:ascii="宋体" w:hAnsi="宋体" w:eastAsia="宋体" w:cs="宋体"/>
          <w:b/>
          <w:bCs w:val="0"/>
          <w:iCs/>
          <w:color w:val="auto"/>
          <w:sz w:val="24"/>
        </w:rPr>
        <w:t>第六章  投标技术文件一般要求</w:t>
      </w:r>
      <w:bookmarkEnd w:id="43"/>
      <w:bookmarkEnd w:id="44"/>
      <w:bookmarkEnd w:id="45"/>
    </w:p>
    <w:p w14:paraId="617711DB">
      <w:pPr>
        <w:pStyle w:val="121"/>
        <w:spacing w:line="360" w:lineRule="auto"/>
        <w:rPr>
          <w:rFonts w:ascii="宋体" w:hAnsi="宋体" w:cs="宋体"/>
          <w:color w:val="auto"/>
        </w:rPr>
      </w:pPr>
      <w:r>
        <w:rPr>
          <w:rFonts w:hint="eastAsia" w:ascii="宋体" w:hAnsi="宋体" w:cs="宋体"/>
          <w:color w:val="auto"/>
        </w:rPr>
        <w:t>一、技术文件一般内容要求</w:t>
      </w:r>
    </w:p>
    <w:p w14:paraId="32AD58C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3B298EF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76E6460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28F346D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18EA668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380DCAE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2184228A">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w:t>
      </w:r>
      <w:r>
        <w:rPr>
          <w:rFonts w:hint="eastAsia" w:ascii="宋体" w:hAnsi="宋体" w:eastAsia="宋体" w:cs="宋体"/>
          <w:b/>
          <w:bCs/>
          <w:sz w:val="24"/>
          <w:szCs w:val="24"/>
        </w:rPr>
        <w:t>6.1备品备件、易损件和专用耗材明细表：</w:t>
      </w:r>
    </w:p>
    <w:p w14:paraId="4763073B">
      <w:pPr>
        <w:adjustRightInd w:val="0"/>
        <w:snapToGrid w:val="0"/>
        <w:spacing w:line="360" w:lineRule="auto"/>
        <w:ind w:firstLine="482" w:firstLineChars="200"/>
        <w:rPr>
          <w:rFonts w:hint="default" w:ascii="宋体" w:hAnsi="宋体" w:eastAsia="宋体" w:cs="宋体"/>
          <w:b/>
          <w:bCs/>
          <w:sz w:val="24"/>
          <w:szCs w:val="24"/>
          <w:highlight w:val="yellow"/>
          <w:lang w:val="en-US" w:eastAsia="zh-CN"/>
        </w:rPr>
      </w:pPr>
      <w:r>
        <w:rPr>
          <w:rFonts w:hint="eastAsia" w:ascii="宋体" w:hAnsi="宋体" w:eastAsia="宋体" w:cs="宋体"/>
          <w:b/>
          <w:bCs/>
          <w:sz w:val="24"/>
          <w:szCs w:val="24"/>
          <w:highlight w:val="yellow"/>
          <w:lang w:val="en-US" w:eastAsia="zh-CN"/>
        </w:rPr>
        <w:t>必须提供本项目生命周期内所涉及到所有备品备件、易损件和专用耗材明细表，以便于质保期外，招标人能够根据清单快速找到同规格产品。</w:t>
      </w:r>
    </w:p>
    <w:p w14:paraId="75C12D7F">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509"/>
        <w:gridCol w:w="894"/>
        <w:gridCol w:w="1379"/>
        <w:gridCol w:w="1379"/>
        <w:gridCol w:w="839"/>
        <w:gridCol w:w="1121"/>
        <w:gridCol w:w="1622"/>
      </w:tblGrid>
      <w:tr w14:paraId="0F85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14:paraId="4D215228">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09" w:type="dxa"/>
          </w:tcPr>
          <w:p w14:paraId="24398ABE">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4" w:type="dxa"/>
          </w:tcPr>
          <w:p w14:paraId="656BDE2D">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379" w:type="dxa"/>
          </w:tcPr>
          <w:p w14:paraId="240C4BCC">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rPr>
              <w:t>制造商</w:t>
            </w:r>
          </w:p>
        </w:tc>
        <w:tc>
          <w:tcPr>
            <w:tcW w:w="1379" w:type="dxa"/>
          </w:tcPr>
          <w:p w14:paraId="24620215">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839" w:type="dxa"/>
          </w:tcPr>
          <w:p w14:paraId="477467D5">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1121" w:type="dxa"/>
          </w:tcPr>
          <w:p w14:paraId="0CAEC868">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单</w:t>
            </w:r>
            <w:r>
              <w:rPr>
                <w:rFonts w:hint="eastAsia" w:ascii="宋体" w:hAnsi="宋体" w:eastAsia="宋体" w:cs="宋体"/>
              </w:rPr>
              <w:t>价</w:t>
            </w:r>
          </w:p>
        </w:tc>
        <w:tc>
          <w:tcPr>
            <w:tcW w:w="1622" w:type="dxa"/>
          </w:tcPr>
          <w:p w14:paraId="273F6C36">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更换周期</w:t>
            </w:r>
          </w:p>
        </w:tc>
      </w:tr>
      <w:tr w14:paraId="795C3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14:paraId="631359F5">
            <w:pPr>
              <w:adjustRightInd w:val="0"/>
              <w:snapToGrid w:val="0"/>
              <w:spacing w:line="360" w:lineRule="exact"/>
              <w:jc w:val="center"/>
              <w:rPr>
                <w:rFonts w:hint="eastAsia" w:ascii="宋体" w:hAnsi="宋体" w:eastAsia="宋体" w:cs="宋体"/>
              </w:rPr>
            </w:pPr>
          </w:p>
        </w:tc>
        <w:tc>
          <w:tcPr>
            <w:tcW w:w="1509" w:type="dxa"/>
          </w:tcPr>
          <w:p w14:paraId="5579A4ED">
            <w:pPr>
              <w:adjustRightInd w:val="0"/>
              <w:snapToGrid w:val="0"/>
              <w:spacing w:line="360" w:lineRule="exact"/>
              <w:rPr>
                <w:rFonts w:hint="eastAsia" w:ascii="宋体" w:hAnsi="宋体" w:eastAsia="宋体" w:cs="宋体"/>
              </w:rPr>
            </w:pPr>
          </w:p>
        </w:tc>
        <w:tc>
          <w:tcPr>
            <w:tcW w:w="894" w:type="dxa"/>
          </w:tcPr>
          <w:p w14:paraId="5EC61234">
            <w:pPr>
              <w:adjustRightInd w:val="0"/>
              <w:snapToGrid w:val="0"/>
              <w:spacing w:line="360" w:lineRule="exact"/>
              <w:rPr>
                <w:rFonts w:hint="eastAsia" w:ascii="宋体" w:hAnsi="宋体" w:eastAsia="宋体" w:cs="宋体"/>
              </w:rPr>
            </w:pPr>
          </w:p>
        </w:tc>
        <w:tc>
          <w:tcPr>
            <w:tcW w:w="1379" w:type="dxa"/>
          </w:tcPr>
          <w:p w14:paraId="3C6984B7">
            <w:pPr>
              <w:adjustRightInd w:val="0"/>
              <w:snapToGrid w:val="0"/>
              <w:spacing w:line="360" w:lineRule="exact"/>
              <w:rPr>
                <w:rFonts w:hint="eastAsia" w:ascii="宋体" w:hAnsi="宋体" w:eastAsia="宋体" w:cs="宋体"/>
              </w:rPr>
            </w:pPr>
          </w:p>
        </w:tc>
        <w:tc>
          <w:tcPr>
            <w:tcW w:w="1379" w:type="dxa"/>
          </w:tcPr>
          <w:p w14:paraId="396A0174">
            <w:pPr>
              <w:adjustRightInd w:val="0"/>
              <w:snapToGrid w:val="0"/>
              <w:spacing w:line="360" w:lineRule="exact"/>
              <w:jc w:val="center"/>
              <w:rPr>
                <w:rFonts w:hint="eastAsia" w:ascii="宋体" w:hAnsi="宋体" w:eastAsia="宋体" w:cs="宋体"/>
              </w:rPr>
            </w:pPr>
          </w:p>
        </w:tc>
        <w:tc>
          <w:tcPr>
            <w:tcW w:w="839" w:type="dxa"/>
          </w:tcPr>
          <w:p w14:paraId="02A4C9F9">
            <w:pPr>
              <w:adjustRightInd w:val="0"/>
              <w:snapToGrid w:val="0"/>
              <w:spacing w:line="360" w:lineRule="exact"/>
              <w:jc w:val="center"/>
              <w:rPr>
                <w:rFonts w:hint="eastAsia" w:ascii="宋体" w:hAnsi="宋体" w:eastAsia="宋体" w:cs="宋体"/>
              </w:rPr>
            </w:pPr>
          </w:p>
        </w:tc>
        <w:tc>
          <w:tcPr>
            <w:tcW w:w="1121" w:type="dxa"/>
          </w:tcPr>
          <w:p w14:paraId="2DD3CFC5">
            <w:pPr>
              <w:adjustRightInd w:val="0"/>
              <w:snapToGrid w:val="0"/>
              <w:spacing w:line="360" w:lineRule="exact"/>
              <w:jc w:val="center"/>
              <w:rPr>
                <w:rFonts w:hint="eastAsia" w:ascii="宋体" w:hAnsi="宋体" w:eastAsia="宋体" w:cs="宋体"/>
              </w:rPr>
            </w:pPr>
          </w:p>
        </w:tc>
        <w:tc>
          <w:tcPr>
            <w:tcW w:w="1622" w:type="dxa"/>
          </w:tcPr>
          <w:p w14:paraId="13ED5488">
            <w:pPr>
              <w:adjustRightInd w:val="0"/>
              <w:snapToGrid w:val="0"/>
              <w:spacing w:line="360" w:lineRule="exact"/>
              <w:rPr>
                <w:rFonts w:hint="eastAsia" w:ascii="宋体" w:hAnsi="宋体" w:eastAsia="宋体" w:cs="宋体"/>
              </w:rPr>
            </w:pPr>
          </w:p>
        </w:tc>
      </w:tr>
      <w:tr w14:paraId="230B0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14:paraId="5B4EFBBE">
            <w:pPr>
              <w:adjustRightInd w:val="0"/>
              <w:snapToGrid w:val="0"/>
              <w:spacing w:line="360" w:lineRule="exact"/>
              <w:jc w:val="center"/>
              <w:rPr>
                <w:rFonts w:hint="eastAsia" w:ascii="宋体" w:hAnsi="宋体" w:eastAsia="宋体" w:cs="宋体"/>
              </w:rPr>
            </w:pPr>
          </w:p>
        </w:tc>
        <w:tc>
          <w:tcPr>
            <w:tcW w:w="1509" w:type="dxa"/>
          </w:tcPr>
          <w:p w14:paraId="5FA3715B">
            <w:pPr>
              <w:adjustRightInd w:val="0"/>
              <w:snapToGrid w:val="0"/>
              <w:spacing w:line="360" w:lineRule="exact"/>
              <w:rPr>
                <w:rFonts w:hint="eastAsia" w:ascii="宋体" w:hAnsi="宋体" w:eastAsia="宋体" w:cs="宋体"/>
              </w:rPr>
            </w:pPr>
          </w:p>
        </w:tc>
        <w:tc>
          <w:tcPr>
            <w:tcW w:w="894" w:type="dxa"/>
          </w:tcPr>
          <w:p w14:paraId="10686DB6">
            <w:pPr>
              <w:adjustRightInd w:val="0"/>
              <w:snapToGrid w:val="0"/>
              <w:spacing w:line="360" w:lineRule="exact"/>
              <w:rPr>
                <w:rFonts w:hint="eastAsia" w:ascii="宋体" w:hAnsi="宋体" w:eastAsia="宋体" w:cs="宋体"/>
              </w:rPr>
            </w:pPr>
          </w:p>
        </w:tc>
        <w:tc>
          <w:tcPr>
            <w:tcW w:w="1379" w:type="dxa"/>
          </w:tcPr>
          <w:p w14:paraId="012C9456">
            <w:pPr>
              <w:adjustRightInd w:val="0"/>
              <w:snapToGrid w:val="0"/>
              <w:spacing w:line="360" w:lineRule="exact"/>
              <w:rPr>
                <w:rFonts w:hint="eastAsia" w:ascii="宋体" w:hAnsi="宋体" w:eastAsia="宋体" w:cs="宋体"/>
              </w:rPr>
            </w:pPr>
          </w:p>
        </w:tc>
        <w:tc>
          <w:tcPr>
            <w:tcW w:w="1379" w:type="dxa"/>
          </w:tcPr>
          <w:p w14:paraId="57FEC32C">
            <w:pPr>
              <w:adjustRightInd w:val="0"/>
              <w:snapToGrid w:val="0"/>
              <w:spacing w:line="360" w:lineRule="exact"/>
              <w:jc w:val="center"/>
              <w:rPr>
                <w:rFonts w:hint="eastAsia" w:ascii="宋体" w:hAnsi="宋体" w:eastAsia="宋体" w:cs="宋体"/>
              </w:rPr>
            </w:pPr>
          </w:p>
        </w:tc>
        <w:tc>
          <w:tcPr>
            <w:tcW w:w="839" w:type="dxa"/>
          </w:tcPr>
          <w:p w14:paraId="126E433C">
            <w:pPr>
              <w:adjustRightInd w:val="0"/>
              <w:snapToGrid w:val="0"/>
              <w:spacing w:line="360" w:lineRule="exact"/>
              <w:jc w:val="center"/>
              <w:rPr>
                <w:rFonts w:hint="eastAsia" w:ascii="宋体" w:hAnsi="宋体" w:eastAsia="宋体" w:cs="宋体"/>
              </w:rPr>
            </w:pPr>
          </w:p>
        </w:tc>
        <w:tc>
          <w:tcPr>
            <w:tcW w:w="1121" w:type="dxa"/>
          </w:tcPr>
          <w:p w14:paraId="6F0523CA">
            <w:pPr>
              <w:adjustRightInd w:val="0"/>
              <w:snapToGrid w:val="0"/>
              <w:spacing w:line="360" w:lineRule="exact"/>
              <w:jc w:val="center"/>
              <w:rPr>
                <w:rFonts w:hint="eastAsia" w:ascii="宋体" w:hAnsi="宋体" w:eastAsia="宋体" w:cs="宋体"/>
              </w:rPr>
            </w:pPr>
          </w:p>
        </w:tc>
        <w:tc>
          <w:tcPr>
            <w:tcW w:w="1622" w:type="dxa"/>
          </w:tcPr>
          <w:p w14:paraId="7AE1853C">
            <w:pPr>
              <w:adjustRightInd w:val="0"/>
              <w:snapToGrid w:val="0"/>
              <w:spacing w:line="360" w:lineRule="exact"/>
              <w:rPr>
                <w:rFonts w:hint="eastAsia" w:ascii="宋体" w:hAnsi="宋体" w:eastAsia="宋体" w:cs="宋体"/>
              </w:rPr>
            </w:pPr>
          </w:p>
        </w:tc>
      </w:tr>
      <w:tr w14:paraId="25C5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14:paraId="475A2593">
            <w:pPr>
              <w:adjustRightInd w:val="0"/>
              <w:snapToGrid w:val="0"/>
              <w:spacing w:line="360" w:lineRule="exact"/>
              <w:jc w:val="center"/>
              <w:rPr>
                <w:rFonts w:hint="eastAsia" w:ascii="宋体" w:hAnsi="宋体" w:eastAsia="宋体" w:cs="宋体"/>
              </w:rPr>
            </w:pPr>
          </w:p>
        </w:tc>
        <w:tc>
          <w:tcPr>
            <w:tcW w:w="1509" w:type="dxa"/>
          </w:tcPr>
          <w:p w14:paraId="1C6CECBE">
            <w:pPr>
              <w:adjustRightInd w:val="0"/>
              <w:snapToGrid w:val="0"/>
              <w:spacing w:line="360" w:lineRule="exact"/>
              <w:rPr>
                <w:rFonts w:hint="eastAsia" w:ascii="宋体" w:hAnsi="宋体" w:eastAsia="宋体" w:cs="宋体"/>
              </w:rPr>
            </w:pPr>
          </w:p>
        </w:tc>
        <w:tc>
          <w:tcPr>
            <w:tcW w:w="894" w:type="dxa"/>
          </w:tcPr>
          <w:p w14:paraId="05FEB4FF">
            <w:pPr>
              <w:adjustRightInd w:val="0"/>
              <w:snapToGrid w:val="0"/>
              <w:spacing w:line="360" w:lineRule="exact"/>
              <w:rPr>
                <w:rFonts w:hint="eastAsia" w:ascii="宋体" w:hAnsi="宋体" w:eastAsia="宋体" w:cs="宋体"/>
              </w:rPr>
            </w:pPr>
          </w:p>
        </w:tc>
        <w:tc>
          <w:tcPr>
            <w:tcW w:w="1379" w:type="dxa"/>
          </w:tcPr>
          <w:p w14:paraId="481372FA">
            <w:pPr>
              <w:adjustRightInd w:val="0"/>
              <w:snapToGrid w:val="0"/>
              <w:spacing w:line="360" w:lineRule="exact"/>
              <w:rPr>
                <w:rFonts w:hint="eastAsia" w:ascii="宋体" w:hAnsi="宋体" w:eastAsia="宋体" w:cs="宋体"/>
              </w:rPr>
            </w:pPr>
          </w:p>
        </w:tc>
        <w:tc>
          <w:tcPr>
            <w:tcW w:w="1379" w:type="dxa"/>
          </w:tcPr>
          <w:p w14:paraId="64172ACA">
            <w:pPr>
              <w:adjustRightInd w:val="0"/>
              <w:snapToGrid w:val="0"/>
              <w:spacing w:line="360" w:lineRule="exact"/>
              <w:jc w:val="center"/>
              <w:rPr>
                <w:rFonts w:hint="eastAsia" w:ascii="宋体" w:hAnsi="宋体" w:eastAsia="宋体" w:cs="宋体"/>
              </w:rPr>
            </w:pPr>
          </w:p>
        </w:tc>
        <w:tc>
          <w:tcPr>
            <w:tcW w:w="839" w:type="dxa"/>
          </w:tcPr>
          <w:p w14:paraId="2D3EC7D0">
            <w:pPr>
              <w:adjustRightInd w:val="0"/>
              <w:snapToGrid w:val="0"/>
              <w:spacing w:line="360" w:lineRule="exact"/>
              <w:jc w:val="center"/>
              <w:rPr>
                <w:rFonts w:hint="eastAsia" w:ascii="宋体" w:hAnsi="宋体" w:eastAsia="宋体" w:cs="宋体"/>
              </w:rPr>
            </w:pPr>
          </w:p>
        </w:tc>
        <w:tc>
          <w:tcPr>
            <w:tcW w:w="1121" w:type="dxa"/>
          </w:tcPr>
          <w:p w14:paraId="5425CA9D">
            <w:pPr>
              <w:adjustRightInd w:val="0"/>
              <w:snapToGrid w:val="0"/>
              <w:spacing w:line="360" w:lineRule="exact"/>
              <w:jc w:val="center"/>
              <w:rPr>
                <w:rFonts w:hint="eastAsia" w:ascii="宋体" w:hAnsi="宋体" w:eastAsia="宋体" w:cs="宋体"/>
              </w:rPr>
            </w:pPr>
          </w:p>
        </w:tc>
        <w:tc>
          <w:tcPr>
            <w:tcW w:w="1622" w:type="dxa"/>
          </w:tcPr>
          <w:p w14:paraId="2C4871D2">
            <w:pPr>
              <w:adjustRightInd w:val="0"/>
              <w:snapToGrid w:val="0"/>
              <w:spacing w:line="360" w:lineRule="exact"/>
              <w:rPr>
                <w:rFonts w:hint="eastAsia" w:ascii="宋体" w:hAnsi="宋体" w:eastAsia="宋体" w:cs="宋体"/>
              </w:rPr>
            </w:pPr>
          </w:p>
        </w:tc>
      </w:tr>
      <w:tr w14:paraId="722C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14:paraId="70873A91">
            <w:pPr>
              <w:adjustRightInd w:val="0"/>
              <w:snapToGrid w:val="0"/>
              <w:spacing w:line="360" w:lineRule="exact"/>
              <w:jc w:val="center"/>
              <w:rPr>
                <w:rFonts w:hint="eastAsia" w:ascii="宋体" w:hAnsi="宋体" w:eastAsia="宋体" w:cs="宋体"/>
              </w:rPr>
            </w:pPr>
          </w:p>
        </w:tc>
        <w:tc>
          <w:tcPr>
            <w:tcW w:w="1509" w:type="dxa"/>
          </w:tcPr>
          <w:p w14:paraId="2DBCD905">
            <w:pPr>
              <w:adjustRightInd w:val="0"/>
              <w:snapToGrid w:val="0"/>
              <w:spacing w:line="360" w:lineRule="exact"/>
              <w:rPr>
                <w:rFonts w:hint="eastAsia" w:ascii="宋体" w:hAnsi="宋体" w:eastAsia="宋体" w:cs="宋体"/>
              </w:rPr>
            </w:pPr>
          </w:p>
        </w:tc>
        <w:tc>
          <w:tcPr>
            <w:tcW w:w="894" w:type="dxa"/>
          </w:tcPr>
          <w:p w14:paraId="75C3CB10">
            <w:pPr>
              <w:adjustRightInd w:val="0"/>
              <w:snapToGrid w:val="0"/>
              <w:spacing w:line="360" w:lineRule="exact"/>
              <w:rPr>
                <w:rFonts w:hint="eastAsia" w:ascii="宋体" w:hAnsi="宋体" w:eastAsia="宋体" w:cs="宋体"/>
              </w:rPr>
            </w:pPr>
          </w:p>
        </w:tc>
        <w:tc>
          <w:tcPr>
            <w:tcW w:w="1379" w:type="dxa"/>
          </w:tcPr>
          <w:p w14:paraId="4C091789">
            <w:pPr>
              <w:adjustRightInd w:val="0"/>
              <w:snapToGrid w:val="0"/>
              <w:spacing w:line="360" w:lineRule="exact"/>
              <w:rPr>
                <w:rFonts w:hint="eastAsia" w:ascii="宋体" w:hAnsi="宋体" w:eastAsia="宋体" w:cs="宋体"/>
              </w:rPr>
            </w:pPr>
          </w:p>
        </w:tc>
        <w:tc>
          <w:tcPr>
            <w:tcW w:w="1379" w:type="dxa"/>
          </w:tcPr>
          <w:p w14:paraId="63FCEB8B">
            <w:pPr>
              <w:adjustRightInd w:val="0"/>
              <w:snapToGrid w:val="0"/>
              <w:spacing w:line="360" w:lineRule="exact"/>
              <w:jc w:val="center"/>
              <w:rPr>
                <w:rFonts w:hint="eastAsia" w:ascii="宋体" w:hAnsi="宋体" w:eastAsia="宋体" w:cs="宋体"/>
              </w:rPr>
            </w:pPr>
          </w:p>
        </w:tc>
        <w:tc>
          <w:tcPr>
            <w:tcW w:w="839" w:type="dxa"/>
          </w:tcPr>
          <w:p w14:paraId="088F1FBC">
            <w:pPr>
              <w:adjustRightInd w:val="0"/>
              <w:snapToGrid w:val="0"/>
              <w:spacing w:line="360" w:lineRule="exact"/>
              <w:jc w:val="center"/>
              <w:rPr>
                <w:rFonts w:hint="eastAsia" w:ascii="宋体" w:hAnsi="宋体" w:eastAsia="宋体" w:cs="宋体"/>
              </w:rPr>
            </w:pPr>
          </w:p>
        </w:tc>
        <w:tc>
          <w:tcPr>
            <w:tcW w:w="1121" w:type="dxa"/>
          </w:tcPr>
          <w:p w14:paraId="0BEF9B90">
            <w:pPr>
              <w:adjustRightInd w:val="0"/>
              <w:snapToGrid w:val="0"/>
              <w:spacing w:line="360" w:lineRule="exact"/>
              <w:jc w:val="center"/>
              <w:rPr>
                <w:rFonts w:hint="eastAsia" w:ascii="宋体" w:hAnsi="宋体" w:eastAsia="宋体" w:cs="宋体"/>
              </w:rPr>
            </w:pPr>
          </w:p>
        </w:tc>
        <w:tc>
          <w:tcPr>
            <w:tcW w:w="1622" w:type="dxa"/>
          </w:tcPr>
          <w:p w14:paraId="2F01553E">
            <w:pPr>
              <w:adjustRightInd w:val="0"/>
              <w:snapToGrid w:val="0"/>
              <w:spacing w:line="360" w:lineRule="exact"/>
              <w:rPr>
                <w:rFonts w:hint="eastAsia" w:ascii="宋体" w:hAnsi="宋体" w:eastAsia="宋体" w:cs="宋体"/>
              </w:rPr>
            </w:pPr>
          </w:p>
        </w:tc>
      </w:tr>
      <w:tr w14:paraId="12A0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14:paraId="25DBDCD9">
            <w:pPr>
              <w:adjustRightInd w:val="0"/>
              <w:snapToGrid w:val="0"/>
              <w:spacing w:line="360" w:lineRule="exact"/>
              <w:jc w:val="center"/>
              <w:rPr>
                <w:rFonts w:hint="eastAsia" w:ascii="宋体" w:hAnsi="宋体" w:eastAsia="宋体" w:cs="宋体"/>
              </w:rPr>
            </w:pPr>
          </w:p>
        </w:tc>
        <w:tc>
          <w:tcPr>
            <w:tcW w:w="1509" w:type="dxa"/>
          </w:tcPr>
          <w:p w14:paraId="4DEC3D29">
            <w:pPr>
              <w:adjustRightInd w:val="0"/>
              <w:snapToGrid w:val="0"/>
              <w:spacing w:line="360" w:lineRule="exact"/>
              <w:rPr>
                <w:rFonts w:hint="eastAsia" w:ascii="宋体" w:hAnsi="宋体" w:eastAsia="宋体" w:cs="宋体"/>
              </w:rPr>
            </w:pPr>
          </w:p>
        </w:tc>
        <w:tc>
          <w:tcPr>
            <w:tcW w:w="894" w:type="dxa"/>
          </w:tcPr>
          <w:p w14:paraId="21E9E8DB">
            <w:pPr>
              <w:adjustRightInd w:val="0"/>
              <w:snapToGrid w:val="0"/>
              <w:spacing w:line="360" w:lineRule="exact"/>
              <w:rPr>
                <w:rFonts w:hint="eastAsia" w:ascii="宋体" w:hAnsi="宋体" w:eastAsia="宋体" w:cs="宋体"/>
              </w:rPr>
            </w:pPr>
          </w:p>
        </w:tc>
        <w:tc>
          <w:tcPr>
            <w:tcW w:w="1379" w:type="dxa"/>
          </w:tcPr>
          <w:p w14:paraId="066C0E63">
            <w:pPr>
              <w:adjustRightInd w:val="0"/>
              <w:snapToGrid w:val="0"/>
              <w:spacing w:line="360" w:lineRule="exact"/>
              <w:rPr>
                <w:rFonts w:hint="eastAsia" w:ascii="宋体" w:hAnsi="宋体" w:eastAsia="宋体" w:cs="宋体"/>
              </w:rPr>
            </w:pPr>
          </w:p>
        </w:tc>
        <w:tc>
          <w:tcPr>
            <w:tcW w:w="1379" w:type="dxa"/>
          </w:tcPr>
          <w:p w14:paraId="39DD3933">
            <w:pPr>
              <w:adjustRightInd w:val="0"/>
              <w:snapToGrid w:val="0"/>
              <w:spacing w:line="360" w:lineRule="exact"/>
              <w:jc w:val="center"/>
              <w:rPr>
                <w:rFonts w:hint="eastAsia" w:ascii="宋体" w:hAnsi="宋体" w:eastAsia="宋体" w:cs="宋体"/>
              </w:rPr>
            </w:pPr>
          </w:p>
        </w:tc>
        <w:tc>
          <w:tcPr>
            <w:tcW w:w="839" w:type="dxa"/>
          </w:tcPr>
          <w:p w14:paraId="620DE084">
            <w:pPr>
              <w:adjustRightInd w:val="0"/>
              <w:snapToGrid w:val="0"/>
              <w:spacing w:line="360" w:lineRule="exact"/>
              <w:jc w:val="center"/>
              <w:rPr>
                <w:rFonts w:hint="eastAsia" w:ascii="宋体" w:hAnsi="宋体" w:eastAsia="宋体" w:cs="宋体"/>
              </w:rPr>
            </w:pPr>
          </w:p>
        </w:tc>
        <w:tc>
          <w:tcPr>
            <w:tcW w:w="1121" w:type="dxa"/>
          </w:tcPr>
          <w:p w14:paraId="29B570B8">
            <w:pPr>
              <w:adjustRightInd w:val="0"/>
              <w:snapToGrid w:val="0"/>
              <w:spacing w:line="360" w:lineRule="exact"/>
              <w:jc w:val="center"/>
              <w:rPr>
                <w:rFonts w:hint="eastAsia" w:ascii="宋体" w:hAnsi="宋体" w:eastAsia="宋体" w:cs="宋体"/>
              </w:rPr>
            </w:pPr>
          </w:p>
        </w:tc>
        <w:tc>
          <w:tcPr>
            <w:tcW w:w="1622" w:type="dxa"/>
          </w:tcPr>
          <w:p w14:paraId="5A0E3F8D">
            <w:pPr>
              <w:adjustRightInd w:val="0"/>
              <w:snapToGrid w:val="0"/>
              <w:spacing w:line="360" w:lineRule="exact"/>
              <w:rPr>
                <w:rFonts w:hint="eastAsia" w:ascii="宋体" w:hAnsi="宋体" w:eastAsia="宋体" w:cs="宋体"/>
              </w:rPr>
            </w:pPr>
          </w:p>
        </w:tc>
      </w:tr>
      <w:tr w14:paraId="67AE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95" w:type="dxa"/>
          </w:tcPr>
          <w:p w14:paraId="29ED1A70">
            <w:pPr>
              <w:adjustRightInd w:val="0"/>
              <w:snapToGrid w:val="0"/>
              <w:spacing w:line="360" w:lineRule="exact"/>
              <w:jc w:val="center"/>
              <w:rPr>
                <w:rFonts w:hint="eastAsia" w:ascii="宋体" w:hAnsi="宋体" w:eastAsia="宋体" w:cs="宋体"/>
              </w:rPr>
            </w:pPr>
          </w:p>
        </w:tc>
        <w:tc>
          <w:tcPr>
            <w:tcW w:w="1509" w:type="dxa"/>
          </w:tcPr>
          <w:p w14:paraId="70570E6A">
            <w:pPr>
              <w:adjustRightInd w:val="0"/>
              <w:snapToGrid w:val="0"/>
              <w:spacing w:line="360" w:lineRule="exact"/>
              <w:rPr>
                <w:rFonts w:hint="eastAsia" w:ascii="宋体" w:hAnsi="宋体" w:eastAsia="宋体" w:cs="宋体"/>
              </w:rPr>
            </w:pPr>
          </w:p>
        </w:tc>
        <w:tc>
          <w:tcPr>
            <w:tcW w:w="894" w:type="dxa"/>
          </w:tcPr>
          <w:p w14:paraId="11DCD2D0">
            <w:pPr>
              <w:adjustRightInd w:val="0"/>
              <w:snapToGrid w:val="0"/>
              <w:spacing w:line="360" w:lineRule="exact"/>
              <w:rPr>
                <w:rFonts w:hint="eastAsia" w:ascii="宋体" w:hAnsi="宋体" w:eastAsia="宋体" w:cs="宋体"/>
              </w:rPr>
            </w:pPr>
          </w:p>
        </w:tc>
        <w:tc>
          <w:tcPr>
            <w:tcW w:w="1379" w:type="dxa"/>
          </w:tcPr>
          <w:p w14:paraId="235CB88F">
            <w:pPr>
              <w:adjustRightInd w:val="0"/>
              <w:snapToGrid w:val="0"/>
              <w:spacing w:line="360" w:lineRule="exact"/>
              <w:rPr>
                <w:rFonts w:hint="eastAsia" w:ascii="宋体" w:hAnsi="宋体" w:eastAsia="宋体" w:cs="宋体"/>
              </w:rPr>
            </w:pPr>
          </w:p>
        </w:tc>
        <w:tc>
          <w:tcPr>
            <w:tcW w:w="1379" w:type="dxa"/>
          </w:tcPr>
          <w:p w14:paraId="1ABA947E">
            <w:pPr>
              <w:adjustRightInd w:val="0"/>
              <w:snapToGrid w:val="0"/>
              <w:spacing w:line="360" w:lineRule="exact"/>
              <w:jc w:val="center"/>
              <w:rPr>
                <w:rFonts w:hint="eastAsia" w:ascii="宋体" w:hAnsi="宋体" w:eastAsia="宋体" w:cs="宋体"/>
              </w:rPr>
            </w:pPr>
          </w:p>
        </w:tc>
        <w:tc>
          <w:tcPr>
            <w:tcW w:w="839" w:type="dxa"/>
          </w:tcPr>
          <w:p w14:paraId="592EA2F7">
            <w:pPr>
              <w:adjustRightInd w:val="0"/>
              <w:snapToGrid w:val="0"/>
              <w:spacing w:line="360" w:lineRule="exact"/>
              <w:jc w:val="center"/>
              <w:rPr>
                <w:rFonts w:hint="eastAsia" w:ascii="宋体" w:hAnsi="宋体" w:eastAsia="宋体" w:cs="宋体"/>
              </w:rPr>
            </w:pPr>
          </w:p>
        </w:tc>
        <w:tc>
          <w:tcPr>
            <w:tcW w:w="1121" w:type="dxa"/>
          </w:tcPr>
          <w:p w14:paraId="49A7DB9B">
            <w:pPr>
              <w:adjustRightInd w:val="0"/>
              <w:snapToGrid w:val="0"/>
              <w:spacing w:line="360" w:lineRule="exact"/>
              <w:jc w:val="center"/>
              <w:rPr>
                <w:rFonts w:hint="eastAsia" w:ascii="宋体" w:hAnsi="宋体" w:eastAsia="宋体" w:cs="宋体"/>
              </w:rPr>
            </w:pPr>
          </w:p>
        </w:tc>
        <w:tc>
          <w:tcPr>
            <w:tcW w:w="1622" w:type="dxa"/>
          </w:tcPr>
          <w:p w14:paraId="5F520C7C">
            <w:pPr>
              <w:adjustRightInd w:val="0"/>
              <w:snapToGrid w:val="0"/>
              <w:spacing w:line="360" w:lineRule="exact"/>
              <w:rPr>
                <w:rFonts w:hint="eastAsia" w:ascii="宋体" w:hAnsi="宋体" w:eastAsia="宋体" w:cs="宋体"/>
              </w:rPr>
            </w:pPr>
          </w:p>
        </w:tc>
      </w:tr>
    </w:tbl>
    <w:p w14:paraId="0278B36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7BF4191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114D11D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799A22E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25F09FD0">
      <w:pPr>
        <w:pStyle w:val="121"/>
        <w:spacing w:line="360" w:lineRule="auto"/>
        <w:rPr>
          <w:rFonts w:ascii="宋体" w:hAnsi="宋体" w:cs="宋体"/>
          <w:color w:val="auto"/>
        </w:rPr>
      </w:pPr>
      <w:r>
        <w:rPr>
          <w:rFonts w:hint="eastAsia" w:ascii="宋体" w:hAnsi="宋体" w:cs="宋体"/>
          <w:color w:val="auto"/>
        </w:rPr>
        <w:t>二、技术文件中货物报价格式要求</w:t>
      </w:r>
    </w:p>
    <w:p w14:paraId="4499BA6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5FBE812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64CC8B9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3.投标总报价为自合同签定生效至合同无异议执行完毕涉及的招标方需要支付的全部费用。如投标方认为本招标及投标货物涉及特需或专门的设计，应当单独列明设计费。</w:t>
      </w:r>
    </w:p>
    <w:p w14:paraId="74CF58C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4.备品备件、易损件和专用耗材，招标方将可能与投标方按照投标价格另行签署供货合同。</w:t>
      </w:r>
    </w:p>
    <w:p w14:paraId="650377E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4B466B04">
      <w:pPr>
        <w:pStyle w:val="121"/>
        <w:spacing w:line="360" w:lineRule="auto"/>
        <w:rPr>
          <w:rFonts w:ascii="宋体" w:hAnsi="宋体" w:cs="宋体"/>
          <w:color w:val="auto"/>
        </w:rPr>
      </w:pPr>
      <w:r>
        <w:rPr>
          <w:rFonts w:hint="eastAsia" w:ascii="宋体" w:hAnsi="宋体" w:cs="宋体"/>
          <w:color w:val="auto"/>
        </w:rPr>
        <w:t>三、验收标准及内容要求</w:t>
      </w:r>
    </w:p>
    <w:p w14:paraId="4A8E929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60420A91">
      <w:pPr>
        <w:pStyle w:val="2"/>
        <w:spacing w:before="120" w:after="120" w:line="360" w:lineRule="auto"/>
        <w:rPr>
          <w:rFonts w:ascii="宋体" w:hAnsi="宋体" w:eastAsia="宋体" w:cs="宋体"/>
          <w:b w:val="0"/>
          <w:sz w:val="24"/>
          <w:szCs w:val="24"/>
        </w:rPr>
        <w:sectPr>
          <w:footerReference r:id="rId13" w:type="first"/>
          <w:footerReference r:id="rId12" w:type="default"/>
          <w:pgSz w:w="11906" w:h="16838"/>
          <w:pgMar w:top="1588" w:right="1418" w:bottom="1134" w:left="1418" w:header="851" w:footer="992" w:gutter="0"/>
          <w:cols w:space="720" w:num="1"/>
          <w:titlePg/>
          <w:docGrid w:linePitch="312" w:charSpace="0"/>
        </w:sectPr>
      </w:pPr>
      <w:bookmarkStart w:id="46" w:name="_Toc465187648"/>
    </w:p>
    <w:p w14:paraId="2A7A7069">
      <w:pPr>
        <w:pStyle w:val="134"/>
        <w:spacing w:line="360" w:lineRule="auto"/>
        <w:outlineLvl w:val="1"/>
        <w:rPr>
          <w:rFonts w:ascii="宋体" w:hAnsi="宋体" w:eastAsia="宋体" w:cs="宋体"/>
          <w:b/>
          <w:bCs w:val="0"/>
          <w:iCs/>
          <w:color w:val="auto"/>
          <w:sz w:val="24"/>
        </w:rPr>
      </w:pPr>
      <w:bookmarkStart w:id="47" w:name="_Toc131008494"/>
      <w:bookmarkStart w:id="48" w:name="_Toc19570"/>
      <w:r>
        <w:rPr>
          <w:rFonts w:hint="eastAsia" w:ascii="宋体" w:hAnsi="宋体" w:eastAsia="宋体" w:cs="宋体"/>
          <w:b/>
          <w:bCs w:val="0"/>
          <w:iCs/>
          <w:color w:val="auto"/>
          <w:sz w:val="24"/>
        </w:rPr>
        <w:t>第七章  其它要求及说明</w:t>
      </w:r>
      <w:bookmarkEnd w:id="46"/>
      <w:bookmarkEnd w:id="47"/>
      <w:bookmarkEnd w:id="48"/>
    </w:p>
    <w:p w14:paraId="3D8185FE">
      <w:pPr>
        <w:pStyle w:val="121"/>
        <w:spacing w:line="360" w:lineRule="auto"/>
        <w:rPr>
          <w:rFonts w:ascii="宋体" w:hAnsi="宋体" w:cs="宋体"/>
          <w:color w:val="auto"/>
        </w:rPr>
      </w:pPr>
      <w:r>
        <w:rPr>
          <w:rFonts w:hint="eastAsia" w:ascii="宋体" w:hAnsi="宋体" w:cs="宋体"/>
          <w:color w:val="auto"/>
        </w:rPr>
        <w:t>一、要求</w:t>
      </w:r>
    </w:p>
    <w:p w14:paraId="13D69380">
      <w:pPr>
        <w:pStyle w:val="23"/>
        <w:spacing w:line="360" w:lineRule="auto"/>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5098B1B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7F7A70F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4C5D6E44">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7508B0A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0B63FC5C">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0E8BA1DC">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063AD6C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07E38AC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60323A1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0D057A5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6B8AEC7C">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181F1878">
      <w:pPr>
        <w:pStyle w:val="121"/>
        <w:spacing w:line="360" w:lineRule="auto"/>
        <w:rPr>
          <w:rFonts w:ascii="宋体" w:hAnsi="宋体" w:cs="宋体"/>
          <w:color w:val="auto"/>
        </w:rPr>
      </w:pPr>
      <w:r>
        <w:rPr>
          <w:rFonts w:hint="eastAsia" w:ascii="宋体" w:hAnsi="宋体" w:cs="宋体"/>
          <w:color w:val="auto"/>
        </w:rPr>
        <w:t>二、其他</w:t>
      </w:r>
    </w:p>
    <w:p w14:paraId="6E7AABB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31026A9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654DFE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148899A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68E547A9">
      <w:pPr>
        <w:spacing w:line="360" w:lineRule="auto"/>
        <w:ind w:firstLine="480" w:firstLineChars="200"/>
        <w:rPr>
          <w:rFonts w:hAnsi="宋体" w:eastAsia="宋体" w:cs="宋体"/>
          <w:sz w:val="24"/>
          <w:szCs w:val="24"/>
        </w:rPr>
        <w:sectPr>
          <w:footerReference r:id="rId15" w:type="first"/>
          <w:footerReference r:id="rId14" w:type="default"/>
          <w:pgSz w:w="11907" w:h="16840"/>
          <w:pgMar w:top="1304" w:right="1418" w:bottom="1304" w:left="1418" w:header="724" w:footer="851" w:gutter="0"/>
          <w:pgNumType w:fmt="decimal"/>
          <w:cols w:space="720" w:num="1"/>
          <w:docGrid w:linePitch="290" w:charSpace="-3931"/>
        </w:sect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r>
        <w:rPr>
          <w:rFonts w:hint="eastAsia" w:ascii="宋体" w:hAnsi="宋体" w:eastAsia="宋体" w:cs="宋体"/>
          <w:color w:val="000000"/>
          <w:sz w:val="24"/>
          <w:szCs w:val="24"/>
        </w:rPr>
        <w:t>。</w:t>
      </w:r>
    </w:p>
    <w:p w14:paraId="12B7CC2E">
      <w:pPr>
        <w:pStyle w:val="20"/>
      </w:pPr>
    </w:p>
    <w:p w14:paraId="4C1248F5">
      <w:pPr>
        <w:spacing w:line="360" w:lineRule="auto"/>
        <w:jc w:val="center"/>
        <w:outlineLvl w:val="0"/>
        <w:rPr>
          <w:rFonts w:ascii="宋体" w:hAnsi="Calibri" w:eastAsia="宋体" w:cs="Times New Roman"/>
          <w:b/>
          <w:sz w:val="36"/>
          <w:szCs w:val="36"/>
        </w:rPr>
      </w:pPr>
      <w:bookmarkStart w:id="49"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9"/>
    </w:p>
    <w:p w14:paraId="3142126B">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717573B2">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4BC01411">
      <w:pPr>
        <w:adjustRightInd w:val="0"/>
        <w:snapToGrid w:val="0"/>
        <w:spacing w:line="360" w:lineRule="auto"/>
        <w:jc w:val="left"/>
        <w:rPr>
          <w:rFonts w:ascii="宋体" w:hAnsi="宋体"/>
          <w:sz w:val="20"/>
          <w:szCs w:val="20"/>
        </w:rPr>
      </w:pPr>
    </w:p>
    <w:p w14:paraId="61BD36AC">
      <w:pPr>
        <w:adjustRightInd w:val="0"/>
        <w:snapToGrid w:val="0"/>
        <w:spacing w:line="360" w:lineRule="auto"/>
        <w:jc w:val="left"/>
        <w:rPr>
          <w:rFonts w:ascii="宋体" w:hAnsi="宋体"/>
          <w:sz w:val="20"/>
          <w:szCs w:val="20"/>
        </w:rPr>
      </w:pPr>
    </w:p>
    <w:p w14:paraId="3B62F0C2">
      <w:pPr>
        <w:adjustRightInd w:val="0"/>
        <w:snapToGrid w:val="0"/>
        <w:spacing w:line="360" w:lineRule="auto"/>
        <w:jc w:val="left"/>
        <w:rPr>
          <w:rFonts w:ascii="宋体" w:hAnsi="宋体"/>
          <w:sz w:val="20"/>
          <w:szCs w:val="20"/>
        </w:rPr>
      </w:pPr>
    </w:p>
    <w:p w14:paraId="371B0428">
      <w:pPr>
        <w:adjustRightInd w:val="0"/>
        <w:snapToGrid w:val="0"/>
        <w:spacing w:line="360" w:lineRule="auto"/>
        <w:jc w:val="left"/>
        <w:rPr>
          <w:rFonts w:ascii="宋体" w:hAnsi="宋体"/>
          <w:sz w:val="20"/>
          <w:szCs w:val="20"/>
        </w:rPr>
      </w:pPr>
    </w:p>
    <w:p w14:paraId="48835794">
      <w:pPr>
        <w:adjustRightInd w:val="0"/>
        <w:snapToGrid w:val="0"/>
        <w:spacing w:line="360" w:lineRule="auto"/>
        <w:jc w:val="center"/>
        <w:rPr>
          <w:rFonts w:ascii="方正小标宋简体" w:hAnsi="宋体" w:eastAsia="方正小标宋简体"/>
          <w:bCs/>
          <w:sz w:val="52"/>
          <w:szCs w:val="36"/>
        </w:rPr>
      </w:pPr>
    </w:p>
    <w:p w14:paraId="3F2BDD33">
      <w:pPr>
        <w:adjustRightInd w:val="0"/>
        <w:snapToGrid w:val="0"/>
        <w:spacing w:line="360" w:lineRule="auto"/>
        <w:jc w:val="center"/>
        <w:rPr>
          <w:rFonts w:ascii="方正小标宋简体" w:hAnsi="宋体" w:eastAsia="方正小标宋简体"/>
          <w:bCs/>
          <w:sz w:val="52"/>
          <w:szCs w:val="36"/>
        </w:rPr>
      </w:pPr>
    </w:p>
    <w:p w14:paraId="00B1BC7E">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3A737508">
      <w:pPr>
        <w:pStyle w:val="20"/>
        <w:jc w:val="center"/>
      </w:pPr>
      <w:r>
        <w:rPr>
          <w:rFonts w:hint="eastAsia" w:hAnsi="宋体" w:eastAsia="宋体" w:cs="宋体"/>
          <w:b/>
          <w:sz w:val="24"/>
          <w:szCs w:val="24"/>
        </w:rPr>
        <w:t>（合同以双方最终签署的版本为准）</w:t>
      </w:r>
    </w:p>
    <w:p w14:paraId="5989E33F">
      <w:pPr>
        <w:adjustRightInd w:val="0"/>
        <w:snapToGrid w:val="0"/>
        <w:spacing w:line="360" w:lineRule="auto"/>
        <w:jc w:val="left"/>
        <w:rPr>
          <w:rFonts w:ascii="宋体" w:hAnsi="宋体"/>
          <w:b/>
          <w:sz w:val="36"/>
          <w:szCs w:val="36"/>
        </w:rPr>
      </w:pPr>
    </w:p>
    <w:p w14:paraId="2B463184">
      <w:pPr>
        <w:adjustRightInd w:val="0"/>
        <w:snapToGrid w:val="0"/>
        <w:spacing w:line="360" w:lineRule="auto"/>
        <w:jc w:val="left"/>
        <w:rPr>
          <w:rFonts w:ascii="宋体" w:hAnsi="宋体"/>
          <w:b/>
          <w:sz w:val="36"/>
          <w:szCs w:val="36"/>
        </w:rPr>
      </w:pPr>
    </w:p>
    <w:p w14:paraId="3E4FDE09">
      <w:pPr>
        <w:adjustRightInd w:val="0"/>
        <w:snapToGrid w:val="0"/>
        <w:spacing w:line="360" w:lineRule="auto"/>
        <w:jc w:val="left"/>
        <w:rPr>
          <w:rFonts w:ascii="宋体" w:hAnsi="宋体"/>
          <w:b/>
          <w:sz w:val="36"/>
          <w:szCs w:val="36"/>
        </w:rPr>
      </w:pPr>
    </w:p>
    <w:p w14:paraId="33A10C2F">
      <w:pPr>
        <w:adjustRightInd w:val="0"/>
        <w:snapToGrid w:val="0"/>
        <w:spacing w:line="360" w:lineRule="auto"/>
        <w:jc w:val="left"/>
        <w:rPr>
          <w:rFonts w:ascii="宋体" w:hAnsi="宋体"/>
          <w:b/>
          <w:sz w:val="36"/>
          <w:szCs w:val="36"/>
        </w:rPr>
      </w:pPr>
    </w:p>
    <w:p w14:paraId="6934CB45">
      <w:pPr>
        <w:adjustRightInd w:val="0"/>
        <w:snapToGrid w:val="0"/>
        <w:spacing w:line="360" w:lineRule="auto"/>
        <w:jc w:val="left"/>
        <w:rPr>
          <w:rFonts w:ascii="宋体" w:hAnsi="宋体"/>
          <w:b/>
          <w:sz w:val="36"/>
          <w:szCs w:val="36"/>
        </w:rPr>
      </w:pPr>
    </w:p>
    <w:p w14:paraId="37230DDF">
      <w:pPr>
        <w:adjustRightInd w:val="0"/>
        <w:snapToGrid w:val="0"/>
        <w:spacing w:line="360" w:lineRule="auto"/>
        <w:jc w:val="left"/>
        <w:rPr>
          <w:rFonts w:ascii="宋体" w:hAnsi="宋体"/>
          <w:b/>
          <w:sz w:val="36"/>
          <w:szCs w:val="36"/>
        </w:rPr>
      </w:pPr>
    </w:p>
    <w:p w14:paraId="6A46BE98">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083AA417">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27CCC614">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51251C61">
      <w:pPr>
        <w:spacing w:line="360" w:lineRule="auto"/>
        <w:ind w:right="480"/>
        <w:rPr>
          <w:rFonts w:ascii="宋体" w:hAnsi="宋体" w:cs="宋体"/>
          <w:bCs/>
          <w:sz w:val="24"/>
          <w:u w:val="single"/>
        </w:rPr>
      </w:pPr>
      <w:r>
        <w:rPr>
          <w:rFonts w:hint="eastAsia" w:ascii="宋体" w:hAnsi="宋体" w:cs="宋体"/>
          <w:bCs/>
          <w:sz w:val="24"/>
        </w:rPr>
        <w:t xml:space="preserve">                                       </w:t>
      </w:r>
    </w:p>
    <w:p w14:paraId="13062B2F">
      <w:pPr>
        <w:spacing w:line="360" w:lineRule="auto"/>
        <w:rPr>
          <w:rFonts w:ascii="宋体" w:hAnsi="宋体" w:cs="宋体"/>
          <w:bCs/>
          <w:sz w:val="22"/>
        </w:rPr>
        <w:sectPr>
          <w:headerReference r:id="rId16" w:type="default"/>
          <w:footerReference r:id="rId17" w:type="default"/>
          <w:pgSz w:w="11907" w:h="16840"/>
          <w:pgMar w:top="1304" w:right="1418" w:bottom="1304" w:left="1418" w:header="724" w:footer="851" w:gutter="0"/>
          <w:cols w:space="720" w:num="1"/>
          <w:docGrid w:linePitch="290" w:charSpace="-3931"/>
        </w:sectPr>
      </w:pPr>
    </w:p>
    <w:p w14:paraId="2397BB4A">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50" w:name="_Toc5379"/>
      <w:bookmarkStart w:id="51" w:name="_Toc25120"/>
      <w:bookmarkStart w:id="52" w:name="_Toc16330037"/>
      <w:bookmarkStart w:id="53" w:name="_Toc24623"/>
      <w:bookmarkStart w:id="54" w:name="_Toc3778"/>
      <w:bookmarkStart w:id="55"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4F0E58B7">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65743954">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197EDFAF">
      <w:pPr>
        <w:spacing w:line="360" w:lineRule="auto"/>
        <w:ind w:right="-189" w:rightChars="-90"/>
        <w:jc w:val="left"/>
        <w:rPr>
          <w:rFonts w:ascii="仿宋_GB2312" w:hAnsi="宋体" w:eastAsia="仿宋_GB2312" w:cs="宋体"/>
          <w:b/>
          <w:bCs/>
          <w:sz w:val="24"/>
          <w:szCs w:val="24"/>
          <w:u w:val="single"/>
        </w:rPr>
      </w:pPr>
    </w:p>
    <w:p w14:paraId="0112D793">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59192926">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5E0E167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14:paraId="34330D1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259955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1848083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5C510FE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D4BFA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6D8786B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2 包装</w:t>
      </w:r>
    </w:p>
    <w:p w14:paraId="5925CF9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A899B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1723A5E2">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14:paraId="05617F4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458CCDD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000F897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528219D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12495FC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652DE29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45761C7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17B02A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7837635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4 检验</w:t>
      </w:r>
    </w:p>
    <w:p w14:paraId="52C2302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EE870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5E76259E">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14:paraId="60C46B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B011F7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734A85A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53DFE21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6BA17D6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6EC653FE">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6 交货</w:t>
      </w:r>
    </w:p>
    <w:p w14:paraId="001EE25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C22693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6C374D1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4ED44C0C">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28ADDF8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3C28EF8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3F58DFF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069AE0A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376D4C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522F401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25E2E8F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370727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1771B789">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437FD83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14:paraId="50433936">
      <w:pPr>
        <w:pStyle w:val="13"/>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3A07BBD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48F534B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48AE736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503BB9B7">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09AA33C0">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0F77A2C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29FC34D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442B73A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4F1301F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2BB3DB7A">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6F648F79">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6D3DBCE1">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66426AD1">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08042C5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D0CB34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5A53F9D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3B772A4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7B2CB47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363D68C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610D90D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1B0FB0E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6BFF7F3B">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14:paraId="69F3D31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5940ECF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0E0FFA6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FF6054D">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7036AB4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14:paraId="41F822C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0368C4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045AC54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2664935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0838890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7F92F074">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4096F2C0">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5CBAD13F">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7B373CD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3C7C85F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04A99C42">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78B36DD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707E6F2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5BCDBBB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7C855F9C">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23DB16D6">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435CFACE">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15B299E1">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F3E6AE2">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1F28490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1E4327F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1213C7E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3A276912">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BE8DA9D">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14:paraId="7C7C8EB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0ABC440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47813DF9">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14 通讯</w:t>
      </w:r>
    </w:p>
    <w:p w14:paraId="220AF7E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0C11DC8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1A4F4E7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01185D1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7BF311F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28532E2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7882D4B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4F4C61E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4117CDE6">
      <w:pPr>
        <w:pStyle w:val="3"/>
        <w:tabs>
          <w:tab w:val="right" w:leader="dot" w:pos="9061"/>
        </w:tabs>
        <w:spacing w:before="240" w:beforeLines="100"/>
        <w:jc w:val="both"/>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1A59F1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72797B5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7C5EABB0">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16 附件</w:t>
      </w:r>
    </w:p>
    <w:p w14:paraId="315CFF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11E5CA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200872B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2C9FBED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0EB009D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709533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4137863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14:paraId="1095509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0F5F974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67348A1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A240DC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079FC11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A69B07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14:paraId="5D0D587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626D7932">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0BC173C">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3C44E0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1C658D8C">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4528DD25">
      <w:pPr>
        <w:spacing w:line="360" w:lineRule="auto"/>
        <w:rPr>
          <w:rFonts w:ascii="宋体" w:hAnsi="宋体"/>
          <w:snapToGrid w:val="0"/>
          <w:kern w:val="0"/>
          <w:sz w:val="20"/>
          <w:szCs w:val="20"/>
          <w:lang w:eastAsia="zh-Hans"/>
        </w:rPr>
      </w:pPr>
    </w:p>
    <w:p w14:paraId="53E5988A">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4CB6C2DD">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49CD7FF5">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62495A2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3CC08BE0">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2820AC1F">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30DF0A92">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741A5CEF">
      <w:pPr>
        <w:spacing w:line="360" w:lineRule="auto"/>
        <w:rPr>
          <w:rFonts w:ascii="仿宋_GB2312" w:eastAsia="仿宋_GB2312"/>
          <w:sz w:val="24"/>
          <w:szCs w:val="24"/>
        </w:rPr>
      </w:pPr>
    </w:p>
    <w:p w14:paraId="33FA1EF2">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0297F333"/>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734C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4B48DA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51ECAE59">
            <w:pPr>
              <w:pStyle w:val="29"/>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0F0EF18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1CD1F3FF">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7A905F6B">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4E46D09B">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4800C338">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0178CA94">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7AC6CCF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5C85F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2871BA0">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5C9208E9">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E718580">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2DF61B2">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0DC42E6">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3B1BA89">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7748A9F">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CF3DA9F">
            <w:pPr>
              <w:pStyle w:val="29"/>
              <w:spacing w:line="360" w:lineRule="auto"/>
              <w:ind w:left="480" w:hanging="480"/>
              <w:jc w:val="center"/>
              <w:rPr>
                <w:rFonts w:ascii="仿宋_GB2312" w:eastAsia="仿宋_GB2312" w:hAnsiTheme="minorEastAsia" w:cstheme="minorEastAsia"/>
                <w:sz w:val="24"/>
                <w:szCs w:val="24"/>
              </w:rPr>
            </w:pPr>
          </w:p>
        </w:tc>
      </w:tr>
      <w:tr w14:paraId="36C60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F41978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46FE748F">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6265778">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2753C33">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3D93149">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BF775E6">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FA37125">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AB58362">
            <w:pPr>
              <w:pStyle w:val="29"/>
              <w:spacing w:line="360" w:lineRule="auto"/>
              <w:ind w:left="480" w:hanging="480"/>
              <w:jc w:val="center"/>
              <w:rPr>
                <w:rFonts w:ascii="仿宋_GB2312" w:eastAsia="仿宋_GB2312" w:hAnsiTheme="minorEastAsia" w:cstheme="minorEastAsia"/>
                <w:sz w:val="24"/>
                <w:szCs w:val="24"/>
              </w:rPr>
            </w:pPr>
          </w:p>
        </w:tc>
      </w:tr>
      <w:tr w14:paraId="0B38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03E9ABB">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3A243F25">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7431295A">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AD36C00">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FA868FB">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18C4069">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D9F91FC">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111BEC2">
            <w:pPr>
              <w:pStyle w:val="29"/>
              <w:spacing w:line="360" w:lineRule="auto"/>
              <w:ind w:left="480" w:hanging="480"/>
              <w:jc w:val="center"/>
              <w:rPr>
                <w:rFonts w:ascii="仿宋_GB2312" w:eastAsia="仿宋_GB2312" w:hAnsiTheme="minorEastAsia" w:cstheme="minorEastAsia"/>
                <w:sz w:val="24"/>
                <w:szCs w:val="24"/>
              </w:rPr>
            </w:pPr>
          </w:p>
        </w:tc>
      </w:tr>
      <w:tr w14:paraId="5E21F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5A4A422">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469AF58A">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A76C8C1">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069F877">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21C4090">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71EB67B">
            <w:pPr>
              <w:spacing w:line="360" w:lineRule="auto"/>
              <w:jc w:val="center"/>
              <w:rPr>
                <w:rFonts w:ascii="仿宋_GB2312" w:eastAsia="仿宋_GB2312" w:hAnsiTheme="minorEastAsia" w:cstheme="minorEastAsia"/>
                <w:sz w:val="24"/>
                <w:szCs w:val="24"/>
              </w:rPr>
            </w:pPr>
          </w:p>
        </w:tc>
        <w:tc>
          <w:tcPr>
            <w:tcW w:w="708" w:type="dxa"/>
            <w:vAlign w:val="center"/>
          </w:tcPr>
          <w:p w14:paraId="046FF2A2">
            <w:pPr>
              <w:spacing w:line="360" w:lineRule="auto"/>
              <w:jc w:val="center"/>
              <w:rPr>
                <w:rFonts w:ascii="仿宋_GB2312" w:eastAsia="仿宋_GB2312" w:hAnsiTheme="minorEastAsia" w:cstheme="minorEastAsia"/>
                <w:sz w:val="24"/>
                <w:szCs w:val="24"/>
              </w:rPr>
            </w:pPr>
          </w:p>
        </w:tc>
        <w:tc>
          <w:tcPr>
            <w:tcW w:w="708" w:type="dxa"/>
            <w:vAlign w:val="center"/>
          </w:tcPr>
          <w:p w14:paraId="2A127596">
            <w:pPr>
              <w:spacing w:line="360" w:lineRule="auto"/>
              <w:jc w:val="center"/>
              <w:rPr>
                <w:rFonts w:ascii="仿宋_GB2312" w:eastAsia="仿宋_GB2312" w:hAnsiTheme="minorEastAsia" w:cstheme="minorEastAsia"/>
                <w:sz w:val="24"/>
                <w:szCs w:val="24"/>
              </w:rPr>
            </w:pPr>
          </w:p>
        </w:tc>
      </w:tr>
    </w:tbl>
    <w:p w14:paraId="0A216584">
      <w:pPr>
        <w:rPr>
          <w:rFonts w:ascii="等线" w:hAnsi="等线" w:eastAsia="等线" w:cs="等线"/>
          <w:sz w:val="20"/>
          <w:szCs w:val="20"/>
        </w:rPr>
      </w:pPr>
      <w:r>
        <w:rPr>
          <w:rFonts w:hint="eastAsia" w:ascii="等线" w:hAnsi="等线" w:eastAsia="等线" w:cs="等线"/>
          <w:sz w:val="20"/>
          <w:szCs w:val="20"/>
        </w:rPr>
        <w:br w:type="page"/>
      </w:r>
    </w:p>
    <w:p w14:paraId="68AABC44">
      <w:pPr>
        <w:pStyle w:val="3"/>
        <w:tabs>
          <w:tab w:val="right" w:leader="dot" w:pos="9061"/>
        </w:tabs>
        <w:ind w:left="0"/>
        <w:jc w:val="both"/>
        <w:outlineLvl w:val="1"/>
        <w:rPr>
          <w:rFonts w:ascii="黑体" w:hAnsi="黑体" w:eastAsia="黑体" w:cs="等线"/>
          <w:b w:val="0"/>
          <w:bCs/>
          <w:i/>
          <w:iCs w:val="0"/>
          <w:sz w:val="28"/>
          <w:szCs w:val="28"/>
        </w:rPr>
      </w:pPr>
      <w:r>
        <w:rPr>
          <w:rFonts w:hint="eastAsia" w:ascii="黑体" w:hAnsi="黑体" w:eastAsia="黑体" w:cs="等线"/>
          <w:b w:val="0"/>
          <w:sz w:val="28"/>
          <w:szCs w:val="28"/>
        </w:rPr>
        <w:t xml:space="preserve">附件二 </w:t>
      </w:r>
      <w:bookmarkEnd w:id="50"/>
      <w:bookmarkEnd w:id="51"/>
      <w:bookmarkEnd w:id="52"/>
      <w:bookmarkEnd w:id="53"/>
      <w:bookmarkEnd w:id="54"/>
      <w:r>
        <w:rPr>
          <w:rFonts w:hint="eastAsia" w:ascii="黑体" w:hAnsi="黑体" w:eastAsia="黑体" w:cs="等线"/>
          <w:b w:val="0"/>
          <w:sz w:val="28"/>
          <w:szCs w:val="28"/>
        </w:rPr>
        <w:t>技术协议书</w:t>
      </w:r>
    </w:p>
    <w:p w14:paraId="20F47361">
      <w:pPr>
        <w:ind w:right="360"/>
        <w:rPr>
          <w:rFonts w:ascii="等线" w:hAnsi="等线" w:eastAsia="等线" w:cs="等线"/>
          <w:sz w:val="20"/>
          <w:szCs w:val="20"/>
        </w:rPr>
      </w:pPr>
    </w:p>
    <w:p w14:paraId="3E95D3EE">
      <w:pPr>
        <w:jc w:val="right"/>
        <w:rPr>
          <w:rFonts w:asciiTheme="minorEastAsia" w:hAnsiTheme="minorEastAsia" w:eastAsiaTheme="minorEastAsia" w:cstheme="minorEastAsia"/>
          <w:sz w:val="20"/>
          <w:szCs w:val="20"/>
        </w:rPr>
      </w:pPr>
    </w:p>
    <w:p w14:paraId="4DDBD3AF">
      <w:pPr>
        <w:jc w:val="right"/>
        <w:rPr>
          <w:rFonts w:asciiTheme="minorEastAsia" w:hAnsiTheme="minorEastAsia" w:eastAsiaTheme="minorEastAsia" w:cstheme="minorEastAsia"/>
          <w:sz w:val="20"/>
          <w:szCs w:val="20"/>
        </w:rPr>
      </w:pPr>
    </w:p>
    <w:p w14:paraId="67871B54">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6696CD0F">
      <w:pPr>
        <w:jc w:val="right"/>
        <w:rPr>
          <w:rFonts w:asciiTheme="minorEastAsia" w:hAnsiTheme="minorEastAsia" w:eastAsiaTheme="minorEastAsia" w:cstheme="minorEastAsia"/>
          <w:sz w:val="20"/>
          <w:szCs w:val="20"/>
        </w:rPr>
      </w:pPr>
    </w:p>
    <w:p w14:paraId="2D697F3C">
      <w:pPr>
        <w:wordWrap w:val="0"/>
        <w:ind w:right="480"/>
        <w:rPr>
          <w:rFonts w:asciiTheme="minorEastAsia" w:hAnsiTheme="minorEastAsia" w:eastAsiaTheme="minorEastAsia" w:cstheme="minorEastAsia"/>
          <w:sz w:val="20"/>
          <w:szCs w:val="20"/>
        </w:rPr>
      </w:pPr>
    </w:p>
    <w:p w14:paraId="2E6A7AC3">
      <w:pPr>
        <w:jc w:val="right"/>
        <w:rPr>
          <w:rFonts w:ascii="楷体_GB2312" w:hAnsi="宋体" w:eastAsia="楷体_GB2312"/>
          <w:sz w:val="24"/>
        </w:rPr>
      </w:pPr>
      <w:bookmarkStart w:id="56" w:name="_Toc14341849"/>
    </w:p>
    <w:p w14:paraId="0BA1375E">
      <w:pPr>
        <w:ind w:right="480"/>
        <w:jc w:val="center"/>
        <w:rPr>
          <w:sz w:val="24"/>
          <w:szCs w:val="24"/>
        </w:rPr>
      </w:pPr>
      <w:r>
        <w:rPr>
          <w:rFonts w:hint="eastAsia" w:ascii="楷体_GB2312" w:hAnsi="宋体" w:eastAsia="楷体_GB2312"/>
          <w:sz w:val="24"/>
        </w:rPr>
        <w:t xml:space="preserve">                                    </w:t>
      </w:r>
    </w:p>
    <w:bookmarkEnd w:id="56"/>
    <w:p w14:paraId="3D56FC90">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5D5ADEA6">
      <w:pPr>
        <w:spacing w:before="118"/>
        <w:ind w:left="0" w:right="30" w:rightChars="0"/>
        <w:jc w:val="center"/>
        <w:outlineLvl w:val="1"/>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12130227">
      <w:pPr>
        <w:pStyle w:val="15"/>
        <w:spacing w:before="8"/>
        <w:ind w:left="0" w:firstLine="0"/>
        <w:rPr>
          <w:rFonts w:ascii="楷体" w:hAnsi="楷体" w:eastAsia="楷体" w:cs="楷体"/>
          <w:sz w:val="44"/>
          <w:szCs w:val="28"/>
        </w:rPr>
      </w:pPr>
    </w:p>
    <w:p w14:paraId="1177648D">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3A76CBE3">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729ED65F">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eastAsia="zh-CN"/>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eastAsia="zh-CN"/>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eastAsia="zh-CN"/>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17EA56F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3CB86A4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1639A7B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eastAsia="zh-CN"/>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eastAsia="zh-CN"/>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eastAsia="zh-CN"/>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w:t>
      </w:r>
      <w:r>
        <w:rPr>
          <w:rFonts w:hint="eastAsia" w:ascii="楷体" w:hAnsi="楷体" w:eastAsia="楷体" w:cs="楷体"/>
          <w:spacing w:val="-2"/>
          <w:sz w:val="28"/>
          <w:szCs w:val="28"/>
          <w:lang w:val="en-US" w:eastAsia="zh-CN"/>
        </w:rPr>
        <w:t>门</w:t>
      </w:r>
      <w:r>
        <w:rPr>
          <w:rFonts w:ascii="楷体" w:hAnsi="楷体" w:eastAsia="楷体" w:cs="楷体"/>
          <w:spacing w:val="-2"/>
          <w:sz w:val="28"/>
          <w:szCs w:val="28"/>
        </w:rPr>
        <w:t>备案）。</w:t>
      </w:r>
    </w:p>
    <w:p w14:paraId="7FA68475">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eastAsia="zh-CN"/>
        </w:rPr>
        <w:t>所有合同</w:t>
      </w:r>
      <w:r>
        <w:rPr>
          <w:rFonts w:ascii="楷体" w:hAnsi="楷体" w:eastAsia="楷体" w:cs="楷体"/>
          <w:spacing w:val="-2"/>
          <w:sz w:val="28"/>
          <w:szCs w:val="28"/>
        </w:rPr>
        <w:t>协议，并要求乙方赔偿。</w:t>
      </w:r>
    </w:p>
    <w:p w14:paraId="12C22109">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lang w:eastAsia="zh-CN"/>
        </w:rPr>
        <w:t>配偶、子女及其配偶等亲属和其他特定关系人</w:t>
      </w:r>
      <w:r>
        <w:rPr>
          <w:rFonts w:hint="eastAsia" w:ascii="楷体" w:hAnsi="楷体" w:eastAsia="楷体" w:cs="楷体"/>
          <w:spacing w:val="-2"/>
          <w:sz w:val="28"/>
          <w:szCs w:val="28"/>
          <w:lang w:val="en-US" w:eastAsia="zh-CN"/>
        </w:rPr>
        <w:t>提供如下：</w:t>
      </w:r>
    </w:p>
    <w:p w14:paraId="404FF8D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a)</w:t>
      </w:r>
      <w:r>
        <w:rPr>
          <w:rFonts w:ascii="楷体" w:hAnsi="楷体" w:eastAsia="楷体" w:cs="楷体"/>
          <w:spacing w:val="-2"/>
          <w:sz w:val="28"/>
          <w:szCs w:val="28"/>
        </w:rPr>
        <w:t>赠送</w:t>
      </w:r>
      <w:r>
        <w:rPr>
          <w:rFonts w:hint="eastAsia" w:ascii="楷体" w:hAnsi="楷体" w:eastAsia="楷体" w:cs="楷体"/>
          <w:spacing w:val="-2"/>
          <w:sz w:val="28"/>
          <w:szCs w:val="28"/>
          <w:lang w:val="en-US" w:eastAsia="zh-CN"/>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eastAsia="zh-CN"/>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eastAsia="zh-CN"/>
        </w:rPr>
        <w:t>和</w:t>
      </w:r>
      <w:r>
        <w:rPr>
          <w:rFonts w:ascii="楷体" w:hAnsi="楷体" w:eastAsia="楷体" w:cs="楷体"/>
          <w:spacing w:val="-2"/>
          <w:sz w:val="28"/>
          <w:szCs w:val="28"/>
        </w:rPr>
        <w:t>有价证券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股权、其他金融产品等财物</w:t>
      </w:r>
      <w:r>
        <w:rPr>
          <w:rFonts w:ascii="楷体" w:hAnsi="楷体" w:eastAsia="楷体" w:cs="楷体"/>
          <w:spacing w:val="-2"/>
          <w:sz w:val="28"/>
          <w:szCs w:val="28"/>
        </w:rPr>
        <w:t>和其他贵重物品；</w:t>
      </w:r>
    </w:p>
    <w:p w14:paraId="47D2823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eastAsia="zh-CN"/>
        </w:rPr>
        <w:t>或以讲课费、课题费、咨询费等名义支付费用</w:t>
      </w:r>
      <w:r>
        <w:rPr>
          <w:rFonts w:ascii="楷体" w:hAnsi="楷体" w:eastAsia="楷体" w:cs="楷体"/>
          <w:spacing w:val="-2"/>
          <w:sz w:val="28"/>
          <w:szCs w:val="28"/>
        </w:rPr>
        <w:t>；</w:t>
      </w:r>
    </w:p>
    <w:p w14:paraId="5BD0F4E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健身、娱乐</w:t>
      </w:r>
      <w:r>
        <w:rPr>
          <w:rFonts w:ascii="楷体" w:hAnsi="楷体" w:eastAsia="楷体" w:cs="楷体"/>
          <w:spacing w:val="-2"/>
          <w:sz w:val="28"/>
          <w:szCs w:val="28"/>
        </w:rPr>
        <w:t>和进入营业性娱乐场所；</w:t>
      </w:r>
    </w:p>
    <w:p w14:paraId="561B458A">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eastAsia="zh-CN"/>
        </w:rPr>
        <w:t>、钱款、住房、车辆等或提供通过民间借贷等金融助其获得大额回报</w:t>
      </w:r>
      <w:r>
        <w:rPr>
          <w:rFonts w:ascii="楷体" w:hAnsi="楷体" w:eastAsia="楷体" w:cs="楷体"/>
          <w:spacing w:val="-2"/>
          <w:sz w:val="28"/>
          <w:szCs w:val="28"/>
        </w:rPr>
        <w:t>；</w:t>
      </w:r>
    </w:p>
    <w:p w14:paraId="3A574C41">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eastAsia="zh-CN"/>
        </w:rPr>
      </w:pPr>
      <w:r>
        <w:rPr>
          <w:rFonts w:hint="eastAsia" w:ascii="楷体" w:hAnsi="楷体" w:eastAsia="楷体" w:cs="楷体"/>
          <w:spacing w:val="-2"/>
          <w:sz w:val="28"/>
          <w:szCs w:val="28"/>
          <w:lang w:val="en-US" w:eastAsia="zh-CN"/>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lang w:eastAsia="zh-CN"/>
        </w:rPr>
        <w:t>；</w:t>
      </w:r>
    </w:p>
    <w:p w14:paraId="269818F1">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f)吸收存款、推销金融产品、经营名贵特产类资源等提供帮助谋取利益；</w:t>
      </w:r>
    </w:p>
    <w:p w14:paraId="477E46D5">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g)其他可能影响甲方人员公平、公正的履行职权或者履行职责的情形</w:t>
      </w:r>
      <w:r>
        <w:rPr>
          <w:rFonts w:ascii="楷体" w:hAnsi="楷体" w:eastAsia="楷体" w:cs="楷体"/>
          <w:spacing w:val="-2"/>
          <w:sz w:val="28"/>
          <w:szCs w:val="28"/>
        </w:rPr>
        <w:t>。</w:t>
      </w:r>
    </w:p>
    <w:p w14:paraId="6612CA77">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eastAsia="zh-CN"/>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eastAsia="zh-CN"/>
        </w:rPr>
        <w:t>条件</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lang w:eastAsia="zh-CN"/>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4E6DE23D">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lang w:val="en-US" w:eastAsia="zh-CN"/>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15974B5A">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eastAsia="zh-CN"/>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监察部门检举并提供证据。</w:t>
      </w:r>
    </w:p>
    <w:p w14:paraId="0700A7C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136A7CC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5068FF4D">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hint="default" w:ascii="楷体" w:hAnsi="楷体" w:eastAsia="楷体" w:cs="楷体"/>
          <w:spacing w:val="-2"/>
          <w:sz w:val="28"/>
          <w:szCs w:val="28"/>
          <w:lang w:val="en-US" w:eastAsia="zh-CN"/>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5D0857A2">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default" w:ascii="楷体" w:hAnsi="楷体" w:eastAsia="楷体" w:cs="楷体"/>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rPr>
        <w:t>等</w:t>
      </w:r>
      <w:r>
        <w:rPr>
          <w:rFonts w:hint="default" w:ascii="楷体" w:hAnsi="楷体" w:eastAsia="楷体" w:cs="楷体"/>
          <w:spacing w:val="-2"/>
          <w:sz w:val="28"/>
          <w:szCs w:val="28"/>
          <w:lang w:val="en-US" w:eastAsia="zh-CN"/>
        </w:rPr>
        <w:t>能够对其实际支配的企业或单位。</w:t>
      </w:r>
    </w:p>
    <w:p w14:paraId="0A56E846">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157988BF">
      <w:pPr>
        <w:pStyle w:val="129"/>
        <w:tabs>
          <w:tab w:val="left" w:pos="1244"/>
        </w:tabs>
        <w:adjustRightInd w:val="0"/>
        <w:spacing w:line="305" w:lineRule="auto"/>
        <w:ind w:left="0" w:right="0" w:firstLine="552" w:firstLineChars="200"/>
        <w:rPr>
          <w:rFonts w:ascii="楷体" w:hAnsi="楷体" w:eastAsia="楷体" w:cs="楷体"/>
          <w:b w:val="0"/>
          <w:bCs w:val="0"/>
          <w:spacing w:val="-2"/>
          <w:sz w:val="28"/>
          <w:szCs w:val="28"/>
        </w:rPr>
      </w:pPr>
      <w:r>
        <w:rPr>
          <w:rFonts w:hint="default" w:ascii="楷体" w:hAnsi="楷体" w:eastAsia="楷体" w:cs="楷体"/>
          <w:b w:val="0"/>
          <w:bCs w:val="0"/>
          <w:spacing w:val="-2"/>
          <w:sz w:val="28"/>
          <w:szCs w:val="28"/>
          <w:lang w:val="en-US" w:eastAsia="zh-CN"/>
        </w:rPr>
        <w:t>13.</w:t>
      </w:r>
      <w:r>
        <w:rPr>
          <w:rFonts w:hint="default" w:ascii="楷体" w:hAnsi="楷体" w:eastAsia="楷体" w:cs="楷体"/>
          <w:b w:val="0"/>
          <w:bCs w:val="0"/>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4A12977">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default" w:ascii="楷体" w:hAnsi="楷体" w:eastAsia="楷体" w:cs="楷体"/>
          <w:b w:val="0"/>
          <w:bCs w:val="0"/>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8822AC9">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ascii="楷体" w:hAnsi="楷体" w:eastAsia="楷体" w:cs="楷体"/>
          <w:spacing w:val="-2"/>
          <w:sz w:val="28"/>
          <w:szCs w:val="28"/>
        </w:rPr>
        <w:t>1</w:t>
      </w:r>
      <w:r>
        <w:rPr>
          <w:rFonts w:hint="default" w:ascii="楷体" w:hAnsi="楷体" w:eastAsia="楷体" w:cs="楷体"/>
          <w:spacing w:val="-2"/>
          <w:sz w:val="28"/>
          <w:szCs w:val="28"/>
          <w:lang w:val="en-US" w:eastAsia="zh-CN"/>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eastAsia="zh-CN"/>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eastAsia="zh-CN"/>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eastAsia="zh-CN"/>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eastAsia="zh-CN"/>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7BFFDBFF">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eastAsia="zh-CN"/>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4FF0EE92">
      <w:pPr>
        <w:pStyle w:val="15"/>
        <w:spacing w:before="9"/>
        <w:ind w:left="0" w:firstLine="0"/>
        <w:rPr>
          <w:rFonts w:ascii="楷体" w:hAnsi="楷体" w:eastAsia="楷体" w:cs="楷体"/>
          <w:sz w:val="40"/>
          <w:szCs w:val="28"/>
        </w:rPr>
      </w:pPr>
    </w:p>
    <w:p w14:paraId="57090B41">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5D1BFBED">
      <w:pPr>
        <w:pStyle w:val="15"/>
        <w:ind w:left="0" w:firstLine="0"/>
        <w:rPr>
          <w:rFonts w:ascii="楷体" w:hAnsi="楷体" w:eastAsia="楷体" w:cs="楷体"/>
          <w:b/>
          <w:sz w:val="24"/>
          <w:szCs w:val="28"/>
        </w:rPr>
      </w:pPr>
    </w:p>
    <w:p w14:paraId="36730965">
      <w:pPr>
        <w:pStyle w:val="15"/>
        <w:spacing w:before="1"/>
        <w:ind w:left="0" w:firstLine="0"/>
        <w:rPr>
          <w:rFonts w:ascii="楷体" w:hAnsi="楷体" w:eastAsia="楷体" w:cs="楷体"/>
          <w:b/>
          <w:sz w:val="24"/>
          <w:szCs w:val="28"/>
        </w:rPr>
      </w:pPr>
    </w:p>
    <w:p w14:paraId="3214EA14">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2A890576">
      <w:pPr>
        <w:pStyle w:val="15"/>
        <w:ind w:left="0" w:firstLine="0"/>
        <w:rPr>
          <w:rFonts w:ascii="楷体" w:hAnsi="楷体" w:eastAsia="楷体" w:cs="楷体"/>
          <w:b/>
          <w:sz w:val="24"/>
          <w:szCs w:val="28"/>
        </w:rPr>
      </w:pPr>
    </w:p>
    <w:p w14:paraId="215D7D34">
      <w:pPr>
        <w:pStyle w:val="15"/>
        <w:spacing w:before="4"/>
        <w:ind w:left="0" w:firstLine="0"/>
        <w:rPr>
          <w:rFonts w:ascii="楷体" w:hAnsi="楷体" w:eastAsia="楷体" w:cs="楷体"/>
          <w:b/>
          <w:sz w:val="24"/>
          <w:szCs w:val="28"/>
        </w:rPr>
      </w:pPr>
    </w:p>
    <w:p w14:paraId="32430E82">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2CB1BD87">
      <w:pPr>
        <w:spacing w:line="240" w:lineRule="auto"/>
        <w:rPr>
          <w:rFonts w:hint="eastAsia" w:eastAsia="仿宋" w:cs="Times New Roman"/>
          <w:b/>
          <w:szCs w:val="21"/>
        </w:rPr>
      </w:pPr>
    </w:p>
    <w:p w14:paraId="6C558091">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55"/>
    </w:p>
    <w:p w14:paraId="3AAB4856">
      <w:pPr>
        <w:keepNext/>
        <w:keepLines/>
        <w:rPr>
          <w:rFonts w:ascii="Times New Roman" w:hAnsi="Times New Roman" w:eastAsia="宋体" w:cs="Times New Roman"/>
          <w:b/>
          <w:bCs/>
          <w:color w:val="000000"/>
          <w:sz w:val="24"/>
          <w:szCs w:val="24"/>
        </w:rPr>
      </w:pPr>
    </w:p>
    <w:p w14:paraId="5911B33C">
      <w:pPr>
        <w:pStyle w:val="20"/>
        <w:rPr>
          <w:rFonts w:ascii="Times New Roman" w:hAnsi="Times New Roman" w:eastAsia="宋体" w:cs="Times New Roman"/>
          <w:b/>
          <w:bCs/>
          <w:color w:val="000000"/>
          <w:sz w:val="24"/>
          <w:szCs w:val="24"/>
        </w:rPr>
      </w:pPr>
    </w:p>
    <w:p w14:paraId="4455EF32">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66EA99B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7B20301">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46641F2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33E9E96D">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749E7AC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1B6C28D2">
      <w:pPr>
        <w:pStyle w:val="20"/>
        <w:rPr>
          <w:rFonts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0A1F736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57" w:name="_Toc353881012"/>
      <w:bookmarkStart w:id="58" w:name="_Toc212369550"/>
      <w:bookmarkStart w:id="59" w:name="_Toc639004"/>
      <w:bookmarkStart w:id="60"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57"/>
      <w:bookmarkEnd w:id="58"/>
      <w:bookmarkEnd w:id="59"/>
      <w:bookmarkEnd w:id="60"/>
    </w:p>
    <w:p w14:paraId="4A0FC13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772DA98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电动汽车直流充电兼容性试验台项目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w:t>
      </w:r>
      <w:r>
        <w:rPr>
          <w:rFonts w:hint="eastAsia" w:ascii="宋体" w:hAnsi="宋体" w:eastAsia="宋体" w:cs="Times New Roman"/>
          <w:color w:val="000000"/>
          <w:sz w:val="24"/>
          <w:szCs w:val="24"/>
          <w:lang w:eastAsia="zh-CN"/>
        </w:rPr>
        <w:t>正本一份，副本一份</w:t>
      </w:r>
      <w:r>
        <w:rPr>
          <w:rFonts w:hint="eastAsia" w:ascii="宋体" w:hAnsi="宋体" w:eastAsia="宋体" w:cs="Times New Roman"/>
          <w:color w:val="000000"/>
          <w:sz w:val="24"/>
          <w:szCs w:val="24"/>
        </w:rPr>
        <w:t>；电子版投标文件一份。</w:t>
      </w:r>
    </w:p>
    <w:p w14:paraId="4895537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05AB141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32F30B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001610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54684A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71DE72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72A4C0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C8B3E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4F1A419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BE774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14:paraId="55F766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14:paraId="5F8DC76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D5A4B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0A57D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ADB356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B3A04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4497B84">
      <w:pPr>
        <w:rPr>
          <w:rFonts w:ascii="黑体" w:hAnsi="Calibri" w:eastAsia="黑体" w:cs="Times New Roman"/>
          <w:color w:val="000000"/>
          <w:sz w:val="24"/>
          <w:szCs w:val="24"/>
        </w:rPr>
      </w:pPr>
    </w:p>
    <w:p w14:paraId="1F69BCBA">
      <w:pPr>
        <w:rPr>
          <w:rFonts w:ascii="黑体" w:hAnsi="Calibri" w:eastAsia="黑体" w:cs="Times New Roman"/>
          <w:color w:val="000000"/>
          <w:sz w:val="24"/>
          <w:szCs w:val="24"/>
        </w:rPr>
      </w:pPr>
    </w:p>
    <w:p w14:paraId="41CAA1D3">
      <w:pPr>
        <w:pStyle w:val="20"/>
        <w:rPr>
          <w:rFonts w:ascii="黑体" w:hAnsi="Calibri" w:eastAsia="黑体" w:cs="Times New Roman"/>
          <w:color w:val="000000"/>
          <w:sz w:val="24"/>
          <w:szCs w:val="24"/>
        </w:rPr>
      </w:pPr>
    </w:p>
    <w:p w14:paraId="2101AF26">
      <w:pPr>
        <w:pStyle w:val="20"/>
        <w:rPr>
          <w:rFonts w:ascii="黑体" w:hAnsi="Calibri" w:eastAsia="黑体" w:cs="Times New Roman"/>
          <w:color w:val="000000"/>
          <w:sz w:val="24"/>
          <w:szCs w:val="24"/>
        </w:rPr>
      </w:pPr>
    </w:p>
    <w:p w14:paraId="389AAEC5">
      <w:pPr>
        <w:pStyle w:val="20"/>
        <w:rPr>
          <w:rFonts w:ascii="黑体" w:hAnsi="Calibri" w:eastAsia="黑体" w:cs="Times New Roman"/>
          <w:color w:val="000000"/>
          <w:sz w:val="24"/>
          <w:szCs w:val="24"/>
        </w:rPr>
      </w:pPr>
    </w:p>
    <w:p w14:paraId="13D558A7">
      <w:pPr>
        <w:pStyle w:val="20"/>
        <w:rPr>
          <w:rFonts w:ascii="黑体" w:hAnsi="Calibri" w:eastAsia="黑体" w:cs="Times New Roman"/>
          <w:color w:val="000000"/>
          <w:sz w:val="24"/>
          <w:szCs w:val="24"/>
        </w:rPr>
      </w:pPr>
    </w:p>
    <w:p w14:paraId="195832D2">
      <w:pPr>
        <w:rPr>
          <w:rFonts w:ascii="黑体" w:hAnsi="Calibri" w:eastAsia="黑体" w:cs="Times New Roman"/>
          <w:color w:val="000000"/>
          <w:sz w:val="24"/>
          <w:szCs w:val="24"/>
        </w:rPr>
      </w:pPr>
    </w:p>
    <w:p w14:paraId="7224F62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260193D0">
      <w:pPr>
        <w:adjustRightInd w:val="0"/>
        <w:snapToGrid w:val="0"/>
        <w:spacing w:before="93" w:beforeLines="30" w:line="240" w:lineRule="exact"/>
        <w:jc w:val="center"/>
        <w:rPr>
          <w:rFonts w:ascii="宋体" w:hAnsi="Calibri" w:eastAsia="宋体" w:cs="Times New Roman"/>
          <w:sz w:val="24"/>
          <w:szCs w:val="20"/>
        </w:rPr>
      </w:pPr>
    </w:p>
    <w:p w14:paraId="2B97641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none"/>
          <w:u w:val="single"/>
          <w:lang w:val="en-US" w:eastAsia="zh-CN"/>
        </w:rPr>
        <w:t>电动汽车直流充电兼容性试验台项目</w:t>
      </w:r>
      <w:r>
        <w:rPr>
          <w:rFonts w:hint="eastAsia" w:ascii="宋体" w:hAnsi="宋体" w:eastAsia="宋体" w:cs="Times New Roman"/>
          <w:b/>
          <w:bCs/>
          <w:color w:val="000000"/>
          <w:sz w:val="24"/>
          <w:szCs w:val="24"/>
        </w:rPr>
        <w:t>（</w:t>
      </w:r>
      <w:r>
        <w:rPr>
          <w:rFonts w:hint="eastAsia" w:ascii="宋体" w:hAnsi="宋体" w:eastAsia="宋体" w:cs="宋体"/>
          <w:b/>
          <w:bCs/>
          <w:sz w:val="24"/>
          <w:szCs w:val="24"/>
          <w:highlight w:val="none"/>
          <w:u w:val="single"/>
          <w:lang w:val="en-US" w:eastAsia="zh-CN"/>
        </w:rPr>
        <w:t>CGZX2024070295</w:t>
      </w:r>
      <w:r>
        <w:rPr>
          <w:rFonts w:hint="eastAsia" w:ascii="宋体" w:hAnsi="宋体" w:eastAsia="宋体" w:cs="Times New Roman"/>
          <w:b/>
          <w:bCs/>
          <w:color w:val="000000"/>
          <w:sz w:val="24"/>
          <w:szCs w:val="24"/>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B5013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5CB79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758C8283">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10AD464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FCA72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F3EAF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578466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DBD0DB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5B7231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41D2A79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4AB877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401A4B3">
      <w:pPr>
        <w:rPr>
          <w:rFonts w:ascii="Calibri" w:hAnsi="Calibri" w:eastAsia="黑体" w:cs="Times New Roman"/>
          <w:b/>
          <w:bCs/>
          <w:color w:val="000000"/>
          <w:sz w:val="28"/>
          <w:szCs w:val="20"/>
        </w:rPr>
      </w:pPr>
    </w:p>
    <w:p w14:paraId="028C1912">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D4D6140">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Times New Roman" w:hAnsi="Times New Roman" w:eastAsia="宋体" w:cs="Times New Roman"/>
          <w:b/>
          <w:bCs/>
          <w:color w:val="000000"/>
          <w:sz w:val="24"/>
          <w:szCs w:val="24"/>
        </w:rPr>
        <w:t>附件3 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94A4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14:paraId="00B8E80B">
            <w:pPr>
              <w:pStyle w:val="133"/>
              <w:spacing w:before="114"/>
              <w:ind w:left="720"/>
            </w:pPr>
            <w:r>
              <w:t xml:space="preserve">企业名称 </w:t>
            </w:r>
          </w:p>
        </w:tc>
        <w:tc>
          <w:tcPr>
            <w:tcW w:w="4680" w:type="dxa"/>
            <w:gridSpan w:val="4"/>
            <w:vAlign w:val="center"/>
          </w:tcPr>
          <w:p w14:paraId="769BE814">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2674E90">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2A159D0">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FF38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567AA90">
            <w:pPr>
              <w:pStyle w:val="133"/>
              <w:spacing w:before="114"/>
              <w:ind w:left="720"/>
            </w:pPr>
            <w:r>
              <w:t xml:space="preserve">企业地址 </w:t>
            </w:r>
          </w:p>
        </w:tc>
        <w:tc>
          <w:tcPr>
            <w:tcW w:w="4680" w:type="dxa"/>
            <w:gridSpan w:val="4"/>
            <w:vAlign w:val="center"/>
          </w:tcPr>
          <w:p w14:paraId="312770A9">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21F9A55">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5A46D76">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CB78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33BDB236">
            <w:pPr>
              <w:pStyle w:val="133"/>
              <w:spacing w:before="111"/>
              <w:ind w:left="720"/>
            </w:pPr>
            <w:r>
              <w:t xml:space="preserve">企业性质 </w:t>
            </w:r>
          </w:p>
        </w:tc>
        <w:tc>
          <w:tcPr>
            <w:tcW w:w="4680" w:type="dxa"/>
            <w:gridSpan w:val="4"/>
            <w:vAlign w:val="center"/>
          </w:tcPr>
          <w:p w14:paraId="089C5418">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ECE9A00">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7E47E9F">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12C0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B8B0B29">
            <w:pPr>
              <w:pStyle w:val="133"/>
              <w:spacing w:before="111"/>
              <w:ind w:left="509"/>
              <w:rPr>
                <w:highlight w:val="yellow"/>
              </w:rPr>
            </w:pPr>
            <w:r>
              <w:t xml:space="preserve">企业法人代表  </w:t>
            </w:r>
          </w:p>
        </w:tc>
        <w:tc>
          <w:tcPr>
            <w:tcW w:w="4680" w:type="dxa"/>
            <w:gridSpan w:val="4"/>
          </w:tcPr>
          <w:p w14:paraId="4000C737">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63DD0285">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F86673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7727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F980D0F">
            <w:pPr>
              <w:pStyle w:val="133"/>
              <w:spacing w:before="114"/>
              <w:ind w:left="720"/>
            </w:pPr>
            <w:r>
              <w:t xml:space="preserve">品牌区分 </w:t>
            </w:r>
          </w:p>
        </w:tc>
        <w:tc>
          <w:tcPr>
            <w:tcW w:w="7500" w:type="dxa"/>
            <w:gridSpan w:val="6"/>
          </w:tcPr>
          <w:p w14:paraId="5272C1DE">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4D952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2094845">
            <w:pPr>
              <w:pStyle w:val="133"/>
              <w:spacing w:before="178"/>
              <w:ind w:left="720"/>
            </w:pPr>
            <w:r>
              <w:t xml:space="preserve">品牌名称 </w:t>
            </w:r>
          </w:p>
        </w:tc>
        <w:tc>
          <w:tcPr>
            <w:tcW w:w="3583" w:type="dxa"/>
            <w:gridSpan w:val="3"/>
            <w:vAlign w:val="center"/>
          </w:tcPr>
          <w:p w14:paraId="5C4AB2D6">
            <w:pPr>
              <w:widowControl/>
              <w:rPr>
                <w:rFonts w:ascii="宋体" w:hAnsi="宋体" w:eastAsia="仿宋_GB2312"/>
                <w:kern w:val="0"/>
                <w:szCs w:val="21"/>
                <w:lang w:bidi="ar"/>
              </w:rPr>
            </w:pPr>
          </w:p>
        </w:tc>
        <w:tc>
          <w:tcPr>
            <w:tcW w:w="1097" w:type="dxa"/>
          </w:tcPr>
          <w:p w14:paraId="55BFE245">
            <w:pPr>
              <w:pStyle w:val="133"/>
              <w:spacing w:before="15"/>
              <w:ind w:left="279"/>
            </w:pPr>
            <w:r>
              <w:rPr>
                <w:spacing w:val="-2"/>
              </w:rPr>
              <w:t>质量</w:t>
            </w:r>
            <w:r>
              <w:t xml:space="preserve"> </w:t>
            </w:r>
          </w:p>
          <w:p w14:paraId="0B793239">
            <w:pPr>
              <w:pStyle w:val="133"/>
              <w:spacing w:before="30" w:line="277" w:lineRule="exact"/>
              <w:ind w:left="279"/>
            </w:pPr>
            <w:r>
              <w:rPr>
                <w:rFonts w:hint="eastAsia"/>
              </w:rPr>
              <w:t>体系</w:t>
            </w:r>
          </w:p>
        </w:tc>
        <w:tc>
          <w:tcPr>
            <w:tcW w:w="2820" w:type="dxa"/>
            <w:gridSpan w:val="2"/>
          </w:tcPr>
          <w:p w14:paraId="786AFEC0">
            <w:pPr>
              <w:pStyle w:val="133"/>
              <w:spacing w:before="158"/>
              <w:jc w:val="center"/>
              <w:rPr>
                <w:sz w:val="24"/>
              </w:rPr>
            </w:pPr>
            <w:r>
              <w:rPr>
                <w:rFonts w:hint="eastAsia"/>
                <w:kern w:val="0"/>
                <w:szCs w:val="21"/>
                <w:lang w:bidi="ar"/>
              </w:rPr>
              <w:t>/</w:t>
            </w:r>
          </w:p>
        </w:tc>
      </w:tr>
      <w:tr w14:paraId="49273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6DB58F52">
            <w:pPr>
              <w:pStyle w:val="133"/>
              <w:spacing w:before="149"/>
              <w:ind w:left="3345" w:right="3223"/>
              <w:jc w:val="center"/>
            </w:pPr>
            <w:r>
              <w:rPr>
                <w:rFonts w:hint="eastAsia"/>
                <w:szCs w:val="21"/>
              </w:rPr>
              <w:t>单位概况</w:t>
            </w:r>
          </w:p>
        </w:tc>
      </w:tr>
      <w:tr w14:paraId="044F9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E5145A5">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06182E4D">
            <w:pPr>
              <w:widowControl/>
              <w:textAlignment w:val="center"/>
              <w:rPr>
                <w:rFonts w:ascii="宋体" w:hAnsi="宋体" w:eastAsia="宋体" w:cs="宋体"/>
                <w:szCs w:val="21"/>
              </w:rPr>
            </w:pPr>
          </w:p>
        </w:tc>
        <w:tc>
          <w:tcPr>
            <w:tcW w:w="1530" w:type="dxa"/>
            <w:vAlign w:val="center"/>
          </w:tcPr>
          <w:p w14:paraId="59655E18">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A9735EF">
            <w:pPr>
              <w:widowControl/>
              <w:jc w:val="center"/>
              <w:textAlignment w:val="center"/>
              <w:rPr>
                <w:rFonts w:ascii="宋体" w:hAnsi="宋体" w:eastAsia="宋体" w:cs="宋体"/>
                <w:szCs w:val="21"/>
              </w:rPr>
            </w:pPr>
          </w:p>
        </w:tc>
        <w:tc>
          <w:tcPr>
            <w:tcW w:w="1097" w:type="dxa"/>
            <w:vAlign w:val="center"/>
          </w:tcPr>
          <w:p w14:paraId="75FA8799">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66DF5D9E">
            <w:pPr>
              <w:widowControl/>
              <w:jc w:val="center"/>
              <w:textAlignment w:val="center"/>
              <w:rPr>
                <w:rFonts w:ascii="宋体" w:hAnsi="宋体" w:eastAsia="宋体" w:cs="宋体"/>
                <w:szCs w:val="21"/>
              </w:rPr>
            </w:pPr>
          </w:p>
        </w:tc>
      </w:tr>
      <w:tr w14:paraId="5E66E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95BA01F">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370BD481">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808E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4039263">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5C78EE1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B19C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28565B8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74128F8">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59D2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54D6031">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637BC1C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5103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C2A2414">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37C9634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72F7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76E6015">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31174AA">
            <w:pPr>
              <w:widowControl/>
              <w:jc w:val="left"/>
              <w:rPr>
                <w:rFonts w:ascii="宋体" w:hAnsi="宋体" w:eastAsia="宋体" w:cs="宋体"/>
                <w:kern w:val="0"/>
                <w:szCs w:val="21"/>
                <w:lang w:bidi="ar"/>
              </w:rPr>
            </w:pPr>
          </w:p>
        </w:tc>
      </w:tr>
    </w:tbl>
    <w:p w14:paraId="0DC87338">
      <w:pPr>
        <w:pStyle w:val="20"/>
        <w:rPr>
          <w:rFonts w:ascii="Times New Roman" w:hAnsi="Times New Roman" w:eastAsia="宋体" w:cs="Times New Roman"/>
          <w:b/>
          <w:bCs/>
          <w:color w:val="000000"/>
          <w:sz w:val="24"/>
          <w:szCs w:val="24"/>
        </w:rPr>
      </w:pPr>
    </w:p>
    <w:p w14:paraId="786A483F">
      <w:pPr>
        <w:pStyle w:val="20"/>
        <w:rPr>
          <w:rFonts w:ascii="Times New Roman" w:hAnsi="Times New Roman" w:eastAsia="宋体" w:cs="Times New Roman"/>
          <w:b/>
          <w:bCs/>
          <w:color w:val="000000"/>
          <w:sz w:val="24"/>
          <w:szCs w:val="24"/>
        </w:rPr>
      </w:pPr>
    </w:p>
    <w:p w14:paraId="42CDCB1A">
      <w:pPr>
        <w:pStyle w:val="20"/>
        <w:rPr>
          <w:rFonts w:ascii="Times New Roman" w:hAnsi="Times New Roman" w:eastAsia="宋体" w:cs="Times New Roman"/>
          <w:b/>
          <w:bCs/>
          <w:color w:val="000000"/>
          <w:sz w:val="24"/>
          <w:szCs w:val="24"/>
        </w:rPr>
      </w:pPr>
    </w:p>
    <w:p w14:paraId="69E3CCA9">
      <w:pPr>
        <w:pStyle w:val="20"/>
        <w:rPr>
          <w:rFonts w:ascii="Times New Roman" w:hAnsi="Times New Roman" w:eastAsia="宋体" w:cs="Times New Roman"/>
          <w:b/>
          <w:bCs/>
          <w:color w:val="000000"/>
          <w:sz w:val="24"/>
          <w:szCs w:val="24"/>
        </w:rPr>
      </w:pPr>
    </w:p>
    <w:p w14:paraId="4C708CC8">
      <w:pPr>
        <w:pStyle w:val="20"/>
        <w:rPr>
          <w:rFonts w:ascii="Times New Roman" w:hAnsi="Times New Roman" w:eastAsia="宋体" w:cs="Times New Roman"/>
          <w:b/>
          <w:bCs/>
          <w:color w:val="000000"/>
          <w:sz w:val="24"/>
          <w:szCs w:val="24"/>
        </w:rPr>
      </w:pPr>
    </w:p>
    <w:p w14:paraId="7D978CD5">
      <w:pPr>
        <w:pStyle w:val="20"/>
        <w:rPr>
          <w:rFonts w:ascii="Times New Roman" w:hAnsi="Times New Roman" w:eastAsia="宋体" w:cs="Times New Roman"/>
          <w:b/>
          <w:bCs/>
          <w:color w:val="000000"/>
          <w:sz w:val="24"/>
          <w:szCs w:val="24"/>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1DF49B63">
      <w:pPr>
        <w:pStyle w:val="20"/>
        <w:rPr>
          <w:rFonts w:ascii="Times New Roman" w:hAnsi="Times New Roman" w:eastAsia="宋体" w:cs="Times New Roman"/>
          <w:b/>
          <w:bCs/>
          <w:color w:val="000000"/>
          <w:sz w:val="24"/>
          <w:szCs w:val="24"/>
        </w:rPr>
      </w:pPr>
    </w:p>
    <w:p w14:paraId="1196C88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7DB1D06F">
      <w:pPr>
        <w:spacing w:line="240" w:lineRule="exact"/>
        <w:jc w:val="center"/>
        <w:rPr>
          <w:rFonts w:ascii="宋体" w:hAnsi="Calibri" w:eastAsia="宋体" w:cs="Times New Roman"/>
          <w:b/>
          <w:bCs/>
          <w:sz w:val="36"/>
          <w:szCs w:val="20"/>
        </w:rPr>
      </w:pPr>
    </w:p>
    <w:p w14:paraId="3FF01AF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电动汽车直流充电兼容性试验台项目</w:t>
      </w:r>
    </w:p>
    <w:p w14:paraId="5D0842D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0D0C9E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6C79DFCF">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CED94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BA12E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D4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22B52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CA38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C68D2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3D02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CE39A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E15E5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D648E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66A5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9458F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C91A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2B322D">
      <w:pPr>
        <w:spacing w:line="360" w:lineRule="auto"/>
        <w:ind w:firstLine="480" w:firstLineChars="200"/>
        <w:rPr>
          <w:rFonts w:ascii="宋体" w:hAnsi="宋体" w:eastAsia="宋体" w:cs="Times New Roman"/>
          <w:sz w:val="24"/>
          <w:szCs w:val="20"/>
          <w:u w:val="single"/>
        </w:rPr>
      </w:pPr>
    </w:p>
    <w:p w14:paraId="3F0E0D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EAFE6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530524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57D7E70">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7EE6456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274D93B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电动汽车直流充电兼容性试验台项目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6F1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0E86F23">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53AC8C3">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282D4268">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ECE7754">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2B928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6BD3CF6">
            <w:pPr>
              <w:jc w:val="center"/>
              <w:rPr>
                <w:rFonts w:ascii="Times New Roman" w:hAnsi="Times New Roman" w:eastAsia="宋体" w:cs="Times New Roman"/>
                <w:b/>
                <w:sz w:val="24"/>
                <w:szCs w:val="20"/>
              </w:rPr>
            </w:pPr>
          </w:p>
        </w:tc>
        <w:tc>
          <w:tcPr>
            <w:tcW w:w="3449" w:type="dxa"/>
          </w:tcPr>
          <w:p w14:paraId="2B174534">
            <w:pPr>
              <w:jc w:val="center"/>
              <w:rPr>
                <w:rFonts w:ascii="Times New Roman" w:hAnsi="Times New Roman" w:eastAsia="宋体" w:cs="Times New Roman"/>
                <w:b/>
                <w:sz w:val="24"/>
                <w:szCs w:val="20"/>
              </w:rPr>
            </w:pPr>
          </w:p>
        </w:tc>
        <w:tc>
          <w:tcPr>
            <w:tcW w:w="2414" w:type="dxa"/>
          </w:tcPr>
          <w:p w14:paraId="48F32F04">
            <w:pPr>
              <w:jc w:val="center"/>
              <w:rPr>
                <w:rFonts w:ascii="Times New Roman" w:hAnsi="Times New Roman" w:eastAsia="宋体" w:cs="Times New Roman"/>
                <w:b/>
                <w:sz w:val="24"/>
                <w:szCs w:val="20"/>
              </w:rPr>
            </w:pPr>
          </w:p>
        </w:tc>
        <w:tc>
          <w:tcPr>
            <w:tcW w:w="1608" w:type="dxa"/>
          </w:tcPr>
          <w:p w14:paraId="0EF8BFD4">
            <w:pPr>
              <w:jc w:val="center"/>
              <w:rPr>
                <w:rFonts w:ascii="Times New Roman" w:hAnsi="Times New Roman" w:eastAsia="宋体" w:cs="Times New Roman"/>
                <w:b/>
                <w:sz w:val="24"/>
                <w:szCs w:val="20"/>
              </w:rPr>
            </w:pPr>
          </w:p>
        </w:tc>
      </w:tr>
      <w:tr w14:paraId="1328E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142EBF6">
            <w:pPr>
              <w:jc w:val="center"/>
              <w:rPr>
                <w:rFonts w:ascii="Times New Roman" w:hAnsi="Times New Roman" w:eastAsia="宋体" w:cs="Times New Roman"/>
                <w:b/>
                <w:sz w:val="24"/>
                <w:szCs w:val="20"/>
              </w:rPr>
            </w:pPr>
          </w:p>
        </w:tc>
        <w:tc>
          <w:tcPr>
            <w:tcW w:w="3449" w:type="dxa"/>
          </w:tcPr>
          <w:p w14:paraId="3B539C37">
            <w:pPr>
              <w:jc w:val="center"/>
              <w:rPr>
                <w:rFonts w:ascii="Times New Roman" w:hAnsi="Times New Roman" w:eastAsia="宋体" w:cs="Times New Roman"/>
                <w:b/>
                <w:sz w:val="24"/>
                <w:szCs w:val="20"/>
              </w:rPr>
            </w:pPr>
          </w:p>
        </w:tc>
        <w:tc>
          <w:tcPr>
            <w:tcW w:w="2414" w:type="dxa"/>
          </w:tcPr>
          <w:p w14:paraId="2BB5C1B5">
            <w:pPr>
              <w:jc w:val="center"/>
              <w:rPr>
                <w:rFonts w:ascii="Times New Roman" w:hAnsi="Times New Roman" w:eastAsia="宋体" w:cs="Times New Roman"/>
                <w:b/>
                <w:sz w:val="24"/>
                <w:szCs w:val="20"/>
              </w:rPr>
            </w:pPr>
          </w:p>
        </w:tc>
        <w:tc>
          <w:tcPr>
            <w:tcW w:w="1608" w:type="dxa"/>
          </w:tcPr>
          <w:p w14:paraId="2BA2B589">
            <w:pPr>
              <w:jc w:val="center"/>
              <w:rPr>
                <w:rFonts w:ascii="Times New Roman" w:hAnsi="Times New Roman" w:eastAsia="宋体" w:cs="Times New Roman"/>
                <w:b/>
                <w:sz w:val="24"/>
                <w:szCs w:val="20"/>
              </w:rPr>
            </w:pPr>
          </w:p>
        </w:tc>
      </w:tr>
      <w:tr w14:paraId="643D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E7B15F">
            <w:pPr>
              <w:jc w:val="center"/>
              <w:rPr>
                <w:rFonts w:ascii="Times New Roman" w:hAnsi="Times New Roman" w:eastAsia="宋体" w:cs="Times New Roman"/>
                <w:b/>
                <w:sz w:val="24"/>
                <w:szCs w:val="20"/>
              </w:rPr>
            </w:pPr>
          </w:p>
        </w:tc>
        <w:tc>
          <w:tcPr>
            <w:tcW w:w="3449" w:type="dxa"/>
          </w:tcPr>
          <w:p w14:paraId="320AB254">
            <w:pPr>
              <w:jc w:val="center"/>
              <w:rPr>
                <w:rFonts w:ascii="Times New Roman" w:hAnsi="Times New Roman" w:eastAsia="宋体" w:cs="Times New Roman"/>
                <w:b/>
                <w:sz w:val="24"/>
                <w:szCs w:val="20"/>
              </w:rPr>
            </w:pPr>
          </w:p>
        </w:tc>
        <w:tc>
          <w:tcPr>
            <w:tcW w:w="2414" w:type="dxa"/>
          </w:tcPr>
          <w:p w14:paraId="0980A789">
            <w:pPr>
              <w:jc w:val="center"/>
              <w:rPr>
                <w:rFonts w:ascii="Times New Roman" w:hAnsi="Times New Roman" w:eastAsia="宋体" w:cs="Times New Roman"/>
                <w:b/>
                <w:sz w:val="24"/>
                <w:szCs w:val="20"/>
              </w:rPr>
            </w:pPr>
          </w:p>
        </w:tc>
        <w:tc>
          <w:tcPr>
            <w:tcW w:w="1608" w:type="dxa"/>
          </w:tcPr>
          <w:p w14:paraId="7599F5CC">
            <w:pPr>
              <w:jc w:val="center"/>
              <w:rPr>
                <w:rFonts w:ascii="Times New Roman" w:hAnsi="Times New Roman" w:eastAsia="宋体" w:cs="Times New Roman"/>
                <w:b/>
                <w:sz w:val="24"/>
                <w:szCs w:val="20"/>
              </w:rPr>
            </w:pPr>
          </w:p>
        </w:tc>
      </w:tr>
      <w:tr w14:paraId="293C8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7CFBC3F">
            <w:pPr>
              <w:jc w:val="center"/>
              <w:rPr>
                <w:rFonts w:ascii="Times New Roman" w:hAnsi="Times New Roman" w:eastAsia="宋体" w:cs="Times New Roman"/>
                <w:b/>
                <w:sz w:val="24"/>
                <w:szCs w:val="20"/>
              </w:rPr>
            </w:pPr>
          </w:p>
        </w:tc>
        <w:tc>
          <w:tcPr>
            <w:tcW w:w="3449" w:type="dxa"/>
          </w:tcPr>
          <w:p w14:paraId="445BD16B">
            <w:pPr>
              <w:jc w:val="center"/>
              <w:rPr>
                <w:rFonts w:ascii="Times New Roman" w:hAnsi="Times New Roman" w:eastAsia="宋体" w:cs="Times New Roman"/>
                <w:b/>
                <w:sz w:val="24"/>
                <w:szCs w:val="20"/>
              </w:rPr>
            </w:pPr>
          </w:p>
        </w:tc>
        <w:tc>
          <w:tcPr>
            <w:tcW w:w="2414" w:type="dxa"/>
          </w:tcPr>
          <w:p w14:paraId="65B73910">
            <w:pPr>
              <w:jc w:val="center"/>
              <w:rPr>
                <w:rFonts w:ascii="Times New Roman" w:hAnsi="Times New Roman" w:eastAsia="宋体" w:cs="Times New Roman"/>
                <w:b/>
                <w:sz w:val="24"/>
                <w:szCs w:val="20"/>
              </w:rPr>
            </w:pPr>
          </w:p>
        </w:tc>
        <w:tc>
          <w:tcPr>
            <w:tcW w:w="1608" w:type="dxa"/>
          </w:tcPr>
          <w:p w14:paraId="3540B638">
            <w:pPr>
              <w:jc w:val="center"/>
              <w:rPr>
                <w:rFonts w:ascii="Times New Roman" w:hAnsi="Times New Roman" w:eastAsia="宋体" w:cs="Times New Roman"/>
                <w:b/>
                <w:sz w:val="24"/>
                <w:szCs w:val="20"/>
              </w:rPr>
            </w:pPr>
          </w:p>
        </w:tc>
      </w:tr>
      <w:tr w14:paraId="30F16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991DDA0">
            <w:pPr>
              <w:jc w:val="center"/>
              <w:rPr>
                <w:rFonts w:ascii="Times New Roman" w:hAnsi="Times New Roman" w:eastAsia="宋体" w:cs="Times New Roman"/>
                <w:b/>
                <w:sz w:val="24"/>
                <w:szCs w:val="20"/>
              </w:rPr>
            </w:pPr>
          </w:p>
        </w:tc>
        <w:tc>
          <w:tcPr>
            <w:tcW w:w="3449" w:type="dxa"/>
          </w:tcPr>
          <w:p w14:paraId="0CA958B2">
            <w:pPr>
              <w:jc w:val="center"/>
              <w:rPr>
                <w:rFonts w:ascii="Times New Roman" w:hAnsi="Times New Roman" w:eastAsia="宋体" w:cs="Times New Roman"/>
                <w:b/>
                <w:sz w:val="24"/>
                <w:szCs w:val="20"/>
              </w:rPr>
            </w:pPr>
          </w:p>
        </w:tc>
        <w:tc>
          <w:tcPr>
            <w:tcW w:w="2414" w:type="dxa"/>
          </w:tcPr>
          <w:p w14:paraId="16200B19">
            <w:pPr>
              <w:jc w:val="center"/>
              <w:rPr>
                <w:rFonts w:ascii="Times New Roman" w:hAnsi="Times New Roman" w:eastAsia="宋体" w:cs="Times New Roman"/>
                <w:b/>
                <w:sz w:val="24"/>
                <w:szCs w:val="20"/>
              </w:rPr>
            </w:pPr>
          </w:p>
        </w:tc>
        <w:tc>
          <w:tcPr>
            <w:tcW w:w="1608" w:type="dxa"/>
          </w:tcPr>
          <w:p w14:paraId="5EE0C6A9">
            <w:pPr>
              <w:jc w:val="center"/>
              <w:rPr>
                <w:rFonts w:ascii="Times New Roman" w:hAnsi="Times New Roman" w:eastAsia="宋体" w:cs="Times New Roman"/>
                <w:b/>
                <w:sz w:val="24"/>
                <w:szCs w:val="20"/>
              </w:rPr>
            </w:pPr>
          </w:p>
        </w:tc>
      </w:tr>
      <w:tr w14:paraId="4B188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3BCD12D">
            <w:pPr>
              <w:jc w:val="center"/>
              <w:rPr>
                <w:rFonts w:ascii="Times New Roman" w:hAnsi="Times New Roman" w:eastAsia="宋体" w:cs="Times New Roman"/>
                <w:b/>
                <w:sz w:val="24"/>
                <w:szCs w:val="20"/>
              </w:rPr>
            </w:pPr>
          </w:p>
        </w:tc>
        <w:tc>
          <w:tcPr>
            <w:tcW w:w="3449" w:type="dxa"/>
          </w:tcPr>
          <w:p w14:paraId="0273649E">
            <w:pPr>
              <w:jc w:val="center"/>
              <w:rPr>
                <w:rFonts w:ascii="Times New Roman" w:hAnsi="Times New Roman" w:eastAsia="宋体" w:cs="Times New Roman"/>
                <w:b/>
                <w:sz w:val="24"/>
                <w:szCs w:val="20"/>
              </w:rPr>
            </w:pPr>
          </w:p>
        </w:tc>
        <w:tc>
          <w:tcPr>
            <w:tcW w:w="2414" w:type="dxa"/>
          </w:tcPr>
          <w:p w14:paraId="09EA19B2">
            <w:pPr>
              <w:jc w:val="center"/>
              <w:rPr>
                <w:rFonts w:ascii="Times New Roman" w:hAnsi="Times New Roman" w:eastAsia="宋体" w:cs="Times New Roman"/>
                <w:b/>
                <w:sz w:val="24"/>
                <w:szCs w:val="20"/>
              </w:rPr>
            </w:pPr>
          </w:p>
        </w:tc>
        <w:tc>
          <w:tcPr>
            <w:tcW w:w="1608" w:type="dxa"/>
          </w:tcPr>
          <w:p w14:paraId="1929EBCC">
            <w:pPr>
              <w:jc w:val="center"/>
              <w:rPr>
                <w:rFonts w:ascii="Times New Roman" w:hAnsi="Times New Roman" w:eastAsia="宋体" w:cs="Times New Roman"/>
                <w:b/>
                <w:sz w:val="24"/>
                <w:szCs w:val="20"/>
              </w:rPr>
            </w:pPr>
          </w:p>
        </w:tc>
      </w:tr>
      <w:tr w14:paraId="681B9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05D4FAD">
            <w:pPr>
              <w:jc w:val="center"/>
              <w:rPr>
                <w:rFonts w:ascii="Times New Roman" w:hAnsi="Times New Roman" w:eastAsia="宋体" w:cs="Times New Roman"/>
                <w:b/>
                <w:sz w:val="24"/>
                <w:szCs w:val="20"/>
              </w:rPr>
            </w:pPr>
          </w:p>
        </w:tc>
        <w:tc>
          <w:tcPr>
            <w:tcW w:w="3449" w:type="dxa"/>
          </w:tcPr>
          <w:p w14:paraId="6A3FC0C5">
            <w:pPr>
              <w:jc w:val="center"/>
              <w:rPr>
                <w:rFonts w:ascii="Times New Roman" w:hAnsi="Times New Roman" w:eastAsia="宋体" w:cs="Times New Roman"/>
                <w:b/>
                <w:sz w:val="24"/>
                <w:szCs w:val="20"/>
              </w:rPr>
            </w:pPr>
          </w:p>
        </w:tc>
        <w:tc>
          <w:tcPr>
            <w:tcW w:w="2414" w:type="dxa"/>
          </w:tcPr>
          <w:p w14:paraId="330B632F">
            <w:pPr>
              <w:jc w:val="center"/>
              <w:rPr>
                <w:rFonts w:ascii="Times New Roman" w:hAnsi="Times New Roman" w:eastAsia="宋体" w:cs="Times New Roman"/>
                <w:b/>
                <w:sz w:val="24"/>
                <w:szCs w:val="20"/>
              </w:rPr>
            </w:pPr>
          </w:p>
        </w:tc>
        <w:tc>
          <w:tcPr>
            <w:tcW w:w="1608" w:type="dxa"/>
          </w:tcPr>
          <w:p w14:paraId="5D298D12">
            <w:pPr>
              <w:jc w:val="center"/>
              <w:rPr>
                <w:rFonts w:ascii="Times New Roman" w:hAnsi="Times New Roman" w:eastAsia="宋体" w:cs="Times New Roman"/>
                <w:b/>
                <w:sz w:val="24"/>
                <w:szCs w:val="20"/>
              </w:rPr>
            </w:pPr>
          </w:p>
        </w:tc>
      </w:tr>
      <w:tr w14:paraId="5665D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E1E2F6D">
            <w:pPr>
              <w:jc w:val="center"/>
              <w:rPr>
                <w:rFonts w:ascii="Times New Roman" w:hAnsi="Times New Roman" w:eastAsia="宋体" w:cs="Times New Roman"/>
                <w:b/>
                <w:sz w:val="24"/>
                <w:szCs w:val="20"/>
              </w:rPr>
            </w:pPr>
          </w:p>
        </w:tc>
        <w:tc>
          <w:tcPr>
            <w:tcW w:w="3449" w:type="dxa"/>
          </w:tcPr>
          <w:p w14:paraId="6AE52445">
            <w:pPr>
              <w:jc w:val="center"/>
              <w:rPr>
                <w:rFonts w:ascii="Times New Roman" w:hAnsi="Times New Roman" w:eastAsia="宋体" w:cs="Times New Roman"/>
                <w:b/>
                <w:sz w:val="24"/>
                <w:szCs w:val="20"/>
              </w:rPr>
            </w:pPr>
          </w:p>
        </w:tc>
        <w:tc>
          <w:tcPr>
            <w:tcW w:w="2414" w:type="dxa"/>
          </w:tcPr>
          <w:p w14:paraId="14AA3BEC">
            <w:pPr>
              <w:jc w:val="center"/>
              <w:rPr>
                <w:rFonts w:ascii="Times New Roman" w:hAnsi="Times New Roman" w:eastAsia="宋体" w:cs="Times New Roman"/>
                <w:b/>
                <w:sz w:val="24"/>
                <w:szCs w:val="20"/>
              </w:rPr>
            </w:pPr>
          </w:p>
        </w:tc>
        <w:tc>
          <w:tcPr>
            <w:tcW w:w="1608" w:type="dxa"/>
          </w:tcPr>
          <w:p w14:paraId="1C01C351">
            <w:pPr>
              <w:jc w:val="center"/>
              <w:rPr>
                <w:rFonts w:ascii="Times New Roman" w:hAnsi="Times New Roman" w:eastAsia="宋体" w:cs="Times New Roman"/>
                <w:b/>
                <w:sz w:val="24"/>
                <w:szCs w:val="20"/>
              </w:rPr>
            </w:pPr>
          </w:p>
        </w:tc>
      </w:tr>
      <w:tr w14:paraId="45DB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DCC380A">
            <w:pPr>
              <w:jc w:val="center"/>
              <w:rPr>
                <w:rFonts w:ascii="Times New Roman" w:hAnsi="Times New Roman" w:eastAsia="宋体" w:cs="Times New Roman"/>
                <w:b/>
                <w:sz w:val="24"/>
                <w:szCs w:val="20"/>
              </w:rPr>
            </w:pPr>
          </w:p>
        </w:tc>
        <w:tc>
          <w:tcPr>
            <w:tcW w:w="3449" w:type="dxa"/>
          </w:tcPr>
          <w:p w14:paraId="0998321D">
            <w:pPr>
              <w:jc w:val="center"/>
              <w:rPr>
                <w:rFonts w:ascii="Times New Roman" w:hAnsi="Times New Roman" w:eastAsia="宋体" w:cs="Times New Roman"/>
                <w:b/>
                <w:sz w:val="24"/>
                <w:szCs w:val="20"/>
              </w:rPr>
            </w:pPr>
          </w:p>
        </w:tc>
        <w:tc>
          <w:tcPr>
            <w:tcW w:w="2414" w:type="dxa"/>
          </w:tcPr>
          <w:p w14:paraId="2D73A143">
            <w:pPr>
              <w:jc w:val="center"/>
              <w:rPr>
                <w:rFonts w:ascii="Times New Roman" w:hAnsi="Times New Roman" w:eastAsia="宋体" w:cs="Times New Roman"/>
                <w:b/>
                <w:sz w:val="24"/>
                <w:szCs w:val="20"/>
              </w:rPr>
            </w:pPr>
          </w:p>
        </w:tc>
        <w:tc>
          <w:tcPr>
            <w:tcW w:w="1608" w:type="dxa"/>
          </w:tcPr>
          <w:p w14:paraId="6CCDD7DE">
            <w:pPr>
              <w:jc w:val="center"/>
              <w:rPr>
                <w:rFonts w:ascii="Times New Roman" w:hAnsi="Times New Roman" w:eastAsia="宋体" w:cs="Times New Roman"/>
                <w:b/>
                <w:sz w:val="24"/>
                <w:szCs w:val="20"/>
              </w:rPr>
            </w:pPr>
          </w:p>
        </w:tc>
      </w:tr>
      <w:tr w14:paraId="092E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B19FBC6">
            <w:pPr>
              <w:jc w:val="center"/>
              <w:rPr>
                <w:rFonts w:ascii="Times New Roman" w:hAnsi="Times New Roman" w:eastAsia="宋体" w:cs="Times New Roman"/>
                <w:b/>
                <w:sz w:val="24"/>
                <w:szCs w:val="20"/>
              </w:rPr>
            </w:pPr>
          </w:p>
        </w:tc>
        <w:tc>
          <w:tcPr>
            <w:tcW w:w="3449" w:type="dxa"/>
          </w:tcPr>
          <w:p w14:paraId="5A7DB2DE">
            <w:pPr>
              <w:jc w:val="center"/>
              <w:rPr>
                <w:rFonts w:ascii="Times New Roman" w:hAnsi="Times New Roman" w:eastAsia="宋体" w:cs="Times New Roman"/>
                <w:b/>
                <w:sz w:val="24"/>
                <w:szCs w:val="20"/>
              </w:rPr>
            </w:pPr>
          </w:p>
        </w:tc>
        <w:tc>
          <w:tcPr>
            <w:tcW w:w="2414" w:type="dxa"/>
          </w:tcPr>
          <w:p w14:paraId="604B4D6D">
            <w:pPr>
              <w:jc w:val="center"/>
              <w:rPr>
                <w:rFonts w:ascii="Times New Roman" w:hAnsi="Times New Roman" w:eastAsia="宋体" w:cs="Times New Roman"/>
                <w:b/>
                <w:sz w:val="24"/>
                <w:szCs w:val="20"/>
              </w:rPr>
            </w:pPr>
          </w:p>
        </w:tc>
        <w:tc>
          <w:tcPr>
            <w:tcW w:w="1608" w:type="dxa"/>
          </w:tcPr>
          <w:p w14:paraId="0D3B8F90">
            <w:pPr>
              <w:jc w:val="center"/>
              <w:rPr>
                <w:rFonts w:ascii="Times New Roman" w:hAnsi="Times New Roman" w:eastAsia="宋体" w:cs="Times New Roman"/>
                <w:b/>
                <w:sz w:val="24"/>
                <w:szCs w:val="20"/>
              </w:rPr>
            </w:pPr>
          </w:p>
        </w:tc>
      </w:tr>
      <w:tr w14:paraId="38BB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11EBB2B">
            <w:pPr>
              <w:jc w:val="center"/>
              <w:rPr>
                <w:rFonts w:ascii="Times New Roman" w:hAnsi="Times New Roman" w:eastAsia="宋体" w:cs="Times New Roman"/>
                <w:b/>
                <w:sz w:val="24"/>
                <w:szCs w:val="20"/>
              </w:rPr>
            </w:pPr>
          </w:p>
        </w:tc>
        <w:tc>
          <w:tcPr>
            <w:tcW w:w="3449" w:type="dxa"/>
          </w:tcPr>
          <w:p w14:paraId="0E21BA77">
            <w:pPr>
              <w:jc w:val="center"/>
              <w:rPr>
                <w:rFonts w:ascii="Times New Roman" w:hAnsi="Times New Roman" w:eastAsia="宋体" w:cs="Times New Roman"/>
                <w:b/>
                <w:sz w:val="24"/>
                <w:szCs w:val="20"/>
              </w:rPr>
            </w:pPr>
          </w:p>
        </w:tc>
        <w:tc>
          <w:tcPr>
            <w:tcW w:w="2414" w:type="dxa"/>
          </w:tcPr>
          <w:p w14:paraId="2597B321">
            <w:pPr>
              <w:jc w:val="center"/>
              <w:rPr>
                <w:rFonts w:ascii="Times New Roman" w:hAnsi="Times New Roman" w:eastAsia="宋体" w:cs="Times New Roman"/>
                <w:b/>
                <w:sz w:val="24"/>
                <w:szCs w:val="20"/>
              </w:rPr>
            </w:pPr>
          </w:p>
        </w:tc>
        <w:tc>
          <w:tcPr>
            <w:tcW w:w="1608" w:type="dxa"/>
          </w:tcPr>
          <w:p w14:paraId="76CA21D5">
            <w:pPr>
              <w:jc w:val="center"/>
              <w:rPr>
                <w:rFonts w:ascii="Times New Roman" w:hAnsi="Times New Roman" w:eastAsia="宋体" w:cs="Times New Roman"/>
                <w:b/>
                <w:sz w:val="24"/>
                <w:szCs w:val="20"/>
              </w:rPr>
            </w:pPr>
          </w:p>
        </w:tc>
      </w:tr>
      <w:tr w14:paraId="2DF3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26F6640">
            <w:pPr>
              <w:jc w:val="center"/>
              <w:rPr>
                <w:rFonts w:ascii="Times New Roman" w:hAnsi="Times New Roman" w:eastAsia="宋体" w:cs="Times New Roman"/>
                <w:b/>
                <w:sz w:val="24"/>
                <w:szCs w:val="20"/>
              </w:rPr>
            </w:pPr>
          </w:p>
        </w:tc>
        <w:tc>
          <w:tcPr>
            <w:tcW w:w="3449" w:type="dxa"/>
          </w:tcPr>
          <w:p w14:paraId="2D877B64">
            <w:pPr>
              <w:jc w:val="center"/>
              <w:rPr>
                <w:rFonts w:ascii="Times New Roman" w:hAnsi="Times New Roman" w:eastAsia="宋体" w:cs="Times New Roman"/>
                <w:b/>
                <w:sz w:val="24"/>
                <w:szCs w:val="20"/>
              </w:rPr>
            </w:pPr>
          </w:p>
        </w:tc>
        <w:tc>
          <w:tcPr>
            <w:tcW w:w="2414" w:type="dxa"/>
          </w:tcPr>
          <w:p w14:paraId="1338C7A2">
            <w:pPr>
              <w:jc w:val="center"/>
              <w:rPr>
                <w:rFonts w:ascii="Times New Roman" w:hAnsi="Times New Roman" w:eastAsia="宋体" w:cs="Times New Roman"/>
                <w:b/>
                <w:sz w:val="24"/>
                <w:szCs w:val="20"/>
              </w:rPr>
            </w:pPr>
          </w:p>
        </w:tc>
        <w:tc>
          <w:tcPr>
            <w:tcW w:w="1608" w:type="dxa"/>
          </w:tcPr>
          <w:p w14:paraId="450DCA4E">
            <w:pPr>
              <w:jc w:val="center"/>
              <w:rPr>
                <w:rFonts w:ascii="Times New Roman" w:hAnsi="Times New Roman" w:eastAsia="宋体" w:cs="Times New Roman"/>
                <w:b/>
                <w:sz w:val="24"/>
                <w:szCs w:val="20"/>
              </w:rPr>
            </w:pPr>
          </w:p>
        </w:tc>
      </w:tr>
      <w:tr w14:paraId="7DB0D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784FC16">
            <w:pPr>
              <w:jc w:val="center"/>
              <w:rPr>
                <w:rFonts w:ascii="Times New Roman" w:hAnsi="Times New Roman" w:eastAsia="宋体" w:cs="Times New Roman"/>
                <w:b/>
                <w:sz w:val="24"/>
                <w:szCs w:val="20"/>
              </w:rPr>
            </w:pPr>
          </w:p>
        </w:tc>
        <w:tc>
          <w:tcPr>
            <w:tcW w:w="3449" w:type="dxa"/>
          </w:tcPr>
          <w:p w14:paraId="28D71131">
            <w:pPr>
              <w:jc w:val="center"/>
              <w:rPr>
                <w:rFonts w:ascii="Times New Roman" w:hAnsi="Times New Roman" w:eastAsia="宋体" w:cs="Times New Roman"/>
                <w:b/>
                <w:sz w:val="24"/>
                <w:szCs w:val="20"/>
              </w:rPr>
            </w:pPr>
          </w:p>
        </w:tc>
        <w:tc>
          <w:tcPr>
            <w:tcW w:w="2414" w:type="dxa"/>
          </w:tcPr>
          <w:p w14:paraId="69716B89">
            <w:pPr>
              <w:jc w:val="center"/>
              <w:rPr>
                <w:rFonts w:ascii="Times New Roman" w:hAnsi="Times New Roman" w:eastAsia="宋体" w:cs="Times New Roman"/>
                <w:b/>
                <w:sz w:val="24"/>
                <w:szCs w:val="20"/>
              </w:rPr>
            </w:pPr>
          </w:p>
        </w:tc>
        <w:tc>
          <w:tcPr>
            <w:tcW w:w="1608" w:type="dxa"/>
          </w:tcPr>
          <w:p w14:paraId="27ED70C6">
            <w:pPr>
              <w:jc w:val="center"/>
              <w:rPr>
                <w:rFonts w:ascii="Times New Roman" w:hAnsi="Times New Roman" w:eastAsia="宋体" w:cs="Times New Roman"/>
                <w:b/>
                <w:sz w:val="24"/>
                <w:szCs w:val="20"/>
              </w:rPr>
            </w:pPr>
          </w:p>
        </w:tc>
      </w:tr>
      <w:tr w14:paraId="61FB1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36003A">
            <w:pPr>
              <w:jc w:val="center"/>
              <w:rPr>
                <w:rFonts w:ascii="Times New Roman" w:hAnsi="Times New Roman" w:eastAsia="宋体" w:cs="Times New Roman"/>
                <w:b/>
                <w:sz w:val="24"/>
                <w:szCs w:val="20"/>
              </w:rPr>
            </w:pPr>
          </w:p>
        </w:tc>
        <w:tc>
          <w:tcPr>
            <w:tcW w:w="3449" w:type="dxa"/>
          </w:tcPr>
          <w:p w14:paraId="0B782F65">
            <w:pPr>
              <w:jc w:val="center"/>
              <w:rPr>
                <w:rFonts w:ascii="Times New Roman" w:hAnsi="Times New Roman" w:eastAsia="宋体" w:cs="Times New Roman"/>
                <w:b/>
                <w:sz w:val="24"/>
                <w:szCs w:val="20"/>
              </w:rPr>
            </w:pPr>
          </w:p>
        </w:tc>
        <w:tc>
          <w:tcPr>
            <w:tcW w:w="2414" w:type="dxa"/>
          </w:tcPr>
          <w:p w14:paraId="759B9601">
            <w:pPr>
              <w:jc w:val="center"/>
              <w:rPr>
                <w:rFonts w:ascii="Times New Roman" w:hAnsi="Times New Roman" w:eastAsia="宋体" w:cs="Times New Roman"/>
                <w:b/>
                <w:sz w:val="24"/>
                <w:szCs w:val="20"/>
              </w:rPr>
            </w:pPr>
          </w:p>
        </w:tc>
        <w:tc>
          <w:tcPr>
            <w:tcW w:w="1608" w:type="dxa"/>
          </w:tcPr>
          <w:p w14:paraId="3D527CB3">
            <w:pPr>
              <w:jc w:val="center"/>
              <w:rPr>
                <w:rFonts w:ascii="Times New Roman" w:hAnsi="Times New Roman" w:eastAsia="宋体" w:cs="Times New Roman"/>
                <w:b/>
                <w:sz w:val="24"/>
                <w:szCs w:val="20"/>
              </w:rPr>
            </w:pPr>
          </w:p>
        </w:tc>
      </w:tr>
    </w:tbl>
    <w:p w14:paraId="21046AF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9894FDF">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EB4319B">
      <w:pPr>
        <w:rPr>
          <w:rFonts w:ascii="宋体" w:hAnsi="Calibri" w:eastAsia="宋体" w:cs="宋体"/>
          <w:b/>
          <w:bCs/>
          <w:color w:val="000000"/>
          <w:sz w:val="28"/>
          <w:szCs w:val="20"/>
        </w:rPr>
      </w:pPr>
    </w:p>
    <w:p w14:paraId="176C25E7">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7708B31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6E407E0B">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3867CEFC">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1"/>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0AAC7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1C43138E">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14:paraId="70A825EF">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14:paraId="1D8B58FD">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14:paraId="7B37EAFD">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14:paraId="042E29CE">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0B46C9D2">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14:paraId="30F4FF4D">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131EF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2B8A3FB6">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14:paraId="35E8573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14:paraId="14F5740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14:paraId="08E52F9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014" w:type="dxa"/>
            <w:vAlign w:val="center"/>
          </w:tcPr>
          <w:p w14:paraId="5865BE9F">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608" w:type="dxa"/>
            <w:tcBorders>
              <w:left w:val="single" w:color="000000" w:sz="4" w:space="0"/>
            </w:tcBorders>
            <w:vAlign w:val="center"/>
          </w:tcPr>
          <w:p w14:paraId="0BAC844F">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14:paraId="1916938A">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74E5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FD73068">
            <w:pPr>
              <w:keepNext w:val="0"/>
              <w:keepLines w:val="0"/>
              <w:widowControl/>
              <w:suppressLineNumbers w:val="0"/>
              <w:jc w:val="center"/>
              <w:textAlignment w:val="center"/>
              <w:rPr>
                <w:rFonts w:hint="default" w:ascii="宋体" w:hAnsi="宋体" w:eastAsia="宋体" w:cs="宋体"/>
                <w:b/>
                <w:bCs/>
                <w:sz w:val="24"/>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2471" w:type="dxa"/>
            <w:vAlign w:val="center"/>
          </w:tcPr>
          <w:p w14:paraId="7DC59203">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可程控双向直流电源源供应器 1200V/55A/13kW(LAN)</w:t>
            </w:r>
          </w:p>
        </w:tc>
        <w:tc>
          <w:tcPr>
            <w:tcW w:w="2472" w:type="dxa"/>
          </w:tcPr>
          <w:p w14:paraId="3B006C7B">
            <w:pPr>
              <w:jc w:val="center"/>
              <w:rPr>
                <w:rFonts w:hint="eastAsia" w:ascii="宋体" w:hAnsi="宋体" w:eastAsia="宋体" w:cs="宋体"/>
              </w:rPr>
            </w:pPr>
          </w:p>
        </w:tc>
        <w:tc>
          <w:tcPr>
            <w:tcW w:w="1474" w:type="dxa"/>
            <w:vAlign w:val="center"/>
          </w:tcPr>
          <w:p w14:paraId="40AA6517">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C873ECC">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AB7235C">
            <w:pPr>
              <w:rPr>
                <w:rFonts w:ascii="Arial"/>
              </w:rPr>
            </w:pPr>
          </w:p>
        </w:tc>
        <w:tc>
          <w:tcPr>
            <w:tcW w:w="1496" w:type="dxa"/>
            <w:vAlign w:val="center"/>
          </w:tcPr>
          <w:p w14:paraId="13FFC0F8">
            <w:pPr>
              <w:jc w:val="center"/>
              <w:textAlignment w:val="center"/>
              <w:rPr>
                <w:rFonts w:ascii="宋体" w:hAnsi="宋体" w:eastAsia="宋体" w:cs="宋体"/>
                <w:kern w:val="2"/>
                <w:sz w:val="24"/>
                <w:szCs w:val="24"/>
                <w:lang w:val="en-US" w:eastAsia="zh-CN" w:bidi="ar-SA"/>
              </w:rPr>
            </w:pPr>
          </w:p>
        </w:tc>
      </w:tr>
      <w:tr w14:paraId="5483C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71FE97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2471" w:type="dxa"/>
            <w:vAlign w:val="center"/>
          </w:tcPr>
          <w:p w14:paraId="64C394A4">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可程控直流电源供应器 100V/25A/600W (LAN)</w:t>
            </w:r>
          </w:p>
        </w:tc>
        <w:tc>
          <w:tcPr>
            <w:tcW w:w="2472" w:type="dxa"/>
          </w:tcPr>
          <w:p w14:paraId="01FA7D1D">
            <w:pPr>
              <w:jc w:val="center"/>
              <w:rPr>
                <w:rFonts w:hint="eastAsia" w:ascii="宋体" w:hAnsi="宋体" w:eastAsia="宋体" w:cs="宋体"/>
              </w:rPr>
            </w:pPr>
          </w:p>
        </w:tc>
        <w:tc>
          <w:tcPr>
            <w:tcW w:w="1474" w:type="dxa"/>
            <w:vAlign w:val="center"/>
          </w:tcPr>
          <w:p w14:paraId="476C2ED4">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108C08F">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A2881D3">
            <w:pPr>
              <w:rPr>
                <w:rFonts w:ascii="Arial"/>
              </w:rPr>
            </w:pPr>
          </w:p>
        </w:tc>
        <w:tc>
          <w:tcPr>
            <w:tcW w:w="1496" w:type="dxa"/>
            <w:vAlign w:val="center"/>
          </w:tcPr>
          <w:p w14:paraId="09D73674">
            <w:pPr>
              <w:jc w:val="center"/>
              <w:textAlignment w:val="center"/>
              <w:rPr>
                <w:rFonts w:ascii="宋体" w:hAnsi="宋体" w:eastAsia="宋体" w:cs="宋体"/>
                <w:kern w:val="2"/>
                <w:sz w:val="24"/>
                <w:szCs w:val="24"/>
                <w:lang w:val="en-US" w:eastAsia="zh-CN" w:bidi="ar-SA"/>
              </w:rPr>
            </w:pPr>
          </w:p>
        </w:tc>
      </w:tr>
      <w:tr w14:paraId="23443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A26ECD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2471" w:type="dxa"/>
            <w:vAlign w:val="center"/>
          </w:tcPr>
          <w:p w14:paraId="034935ED">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工业计算机</w:t>
            </w:r>
          </w:p>
        </w:tc>
        <w:tc>
          <w:tcPr>
            <w:tcW w:w="2472" w:type="dxa"/>
          </w:tcPr>
          <w:p w14:paraId="0F5D5A26">
            <w:pPr>
              <w:jc w:val="center"/>
              <w:rPr>
                <w:rFonts w:hint="eastAsia" w:ascii="宋体" w:hAnsi="宋体" w:eastAsia="宋体" w:cs="宋体"/>
              </w:rPr>
            </w:pPr>
          </w:p>
        </w:tc>
        <w:tc>
          <w:tcPr>
            <w:tcW w:w="1474" w:type="dxa"/>
            <w:vAlign w:val="center"/>
          </w:tcPr>
          <w:p w14:paraId="4AD54C6E">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FAC7E0A">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3A1B481">
            <w:pPr>
              <w:rPr>
                <w:rFonts w:ascii="Arial"/>
              </w:rPr>
            </w:pPr>
          </w:p>
        </w:tc>
        <w:tc>
          <w:tcPr>
            <w:tcW w:w="1496" w:type="dxa"/>
            <w:vAlign w:val="center"/>
          </w:tcPr>
          <w:p w14:paraId="69C33216">
            <w:pPr>
              <w:jc w:val="center"/>
              <w:textAlignment w:val="center"/>
              <w:rPr>
                <w:rFonts w:hint="default" w:ascii="宋体" w:hAnsi="宋体" w:eastAsia="宋体" w:cs="宋体"/>
                <w:kern w:val="2"/>
                <w:sz w:val="24"/>
                <w:szCs w:val="24"/>
                <w:lang w:val="en-US" w:eastAsia="zh-CN" w:bidi="ar-SA"/>
              </w:rPr>
            </w:pPr>
          </w:p>
        </w:tc>
      </w:tr>
      <w:tr w14:paraId="13DC1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72155B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2471" w:type="dxa"/>
            <w:vAlign w:val="center"/>
          </w:tcPr>
          <w:p w14:paraId="1F89F927">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19"标准系统机箱</w:t>
            </w:r>
          </w:p>
        </w:tc>
        <w:tc>
          <w:tcPr>
            <w:tcW w:w="2472" w:type="dxa"/>
          </w:tcPr>
          <w:p w14:paraId="1C80042B">
            <w:pPr>
              <w:jc w:val="center"/>
              <w:rPr>
                <w:rFonts w:hint="eastAsia" w:ascii="宋体" w:hAnsi="宋体" w:eastAsia="宋体" w:cs="宋体"/>
              </w:rPr>
            </w:pPr>
          </w:p>
        </w:tc>
        <w:tc>
          <w:tcPr>
            <w:tcW w:w="1474" w:type="dxa"/>
            <w:vAlign w:val="center"/>
          </w:tcPr>
          <w:p w14:paraId="1DF9F7AD">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B45108E">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21086AF">
            <w:pPr>
              <w:rPr>
                <w:rFonts w:ascii="Arial"/>
              </w:rPr>
            </w:pPr>
          </w:p>
        </w:tc>
        <w:tc>
          <w:tcPr>
            <w:tcW w:w="1496" w:type="dxa"/>
            <w:vAlign w:val="center"/>
          </w:tcPr>
          <w:p w14:paraId="2DD0D04E">
            <w:pPr>
              <w:jc w:val="center"/>
              <w:textAlignment w:val="center"/>
              <w:rPr>
                <w:rFonts w:hint="default" w:ascii="宋体" w:hAnsi="宋体" w:eastAsia="宋体" w:cs="宋体"/>
                <w:kern w:val="2"/>
                <w:sz w:val="24"/>
                <w:szCs w:val="24"/>
                <w:lang w:val="en-US" w:eastAsia="zh-CN" w:bidi="ar-SA"/>
              </w:rPr>
            </w:pPr>
          </w:p>
        </w:tc>
      </w:tr>
      <w:tr w14:paraId="17D11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144249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2471" w:type="dxa"/>
            <w:vAlign w:val="center"/>
          </w:tcPr>
          <w:p w14:paraId="194833C0">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人工紧急断电工装</w:t>
            </w:r>
          </w:p>
        </w:tc>
        <w:tc>
          <w:tcPr>
            <w:tcW w:w="2472" w:type="dxa"/>
          </w:tcPr>
          <w:p w14:paraId="7F2BB4FD">
            <w:pPr>
              <w:jc w:val="center"/>
              <w:rPr>
                <w:rFonts w:hint="eastAsia" w:ascii="宋体" w:hAnsi="宋体" w:eastAsia="宋体" w:cs="宋体"/>
              </w:rPr>
            </w:pPr>
          </w:p>
        </w:tc>
        <w:tc>
          <w:tcPr>
            <w:tcW w:w="1474" w:type="dxa"/>
            <w:vAlign w:val="center"/>
          </w:tcPr>
          <w:p w14:paraId="623EA538">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D1C7F01">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5EF3795">
            <w:pPr>
              <w:rPr>
                <w:rFonts w:ascii="Arial"/>
              </w:rPr>
            </w:pPr>
          </w:p>
        </w:tc>
        <w:tc>
          <w:tcPr>
            <w:tcW w:w="1496" w:type="dxa"/>
            <w:vAlign w:val="center"/>
          </w:tcPr>
          <w:p w14:paraId="252A04DD">
            <w:pPr>
              <w:jc w:val="center"/>
              <w:textAlignment w:val="center"/>
              <w:rPr>
                <w:rFonts w:ascii="宋体" w:hAnsi="宋体" w:eastAsia="宋体" w:cs="宋体"/>
                <w:kern w:val="2"/>
                <w:sz w:val="24"/>
                <w:szCs w:val="24"/>
                <w:lang w:val="en-US" w:eastAsia="zh-CN" w:bidi="ar-SA"/>
              </w:rPr>
            </w:pPr>
          </w:p>
        </w:tc>
      </w:tr>
      <w:tr w14:paraId="4F2F0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5059BFD">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2471" w:type="dxa"/>
            <w:vAlign w:val="center"/>
          </w:tcPr>
          <w:p w14:paraId="4B5C2F94">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系统整合</w:t>
            </w:r>
          </w:p>
        </w:tc>
        <w:tc>
          <w:tcPr>
            <w:tcW w:w="2472" w:type="dxa"/>
          </w:tcPr>
          <w:p w14:paraId="6991B66E">
            <w:pPr>
              <w:jc w:val="center"/>
              <w:rPr>
                <w:rFonts w:hint="eastAsia" w:ascii="宋体" w:hAnsi="宋体" w:eastAsia="宋体" w:cs="宋体"/>
              </w:rPr>
            </w:pPr>
          </w:p>
        </w:tc>
        <w:tc>
          <w:tcPr>
            <w:tcW w:w="1474" w:type="dxa"/>
            <w:vAlign w:val="center"/>
          </w:tcPr>
          <w:p w14:paraId="07B02405">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ABADA7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057B084">
            <w:pPr>
              <w:rPr>
                <w:rFonts w:ascii="Arial"/>
              </w:rPr>
            </w:pPr>
          </w:p>
        </w:tc>
        <w:tc>
          <w:tcPr>
            <w:tcW w:w="1496" w:type="dxa"/>
            <w:vAlign w:val="center"/>
          </w:tcPr>
          <w:p w14:paraId="64AF119A">
            <w:pPr>
              <w:jc w:val="center"/>
              <w:textAlignment w:val="center"/>
              <w:rPr>
                <w:rFonts w:ascii="宋体" w:hAnsi="宋体" w:eastAsia="宋体" w:cs="宋体"/>
                <w:kern w:val="2"/>
                <w:sz w:val="24"/>
                <w:szCs w:val="24"/>
                <w:lang w:val="en-US" w:eastAsia="zh-CN" w:bidi="ar-SA"/>
              </w:rPr>
            </w:pPr>
          </w:p>
        </w:tc>
      </w:tr>
      <w:tr w14:paraId="48EA2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220D4F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w:t>
            </w:r>
          </w:p>
        </w:tc>
        <w:tc>
          <w:tcPr>
            <w:tcW w:w="2471" w:type="dxa"/>
            <w:vAlign w:val="center"/>
          </w:tcPr>
          <w:p w14:paraId="0F446767">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数据撷取交换装置</w:t>
            </w:r>
          </w:p>
        </w:tc>
        <w:tc>
          <w:tcPr>
            <w:tcW w:w="2472" w:type="dxa"/>
          </w:tcPr>
          <w:p w14:paraId="40C52C73">
            <w:pPr>
              <w:jc w:val="center"/>
              <w:rPr>
                <w:rFonts w:hint="eastAsia" w:ascii="宋体" w:hAnsi="宋体" w:eastAsia="宋体" w:cs="宋体"/>
              </w:rPr>
            </w:pPr>
          </w:p>
        </w:tc>
        <w:tc>
          <w:tcPr>
            <w:tcW w:w="1474" w:type="dxa"/>
            <w:vAlign w:val="center"/>
          </w:tcPr>
          <w:p w14:paraId="3381255C">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81D881B">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C43A705">
            <w:pPr>
              <w:rPr>
                <w:rFonts w:ascii="Arial"/>
              </w:rPr>
            </w:pPr>
          </w:p>
        </w:tc>
        <w:tc>
          <w:tcPr>
            <w:tcW w:w="1496" w:type="dxa"/>
            <w:vAlign w:val="center"/>
          </w:tcPr>
          <w:p w14:paraId="56E1AA38">
            <w:pPr>
              <w:jc w:val="center"/>
              <w:textAlignment w:val="center"/>
              <w:rPr>
                <w:rFonts w:hint="default" w:ascii="宋体" w:hAnsi="宋体" w:eastAsia="宋体" w:cs="宋体"/>
                <w:kern w:val="2"/>
                <w:sz w:val="24"/>
                <w:szCs w:val="24"/>
                <w:lang w:val="en-US" w:eastAsia="zh-CN" w:bidi="ar-SA"/>
              </w:rPr>
            </w:pPr>
          </w:p>
        </w:tc>
      </w:tr>
      <w:tr w14:paraId="46CCF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157EFE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2471" w:type="dxa"/>
            <w:vAlign w:val="center"/>
          </w:tcPr>
          <w:p w14:paraId="37156A65">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20频道的多任务器模块</w:t>
            </w:r>
          </w:p>
        </w:tc>
        <w:tc>
          <w:tcPr>
            <w:tcW w:w="2472" w:type="dxa"/>
          </w:tcPr>
          <w:p w14:paraId="7332286E">
            <w:pPr>
              <w:jc w:val="center"/>
              <w:rPr>
                <w:rFonts w:hint="eastAsia" w:ascii="宋体" w:hAnsi="宋体" w:eastAsia="宋体" w:cs="宋体"/>
              </w:rPr>
            </w:pPr>
          </w:p>
        </w:tc>
        <w:tc>
          <w:tcPr>
            <w:tcW w:w="1474" w:type="dxa"/>
            <w:vAlign w:val="center"/>
          </w:tcPr>
          <w:p w14:paraId="7F539A42">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F58F782">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48D48FA">
            <w:pPr>
              <w:rPr>
                <w:rFonts w:ascii="Arial"/>
              </w:rPr>
            </w:pPr>
          </w:p>
        </w:tc>
        <w:tc>
          <w:tcPr>
            <w:tcW w:w="1496" w:type="dxa"/>
            <w:vAlign w:val="center"/>
          </w:tcPr>
          <w:p w14:paraId="12B289FB">
            <w:pPr>
              <w:jc w:val="center"/>
              <w:textAlignment w:val="center"/>
              <w:rPr>
                <w:rFonts w:hint="default" w:ascii="宋体" w:hAnsi="宋体" w:eastAsia="宋体" w:cs="宋体"/>
                <w:kern w:val="2"/>
                <w:sz w:val="24"/>
                <w:szCs w:val="24"/>
                <w:lang w:val="en-US" w:eastAsia="zh-CN" w:bidi="ar-SA"/>
              </w:rPr>
            </w:pPr>
          </w:p>
        </w:tc>
      </w:tr>
      <w:tr w14:paraId="469C9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484882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9</w:t>
            </w:r>
          </w:p>
        </w:tc>
        <w:tc>
          <w:tcPr>
            <w:tcW w:w="2471" w:type="dxa"/>
            <w:vAlign w:val="center"/>
          </w:tcPr>
          <w:p w14:paraId="6E1298A5">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可模拟车测桩 &amp; 可模拟DC桩做EV充電相容性测试(for ChaoJi &amp; GBT 2015+ 控制导引)</w:t>
            </w:r>
          </w:p>
        </w:tc>
        <w:tc>
          <w:tcPr>
            <w:tcW w:w="2472" w:type="dxa"/>
          </w:tcPr>
          <w:p w14:paraId="1A561CC9">
            <w:pPr>
              <w:jc w:val="center"/>
              <w:rPr>
                <w:rFonts w:hint="eastAsia" w:ascii="宋体" w:hAnsi="宋体" w:eastAsia="宋体" w:cs="宋体"/>
              </w:rPr>
            </w:pPr>
          </w:p>
        </w:tc>
        <w:tc>
          <w:tcPr>
            <w:tcW w:w="1474" w:type="dxa"/>
            <w:vAlign w:val="center"/>
          </w:tcPr>
          <w:p w14:paraId="4A8871A9">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5EEAEDC">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73887DF">
            <w:pPr>
              <w:rPr>
                <w:rFonts w:ascii="Arial"/>
              </w:rPr>
            </w:pPr>
          </w:p>
        </w:tc>
        <w:tc>
          <w:tcPr>
            <w:tcW w:w="1496" w:type="dxa"/>
            <w:vAlign w:val="center"/>
          </w:tcPr>
          <w:p w14:paraId="32DB2849">
            <w:pPr>
              <w:jc w:val="center"/>
              <w:textAlignment w:val="center"/>
              <w:rPr>
                <w:rFonts w:hint="default" w:ascii="宋体" w:hAnsi="宋体" w:eastAsia="宋体" w:cs="宋体"/>
                <w:kern w:val="2"/>
                <w:sz w:val="24"/>
                <w:szCs w:val="24"/>
                <w:lang w:val="en-US" w:eastAsia="zh-CN" w:bidi="ar-SA"/>
              </w:rPr>
            </w:pPr>
          </w:p>
        </w:tc>
      </w:tr>
      <w:tr w14:paraId="0A99C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FD40BEF">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2471" w:type="dxa"/>
            <w:vAlign w:val="center"/>
          </w:tcPr>
          <w:p w14:paraId="7C33F5B7">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充电桩接线面板</w:t>
            </w:r>
          </w:p>
        </w:tc>
        <w:tc>
          <w:tcPr>
            <w:tcW w:w="2472" w:type="dxa"/>
          </w:tcPr>
          <w:p w14:paraId="34FCC147">
            <w:pPr>
              <w:jc w:val="center"/>
              <w:rPr>
                <w:rFonts w:hint="eastAsia" w:ascii="宋体" w:hAnsi="宋体" w:eastAsia="宋体" w:cs="宋体"/>
              </w:rPr>
            </w:pPr>
          </w:p>
        </w:tc>
        <w:tc>
          <w:tcPr>
            <w:tcW w:w="1474" w:type="dxa"/>
            <w:vAlign w:val="center"/>
          </w:tcPr>
          <w:p w14:paraId="359642CF">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1DCE000">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7CA52CA">
            <w:pPr>
              <w:rPr>
                <w:rFonts w:ascii="Arial"/>
              </w:rPr>
            </w:pPr>
          </w:p>
        </w:tc>
        <w:tc>
          <w:tcPr>
            <w:tcW w:w="1496" w:type="dxa"/>
            <w:vAlign w:val="center"/>
          </w:tcPr>
          <w:p w14:paraId="1B552021">
            <w:pPr>
              <w:jc w:val="center"/>
              <w:textAlignment w:val="center"/>
              <w:rPr>
                <w:rFonts w:hint="default" w:ascii="宋体" w:hAnsi="宋体" w:eastAsia="宋体" w:cs="宋体"/>
                <w:kern w:val="2"/>
                <w:sz w:val="24"/>
                <w:szCs w:val="24"/>
                <w:lang w:val="en-US" w:eastAsia="zh-CN" w:bidi="ar-SA"/>
              </w:rPr>
            </w:pPr>
          </w:p>
        </w:tc>
      </w:tr>
      <w:tr w14:paraId="01FA8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14:paraId="4BA0EDB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11</w:t>
            </w:r>
          </w:p>
        </w:tc>
        <w:tc>
          <w:tcPr>
            <w:tcW w:w="2471" w:type="dxa"/>
            <w:vAlign w:val="center"/>
          </w:tcPr>
          <w:p w14:paraId="79270243">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多功能测试平台5插槽机框</w:t>
            </w:r>
          </w:p>
        </w:tc>
        <w:tc>
          <w:tcPr>
            <w:tcW w:w="2472" w:type="dxa"/>
          </w:tcPr>
          <w:p w14:paraId="462B3431">
            <w:pPr>
              <w:jc w:val="center"/>
              <w:rPr>
                <w:rFonts w:hint="eastAsia" w:ascii="宋体" w:hAnsi="宋体" w:eastAsia="宋体" w:cs="宋体"/>
              </w:rPr>
            </w:pPr>
          </w:p>
        </w:tc>
        <w:tc>
          <w:tcPr>
            <w:tcW w:w="1474" w:type="dxa"/>
            <w:vAlign w:val="center"/>
          </w:tcPr>
          <w:p w14:paraId="4C3C0624">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870848E">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69DAE7D">
            <w:pPr>
              <w:rPr>
                <w:rFonts w:ascii="Arial"/>
              </w:rPr>
            </w:pPr>
          </w:p>
        </w:tc>
        <w:tc>
          <w:tcPr>
            <w:tcW w:w="1496" w:type="dxa"/>
            <w:vAlign w:val="center"/>
          </w:tcPr>
          <w:p w14:paraId="3422409E">
            <w:pPr>
              <w:jc w:val="center"/>
              <w:textAlignment w:val="center"/>
              <w:rPr>
                <w:rFonts w:ascii="宋体" w:hAnsi="宋体" w:eastAsia="宋体" w:cs="宋体"/>
                <w:kern w:val="2"/>
                <w:sz w:val="24"/>
                <w:szCs w:val="24"/>
                <w:lang w:val="en-US" w:eastAsia="zh-CN" w:bidi="ar-SA"/>
              </w:rPr>
            </w:pPr>
          </w:p>
        </w:tc>
      </w:tr>
      <w:tr w14:paraId="75ACB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03EBF2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12</w:t>
            </w:r>
          </w:p>
        </w:tc>
        <w:tc>
          <w:tcPr>
            <w:tcW w:w="2471" w:type="dxa"/>
            <w:vAlign w:val="center"/>
          </w:tcPr>
          <w:p w14:paraId="44A17AD7">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CAN(FD)/LIN 通讯模組</w:t>
            </w:r>
          </w:p>
        </w:tc>
        <w:tc>
          <w:tcPr>
            <w:tcW w:w="2472" w:type="dxa"/>
          </w:tcPr>
          <w:p w14:paraId="6C40925B">
            <w:pPr>
              <w:jc w:val="center"/>
              <w:rPr>
                <w:rFonts w:hint="eastAsia" w:ascii="宋体" w:hAnsi="宋体" w:eastAsia="宋体" w:cs="宋体"/>
              </w:rPr>
            </w:pPr>
          </w:p>
        </w:tc>
        <w:tc>
          <w:tcPr>
            <w:tcW w:w="1474" w:type="dxa"/>
            <w:vAlign w:val="center"/>
          </w:tcPr>
          <w:p w14:paraId="508A9E9B">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A958195">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7BC0B58">
            <w:pPr>
              <w:rPr>
                <w:rFonts w:ascii="Arial"/>
              </w:rPr>
            </w:pPr>
          </w:p>
        </w:tc>
        <w:tc>
          <w:tcPr>
            <w:tcW w:w="1496" w:type="dxa"/>
            <w:vAlign w:val="center"/>
          </w:tcPr>
          <w:p w14:paraId="15E13980">
            <w:pPr>
              <w:jc w:val="center"/>
              <w:textAlignment w:val="center"/>
              <w:rPr>
                <w:rFonts w:ascii="宋体" w:hAnsi="宋体" w:eastAsia="宋体" w:cs="宋体"/>
                <w:kern w:val="2"/>
                <w:sz w:val="24"/>
                <w:szCs w:val="24"/>
                <w:lang w:val="en-US" w:eastAsia="zh-CN" w:bidi="ar-SA"/>
              </w:rPr>
            </w:pPr>
          </w:p>
        </w:tc>
      </w:tr>
      <w:tr w14:paraId="1B204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4AC4B4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13</w:t>
            </w:r>
          </w:p>
        </w:tc>
        <w:tc>
          <w:tcPr>
            <w:tcW w:w="2471" w:type="dxa"/>
            <w:vAlign w:val="center"/>
          </w:tcPr>
          <w:p w14:paraId="52199F19">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CAN卡</w:t>
            </w:r>
          </w:p>
        </w:tc>
        <w:tc>
          <w:tcPr>
            <w:tcW w:w="2472" w:type="dxa"/>
          </w:tcPr>
          <w:p w14:paraId="243E6F27">
            <w:pPr>
              <w:jc w:val="center"/>
              <w:rPr>
                <w:rFonts w:hint="eastAsia" w:ascii="宋体" w:hAnsi="宋体" w:eastAsia="宋体" w:cs="宋体"/>
              </w:rPr>
            </w:pPr>
          </w:p>
        </w:tc>
        <w:tc>
          <w:tcPr>
            <w:tcW w:w="1474" w:type="dxa"/>
            <w:vAlign w:val="center"/>
          </w:tcPr>
          <w:p w14:paraId="7274757B">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C456C6F">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DE64BB4">
            <w:pPr>
              <w:rPr>
                <w:rFonts w:ascii="Arial"/>
              </w:rPr>
            </w:pPr>
          </w:p>
        </w:tc>
        <w:tc>
          <w:tcPr>
            <w:tcW w:w="1496" w:type="dxa"/>
            <w:vAlign w:val="center"/>
          </w:tcPr>
          <w:p w14:paraId="7E2E16A3">
            <w:pPr>
              <w:jc w:val="center"/>
              <w:textAlignment w:val="center"/>
              <w:rPr>
                <w:rFonts w:ascii="宋体" w:hAnsi="宋体" w:eastAsia="宋体" w:cs="宋体"/>
                <w:kern w:val="2"/>
                <w:sz w:val="24"/>
                <w:szCs w:val="24"/>
                <w:lang w:val="en-US" w:eastAsia="zh-CN" w:bidi="ar-SA"/>
              </w:rPr>
            </w:pPr>
          </w:p>
        </w:tc>
      </w:tr>
      <w:tr w14:paraId="0DA91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3A149F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14</w:t>
            </w:r>
          </w:p>
        </w:tc>
        <w:tc>
          <w:tcPr>
            <w:tcW w:w="2471" w:type="dxa"/>
            <w:vAlign w:val="center"/>
          </w:tcPr>
          <w:p w14:paraId="55EB8E2C">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32通道数字I/O卡</w:t>
            </w:r>
          </w:p>
        </w:tc>
        <w:tc>
          <w:tcPr>
            <w:tcW w:w="2472" w:type="dxa"/>
          </w:tcPr>
          <w:p w14:paraId="3B0F3419">
            <w:pPr>
              <w:jc w:val="center"/>
              <w:rPr>
                <w:rFonts w:hint="eastAsia" w:ascii="宋体" w:hAnsi="宋体" w:eastAsia="宋体" w:cs="宋体"/>
              </w:rPr>
            </w:pPr>
          </w:p>
        </w:tc>
        <w:tc>
          <w:tcPr>
            <w:tcW w:w="1474" w:type="dxa"/>
            <w:vAlign w:val="center"/>
          </w:tcPr>
          <w:p w14:paraId="1002F1D0">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FB0C4A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59C44A9">
            <w:pPr>
              <w:rPr>
                <w:rFonts w:ascii="Arial"/>
              </w:rPr>
            </w:pPr>
          </w:p>
        </w:tc>
        <w:tc>
          <w:tcPr>
            <w:tcW w:w="1496" w:type="dxa"/>
            <w:vAlign w:val="center"/>
          </w:tcPr>
          <w:p w14:paraId="7C685947">
            <w:pPr>
              <w:jc w:val="center"/>
              <w:textAlignment w:val="center"/>
              <w:rPr>
                <w:rFonts w:ascii="宋体" w:hAnsi="宋体" w:eastAsia="宋体" w:cs="宋体"/>
                <w:kern w:val="2"/>
                <w:sz w:val="24"/>
                <w:szCs w:val="24"/>
                <w:lang w:val="en-US" w:eastAsia="zh-CN" w:bidi="ar-SA"/>
              </w:rPr>
            </w:pPr>
          </w:p>
        </w:tc>
      </w:tr>
      <w:tr w14:paraId="3B621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B0020F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15</w:t>
            </w:r>
          </w:p>
        </w:tc>
        <w:tc>
          <w:tcPr>
            <w:tcW w:w="2471" w:type="dxa"/>
            <w:vAlign w:val="center"/>
          </w:tcPr>
          <w:p w14:paraId="024D757F">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继电器控制板</w:t>
            </w:r>
          </w:p>
        </w:tc>
        <w:tc>
          <w:tcPr>
            <w:tcW w:w="2472" w:type="dxa"/>
          </w:tcPr>
          <w:p w14:paraId="1C8CDEB2">
            <w:pPr>
              <w:jc w:val="center"/>
              <w:rPr>
                <w:rFonts w:hint="eastAsia" w:ascii="宋体" w:hAnsi="宋体" w:eastAsia="宋体" w:cs="宋体"/>
              </w:rPr>
            </w:pPr>
          </w:p>
        </w:tc>
        <w:tc>
          <w:tcPr>
            <w:tcW w:w="1474" w:type="dxa"/>
            <w:vAlign w:val="center"/>
          </w:tcPr>
          <w:p w14:paraId="53EF0F4F">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EEAA65B">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D4BE0EC">
            <w:pPr>
              <w:rPr>
                <w:rFonts w:ascii="Arial"/>
              </w:rPr>
            </w:pPr>
          </w:p>
        </w:tc>
        <w:tc>
          <w:tcPr>
            <w:tcW w:w="1496" w:type="dxa"/>
            <w:vAlign w:val="center"/>
          </w:tcPr>
          <w:p w14:paraId="69B692D5">
            <w:pPr>
              <w:jc w:val="center"/>
              <w:textAlignment w:val="center"/>
              <w:rPr>
                <w:rFonts w:ascii="宋体" w:hAnsi="宋体" w:eastAsia="宋体" w:cs="宋体"/>
                <w:kern w:val="2"/>
                <w:sz w:val="24"/>
                <w:szCs w:val="24"/>
                <w:lang w:val="en-US" w:eastAsia="zh-CN" w:bidi="ar-SA"/>
              </w:rPr>
            </w:pPr>
          </w:p>
        </w:tc>
      </w:tr>
      <w:tr w14:paraId="20D87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0BDA3C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16</w:t>
            </w:r>
          </w:p>
        </w:tc>
        <w:tc>
          <w:tcPr>
            <w:tcW w:w="2471" w:type="dxa"/>
            <w:vAlign w:val="center"/>
          </w:tcPr>
          <w:p w14:paraId="3D754AE1">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国标DC充电枪 GB (含7米线材)</w:t>
            </w:r>
          </w:p>
        </w:tc>
        <w:tc>
          <w:tcPr>
            <w:tcW w:w="2472" w:type="dxa"/>
          </w:tcPr>
          <w:p w14:paraId="5257E828">
            <w:pPr>
              <w:jc w:val="center"/>
              <w:rPr>
                <w:rFonts w:hint="eastAsia" w:ascii="宋体" w:hAnsi="宋体" w:eastAsia="宋体" w:cs="宋体"/>
              </w:rPr>
            </w:pPr>
          </w:p>
        </w:tc>
        <w:tc>
          <w:tcPr>
            <w:tcW w:w="1474" w:type="dxa"/>
            <w:vAlign w:val="center"/>
          </w:tcPr>
          <w:p w14:paraId="3875C2EB">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9E3AABB">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A1AA278">
            <w:pPr>
              <w:rPr>
                <w:rFonts w:ascii="Arial"/>
              </w:rPr>
            </w:pPr>
          </w:p>
        </w:tc>
        <w:tc>
          <w:tcPr>
            <w:tcW w:w="1496" w:type="dxa"/>
            <w:vAlign w:val="center"/>
          </w:tcPr>
          <w:p w14:paraId="7C8C808B">
            <w:pPr>
              <w:jc w:val="center"/>
              <w:textAlignment w:val="center"/>
              <w:rPr>
                <w:rFonts w:ascii="宋体" w:hAnsi="宋体" w:eastAsia="宋体" w:cs="宋体"/>
                <w:kern w:val="2"/>
                <w:sz w:val="24"/>
                <w:szCs w:val="24"/>
                <w:lang w:val="en-US" w:eastAsia="zh-CN" w:bidi="ar-SA"/>
              </w:rPr>
            </w:pPr>
          </w:p>
        </w:tc>
      </w:tr>
      <w:tr w14:paraId="4BC0C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F141D1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17</w:t>
            </w:r>
          </w:p>
        </w:tc>
        <w:tc>
          <w:tcPr>
            <w:tcW w:w="2471" w:type="dxa"/>
            <w:vAlign w:val="center"/>
          </w:tcPr>
          <w:p w14:paraId="21713E1B">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可程控绝缘电阻箱</w:t>
            </w:r>
          </w:p>
        </w:tc>
        <w:tc>
          <w:tcPr>
            <w:tcW w:w="2472" w:type="dxa"/>
          </w:tcPr>
          <w:p w14:paraId="555259A9">
            <w:pPr>
              <w:jc w:val="center"/>
              <w:rPr>
                <w:rFonts w:hint="eastAsia" w:ascii="宋体" w:hAnsi="宋体" w:eastAsia="宋体" w:cs="宋体"/>
              </w:rPr>
            </w:pPr>
          </w:p>
        </w:tc>
        <w:tc>
          <w:tcPr>
            <w:tcW w:w="1474" w:type="dxa"/>
            <w:vAlign w:val="center"/>
          </w:tcPr>
          <w:p w14:paraId="3ABD5944">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32C8581">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3224985">
            <w:pPr>
              <w:rPr>
                <w:rFonts w:ascii="Arial"/>
              </w:rPr>
            </w:pPr>
          </w:p>
        </w:tc>
        <w:tc>
          <w:tcPr>
            <w:tcW w:w="1496" w:type="dxa"/>
            <w:vAlign w:val="center"/>
          </w:tcPr>
          <w:p w14:paraId="3CB36A24">
            <w:pPr>
              <w:jc w:val="center"/>
              <w:textAlignment w:val="center"/>
              <w:rPr>
                <w:rFonts w:ascii="宋体" w:hAnsi="宋体" w:eastAsia="宋体" w:cs="宋体"/>
                <w:kern w:val="2"/>
                <w:sz w:val="24"/>
                <w:szCs w:val="24"/>
                <w:lang w:val="en-US" w:eastAsia="zh-CN" w:bidi="ar-SA"/>
              </w:rPr>
            </w:pPr>
          </w:p>
        </w:tc>
      </w:tr>
      <w:tr w14:paraId="182B3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71955D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18</w:t>
            </w:r>
          </w:p>
        </w:tc>
        <w:tc>
          <w:tcPr>
            <w:tcW w:w="2471" w:type="dxa"/>
            <w:vAlign w:val="center"/>
          </w:tcPr>
          <w:p w14:paraId="37E1B349">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数位式功率表 (4ch)</w:t>
            </w:r>
          </w:p>
        </w:tc>
        <w:tc>
          <w:tcPr>
            <w:tcW w:w="2472" w:type="dxa"/>
          </w:tcPr>
          <w:p w14:paraId="0B03A299">
            <w:pPr>
              <w:jc w:val="center"/>
              <w:rPr>
                <w:rFonts w:hint="eastAsia" w:ascii="宋体" w:hAnsi="宋体" w:eastAsia="宋体" w:cs="宋体"/>
              </w:rPr>
            </w:pPr>
          </w:p>
        </w:tc>
        <w:tc>
          <w:tcPr>
            <w:tcW w:w="1474" w:type="dxa"/>
            <w:vAlign w:val="center"/>
          </w:tcPr>
          <w:p w14:paraId="7893E671">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EB34868">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81A6269">
            <w:pPr>
              <w:rPr>
                <w:rFonts w:ascii="Arial"/>
              </w:rPr>
            </w:pPr>
          </w:p>
        </w:tc>
        <w:tc>
          <w:tcPr>
            <w:tcW w:w="1496" w:type="dxa"/>
            <w:vAlign w:val="center"/>
          </w:tcPr>
          <w:p w14:paraId="4D7A5DCF">
            <w:pPr>
              <w:jc w:val="center"/>
              <w:textAlignment w:val="center"/>
              <w:rPr>
                <w:rFonts w:hint="default" w:ascii="宋体" w:hAnsi="宋体" w:eastAsia="宋体" w:cs="宋体"/>
                <w:kern w:val="2"/>
                <w:sz w:val="24"/>
                <w:szCs w:val="24"/>
                <w:lang w:val="en-US" w:eastAsia="zh-CN" w:bidi="ar-SA"/>
              </w:rPr>
            </w:pPr>
          </w:p>
        </w:tc>
      </w:tr>
      <w:tr w14:paraId="0FC71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6A0C74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19</w:t>
            </w:r>
          </w:p>
        </w:tc>
        <w:tc>
          <w:tcPr>
            <w:tcW w:w="2471" w:type="dxa"/>
            <w:vAlign w:val="center"/>
          </w:tcPr>
          <w:p w14:paraId="6764641B">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1200V 高压量测治具</w:t>
            </w:r>
          </w:p>
        </w:tc>
        <w:tc>
          <w:tcPr>
            <w:tcW w:w="2472" w:type="dxa"/>
          </w:tcPr>
          <w:p w14:paraId="0F13B631">
            <w:pPr>
              <w:jc w:val="center"/>
              <w:rPr>
                <w:rFonts w:hint="eastAsia" w:ascii="宋体" w:hAnsi="宋体" w:eastAsia="宋体" w:cs="宋体"/>
              </w:rPr>
            </w:pPr>
          </w:p>
        </w:tc>
        <w:tc>
          <w:tcPr>
            <w:tcW w:w="1474" w:type="dxa"/>
            <w:vAlign w:val="center"/>
          </w:tcPr>
          <w:p w14:paraId="146E469D">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939E0E0">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D0AE3AE">
            <w:pPr>
              <w:rPr>
                <w:rFonts w:ascii="Arial"/>
              </w:rPr>
            </w:pPr>
          </w:p>
        </w:tc>
        <w:tc>
          <w:tcPr>
            <w:tcW w:w="1496" w:type="dxa"/>
            <w:vAlign w:val="center"/>
          </w:tcPr>
          <w:p w14:paraId="1823FAA5">
            <w:pPr>
              <w:jc w:val="center"/>
              <w:textAlignment w:val="center"/>
              <w:rPr>
                <w:rFonts w:ascii="宋体" w:hAnsi="宋体" w:eastAsia="宋体" w:cs="宋体"/>
                <w:kern w:val="2"/>
                <w:sz w:val="24"/>
                <w:szCs w:val="24"/>
                <w:lang w:val="en-US" w:eastAsia="zh-CN" w:bidi="ar-SA"/>
              </w:rPr>
            </w:pPr>
          </w:p>
        </w:tc>
      </w:tr>
      <w:tr w14:paraId="53F30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BBFC5B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2471" w:type="dxa"/>
            <w:vAlign w:val="center"/>
          </w:tcPr>
          <w:p w14:paraId="0B5494C6">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100MHz/4Ch示波器</w:t>
            </w:r>
          </w:p>
        </w:tc>
        <w:tc>
          <w:tcPr>
            <w:tcW w:w="2472" w:type="dxa"/>
          </w:tcPr>
          <w:p w14:paraId="5397A2A9">
            <w:pPr>
              <w:jc w:val="center"/>
              <w:rPr>
                <w:rFonts w:hint="eastAsia" w:ascii="宋体" w:hAnsi="宋体" w:eastAsia="宋体" w:cs="宋体"/>
              </w:rPr>
            </w:pPr>
          </w:p>
        </w:tc>
        <w:tc>
          <w:tcPr>
            <w:tcW w:w="1474" w:type="dxa"/>
            <w:vAlign w:val="center"/>
          </w:tcPr>
          <w:p w14:paraId="47EFF500">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135740C">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22BE6FC">
            <w:pPr>
              <w:rPr>
                <w:rFonts w:ascii="Arial"/>
              </w:rPr>
            </w:pPr>
          </w:p>
        </w:tc>
        <w:tc>
          <w:tcPr>
            <w:tcW w:w="1496" w:type="dxa"/>
            <w:vAlign w:val="center"/>
          </w:tcPr>
          <w:p w14:paraId="6BFCB122">
            <w:pPr>
              <w:jc w:val="center"/>
              <w:textAlignment w:val="center"/>
              <w:rPr>
                <w:rFonts w:ascii="宋体" w:hAnsi="宋体" w:eastAsia="宋体" w:cs="宋体"/>
                <w:kern w:val="2"/>
                <w:sz w:val="24"/>
                <w:szCs w:val="24"/>
                <w:lang w:val="en-US" w:eastAsia="zh-CN" w:bidi="ar-SA"/>
              </w:rPr>
            </w:pPr>
          </w:p>
        </w:tc>
      </w:tr>
      <w:tr w14:paraId="2EC9C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7FD9C2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21</w:t>
            </w:r>
          </w:p>
        </w:tc>
        <w:tc>
          <w:tcPr>
            <w:tcW w:w="2471" w:type="dxa"/>
            <w:vAlign w:val="center"/>
          </w:tcPr>
          <w:p w14:paraId="4E4A3B26">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30A电流探头</w:t>
            </w:r>
          </w:p>
        </w:tc>
        <w:tc>
          <w:tcPr>
            <w:tcW w:w="2472" w:type="dxa"/>
          </w:tcPr>
          <w:p w14:paraId="328E3990">
            <w:pPr>
              <w:jc w:val="center"/>
              <w:rPr>
                <w:rFonts w:hint="eastAsia" w:ascii="宋体" w:hAnsi="宋体" w:eastAsia="宋体" w:cs="宋体"/>
              </w:rPr>
            </w:pPr>
          </w:p>
        </w:tc>
        <w:tc>
          <w:tcPr>
            <w:tcW w:w="1474" w:type="dxa"/>
            <w:vAlign w:val="center"/>
          </w:tcPr>
          <w:p w14:paraId="635E70A7">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39D9F0B">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46E7E99">
            <w:pPr>
              <w:rPr>
                <w:rFonts w:ascii="Arial"/>
              </w:rPr>
            </w:pPr>
          </w:p>
        </w:tc>
        <w:tc>
          <w:tcPr>
            <w:tcW w:w="1496" w:type="dxa"/>
            <w:vAlign w:val="center"/>
          </w:tcPr>
          <w:p w14:paraId="10DBD3C7">
            <w:pPr>
              <w:jc w:val="center"/>
              <w:textAlignment w:val="center"/>
              <w:rPr>
                <w:rFonts w:ascii="宋体" w:hAnsi="宋体" w:eastAsia="宋体" w:cs="宋体"/>
                <w:kern w:val="2"/>
                <w:sz w:val="24"/>
                <w:szCs w:val="24"/>
                <w:lang w:val="en-US" w:eastAsia="zh-CN" w:bidi="ar-SA"/>
              </w:rPr>
            </w:pPr>
          </w:p>
        </w:tc>
      </w:tr>
      <w:tr w14:paraId="700F0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A230D3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22</w:t>
            </w:r>
          </w:p>
        </w:tc>
        <w:tc>
          <w:tcPr>
            <w:tcW w:w="2471" w:type="dxa"/>
            <w:vAlign w:val="center"/>
          </w:tcPr>
          <w:p w14:paraId="1B83065E">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1300V高压差分探头</w:t>
            </w:r>
          </w:p>
        </w:tc>
        <w:tc>
          <w:tcPr>
            <w:tcW w:w="2472" w:type="dxa"/>
          </w:tcPr>
          <w:p w14:paraId="24457DD8">
            <w:pPr>
              <w:jc w:val="center"/>
              <w:rPr>
                <w:rFonts w:hint="eastAsia" w:ascii="宋体" w:hAnsi="宋体" w:eastAsia="宋体" w:cs="宋体"/>
              </w:rPr>
            </w:pPr>
          </w:p>
        </w:tc>
        <w:tc>
          <w:tcPr>
            <w:tcW w:w="1474" w:type="dxa"/>
            <w:vAlign w:val="center"/>
          </w:tcPr>
          <w:p w14:paraId="5DB35E22">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67DDDBA">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2A5DD12">
            <w:pPr>
              <w:rPr>
                <w:rFonts w:ascii="Arial"/>
              </w:rPr>
            </w:pPr>
          </w:p>
        </w:tc>
        <w:tc>
          <w:tcPr>
            <w:tcW w:w="1496" w:type="dxa"/>
            <w:vAlign w:val="center"/>
          </w:tcPr>
          <w:p w14:paraId="6F65CA9D">
            <w:pPr>
              <w:jc w:val="center"/>
              <w:textAlignment w:val="center"/>
              <w:rPr>
                <w:rFonts w:ascii="宋体" w:hAnsi="宋体" w:eastAsia="宋体" w:cs="宋体"/>
                <w:kern w:val="2"/>
                <w:sz w:val="24"/>
                <w:szCs w:val="24"/>
                <w:lang w:val="en-US" w:eastAsia="zh-CN" w:bidi="ar-SA"/>
              </w:rPr>
            </w:pPr>
          </w:p>
        </w:tc>
      </w:tr>
      <w:tr w14:paraId="3C263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4107CC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23</w:t>
            </w:r>
          </w:p>
        </w:tc>
        <w:tc>
          <w:tcPr>
            <w:tcW w:w="2471" w:type="dxa"/>
            <w:vAlign w:val="center"/>
          </w:tcPr>
          <w:p w14:paraId="3505F5FE">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1000VA UPS电源</w:t>
            </w:r>
          </w:p>
        </w:tc>
        <w:tc>
          <w:tcPr>
            <w:tcW w:w="2472" w:type="dxa"/>
          </w:tcPr>
          <w:p w14:paraId="40E69DB4">
            <w:pPr>
              <w:jc w:val="center"/>
              <w:rPr>
                <w:rFonts w:hint="eastAsia" w:ascii="宋体" w:hAnsi="宋体" w:eastAsia="宋体" w:cs="宋体"/>
              </w:rPr>
            </w:pPr>
          </w:p>
        </w:tc>
        <w:tc>
          <w:tcPr>
            <w:tcW w:w="1474" w:type="dxa"/>
            <w:vAlign w:val="center"/>
          </w:tcPr>
          <w:p w14:paraId="331D1C11">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9B9CDE5">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96EBDB7">
            <w:pPr>
              <w:rPr>
                <w:rFonts w:ascii="Arial"/>
              </w:rPr>
            </w:pPr>
          </w:p>
        </w:tc>
        <w:tc>
          <w:tcPr>
            <w:tcW w:w="1496" w:type="dxa"/>
            <w:vAlign w:val="center"/>
          </w:tcPr>
          <w:p w14:paraId="448C64BA">
            <w:pPr>
              <w:jc w:val="center"/>
              <w:textAlignment w:val="center"/>
              <w:rPr>
                <w:rFonts w:ascii="宋体" w:hAnsi="宋体" w:eastAsia="宋体" w:cs="宋体"/>
                <w:kern w:val="2"/>
                <w:sz w:val="24"/>
                <w:szCs w:val="24"/>
                <w:lang w:val="en-US" w:eastAsia="zh-CN" w:bidi="ar-SA"/>
              </w:rPr>
            </w:pPr>
          </w:p>
        </w:tc>
      </w:tr>
      <w:tr w14:paraId="40FD2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74724F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24</w:t>
            </w:r>
          </w:p>
        </w:tc>
        <w:tc>
          <w:tcPr>
            <w:tcW w:w="2471" w:type="dxa"/>
            <w:vAlign w:val="center"/>
          </w:tcPr>
          <w:p w14:paraId="335E5029">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多任务开关器</w:t>
            </w:r>
          </w:p>
        </w:tc>
        <w:tc>
          <w:tcPr>
            <w:tcW w:w="2472" w:type="dxa"/>
          </w:tcPr>
          <w:p w14:paraId="130A9243">
            <w:pPr>
              <w:jc w:val="center"/>
              <w:rPr>
                <w:rFonts w:hint="eastAsia" w:ascii="宋体" w:hAnsi="宋体" w:eastAsia="宋体" w:cs="宋体"/>
              </w:rPr>
            </w:pPr>
          </w:p>
        </w:tc>
        <w:tc>
          <w:tcPr>
            <w:tcW w:w="1474" w:type="dxa"/>
            <w:vAlign w:val="center"/>
          </w:tcPr>
          <w:p w14:paraId="4A905AD1">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356ED6B">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AA6AA9F">
            <w:pPr>
              <w:rPr>
                <w:rFonts w:ascii="Arial"/>
              </w:rPr>
            </w:pPr>
          </w:p>
        </w:tc>
        <w:tc>
          <w:tcPr>
            <w:tcW w:w="1496" w:type="dxa"/>
            <w:vAlign w:val="center"/>
          </w:tcPr>
          <w:p w14:paraId="4E9AF2D4">
            <w:pPr>
              <w:jc w:val="center"/>
              <w:textAlignment w:val="center"/>
              <w:rPr>
                <w:rFonts w:ascii="宋体" w:hAnsi="宋体" w:eastAsia="宋体" w:cs="宋体"/>
                <w:kern w:val="2"/>
                <w:sz w:val="24"/>
                <w:szCs w:val="24"/>
                <w:lang w:val="en-US" w:eastAsia="zh-CN" w:bidi="ar-SA"/>
              </w:rPr>
            </w:pPr>
          </w:p>
        </w:tc>
      </w:tr>
      <w:tr w14:paraId="27973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9C97A5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25</w:t>
            </w:r>
          </w:p>
        </w:tc>
        <w:tc>
          <w:tcPr>
            <w:tcW w:w="2471" w:type="dxa"/>
            <w:vAlign w:val="center"/>
          </w:tcPr>
          <w:p w14:paraId="4CA13B8D">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数据监控装置</w:t>
            </w:r>
          </w:p>
        </w:tc>
        <w:tc>
          <w:tcPr>
            <w:tcW w:w="2472" w:type="dxa"/>
          </w:tcPr>
          <w:p w14:paraId="448C7553">
            <w:pPr>
              <w:jc w:val="center"/>
              <w:rPr>
                <w:rFonts w:hint="eastAsia" w:ascii="宋体" w:hAnsi="宋体" w:eastAsia="宋体" w:cs="宋体"/>
              </w:rPr>
            </w:pPr>
          </w:p>
        </w:tc>
        <w:tc>
          <w:tcPr>
            <w:tcW w:w="1474" w:type="dxa"/>
            <w:vAlign w:val="center"/>
          </w:tcPr>
          <w:p w14:paraId="36A30711">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069F1B9">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FB3CBDB">
            <w:pPr>
              <w:rPr>
                <w:rFonts w:ascii="Arial"/>
              </w:rPr>
            </w:pPr>
          </w:p>
        </w:tc>
        <w:tc>
          <w:tcPr>
            <w:tcW w:w="1496" w:type="dxa"/>
            <w:vAlign w:val="center"/>
          </w:tcPr>
          <w:p w14:paraId="6B820EA6">
            <w:pPr>
              <w:jc w:val="center"/>
              <w:textAlignment w:val="center"/>
              <w:rPr>
                <w:rFonts w:ascii="宋体" w:hAnsi="宋体" w:eastAsia="宋体" w:cs="宋体"/>
                <w:kern w:val="2"/>
                <w:sz w:val="24"/>
                <w:szCs w:val="24"/>
                <w:lang w:val="en-US" w:eastAsia="zh-CN" w:bidi="ar-SA"/>
              </w:rPr>
            </w:pPr>
          </w:p>
        </w:tc>
      </w:tr>
      <w:tr w14:paraId="78A1E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1310BC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26</w:t>
            </w:r>
          </w:p>
        </w:tc>
        <w:tc>
          <w:tcPr>
            <w:tcW w:w="2471" w:type="dxa"/>
            <w:vAlign w:val="center"/>
          </w:tcPr>
          <w:p w14:paraId="7C0E10CF">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数据打印设备</w:t>
            </w:r>
          </w:p>
        </w:tc>
        <w:tc>
          <w:tcPr>
            <w:tcW w:w="2472" w:type="dxa"/>
          </w:tcPr>
          <w:p w14:paraId="414F6CB2">
            <w:pPr>
              <w:jc w:val="center"/>
              <w:rPr>
                <w:rFonts w:hint="eastAsia" w:ascii="宋体" w:hAnsi="宋体" w:eastAsia="宋体" w:cs="宋体"/>
              </w:rPr>
            </w:pPr>
          </w:p>
        </w:tc>
        <w:tc>
          <w:tcPr>
            <w:tcW w:w="1474" w:type="dxa"/>
            <w:vAlign w:val="center"/>
          </w:tcPr>
          <w:p w14:paraId="20977669">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BE68396">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43B1DC6">
            <w:pPr>
              <w:rPr>
                <w:rFonts w:ascii="Arial"/>
              </w:rPr>
            </w:pPr>
          </w:p>
        </w:tc>
        <w:tc>
          <w:tcPr>
            <w:tcW w:w="1496" w:type="dxa"/>
            <w:vAlign w:val="center"/>
          </w:tcPr>
          <w:p w14:paraId="38100342">
            <w:pPr>
              <w:jc w:val="center"/>
              <w:textAlignment w:val="center"/>
              <w:rPr>
                <w:rFonts w:ascii="宋体" w:hAnsi="宋体" w:eastAsia="宋体" w:cs="宋体"/>
                <w:kern w:val="2"/>
                <w:sz w:val="24"/>
                <w:szCs w:val="24"/>
                <w:lang w:val="en-US" w:eastAsia="zh-CN" w:bidi="ar-SA"/>
              </w:rPr>
            </w:pPr>
          </w:p>
        </w:tc>
      </w:tr>
      <w:tr w14:paraId="1045A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14:paraId="4FBC864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471" w:type="dxa"/>
            <w:vAlign w:val="center"/>
          </w:tcPr>
          <w:p w14:paraId="5DAFFF75">
            <w:pPr>
              <w:keepNext w:val="0"/>
              <w:keepLines w:val="0"/>
              <w:widowControl/>
              <w:suppressLineNumbers w:val="0"/>
              <w:jc w:val="left"/>
              <w:textAlignment w:val="center"/>
              <w:rPr>
                <w:rFonts w:hint="default" w:ascii="宋体" w:hAnsi="宋体" w:eastAsia="宋体" w:cs="宋体"/>
                <w:kern w:val="2"/>
                <w:sz w:val="24"/>
                <w:szCs w:val="24"/>
                <w:lang w:val="en-US" w:eastAsia="zh-CN" w:bidi="ar-SA"/>
              </w:rPr>
            </w:pPr>
            <w:r>
              <w:rPr>
                <w:rFonts w:ascii="宋体" w:hAnsi="宋体" w:eastAsia="宋体" w:cs="宋体"/>
                <w:sz w:val="24"/>
                <w:szCs w:val="24"/>
              </w:rPr>
              <w:t>如有其他，</w:t>
            </w:r>
            <w:r>
              <w:rPr>
                <w:rFonts w:hint="eastAsia" w:ascii="宋体" w:hAnsi="宋体" w:eastAsia="宋体" w:cs="宋体"/>
                <w:sz w:val="24"/>
                <w:szCs w:val="24"/>
                <w:lang w:val="en-US" w:eastAsia="zh-CN"/>
              </w:rPr>
              <w:t>可自行添加</w:t>
            </w:r>
          </w:p>
        </w:tc>
        <w:tc>
          <w:tcPr>
            <w:tcW w:w="2472" w:type="dxa"/>
          </w:tcPr>
          <w:p w14:paraId="4986A6B5">
            <w:pPr>
              <w:rPr>
                <w:rFonts w:ascii="Arial"/>
              </w:rPr>
            </w:pPr>
          </w:p>
        </w:tc>
        <w:tc>
          <w:tcPr>
            <w:tcW w:w="1474" w:type="dxa"/>
          </w:tcPr>
          <w:p w14:paraId="67574F1B">
            <w:pPr>
              <w:rPr>
                <w:rFonts w:ascii="Arial"/>
              </w:rPr>
            </w:pPr>
          </w:p>
        </w:tc>
        <w:tc>
          <w:tcPr>
            <w:tcW w:w="2014" w:type="dxa"/>
          </w:tcPr>
          <w:p w14:paraId="600A2098">
            <w:pPr>
              <w:rPr>
                <w:rFonts w:ascii="Arial"/>
              </w:rPr>
            </w:pPr>
          </w:p>
        </w:tc>
        <w:tc>
          <w:tcPr>
            <w:tcW w:w="2608" w:type="dxa"/>
            <w:tcBorders>
              <w:left w:val="single" w:color="000000" w:sz="4" w:space="0"/>
            </w:tcBorders>
          </w:tcPr>
          <w:p w14:paraId="76960ED1">
            <w:pPr>
              <w:rPr>
                <w:rFonts w:ascii="Arial"/>
              </w:rPr>
            </w:pPr>
          </w:p>
        </w:tc>
        <w:tc>
          <w:tcPr>
            <w:tcW w:w="1496" w:type="dxa"/>
          </w:tcPr>
          <w:p w14:paraId="2269AF9F">
            <w:pPr>
              <w:rPr>
                <w:rFonts w:ascii="Arial"/>
              </w:rPr>
            </w:pPr>
          </w:p>
        </w:tc>
      </w:tr>
    </w:tbl>
    <w:p w14:paraId="15792AE0">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31167E46">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7ADD6E50">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62C32B20">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2D0E1ED0">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1A8A638A">
      <w:pPr>
        <w:spacing w:before="78" w:line="219" w:lineRule="auto"/>
        <w:ind w:left="431"/>
        <w:rPr>
          <w:rFonts w:hint="eastAsia" w:ascii="宋体" w:hAnsi="宋体" w:eastAsia="宋体" w:cs="宋体"/>
          <w:b w:val="0"/>
          <w:bCs w:val="0"/>
          <w:spacing w:val="-6"/>
          <w:szCs w:val="21"/>
          <w:lang w:val="en-US" w:eastAsia="zh-CN"/>
        </w:rPr>
      </w:pPr>
    </w:p>
    <w:p w14:paraId="1A9CD16A">
      <w:pPr>
        <w:spacing w:line="105" w:lineRule="exact"/>
      </w:pPr>
    </w:p>
    <w:p w14:paraId="16A9D41E">
      <w:pPr>
        <w:rPr>
          <w:rFonts w:hint="default" w:eastAsia="宋体"/>
          <w:lang w:val="en-US" w:eastAsia="zh-CN"/>
        </w:rPr>
        <w:sectPr>
          <w:footerReference r:id="rId27"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r>
        <w:rPr>
          <w:rFonts w:hint="eastAsia" w:ascii="宋体" w:hAnsi="宋体" w:eastAsia="宋体" w:cs="宋体"/>
          <w:spacing w:val="-2"/>
          <w:sz w:val="24"/>
          <w:szCs w:val="24"/>
          <w:lang w:val="en-US" w:eastAsia="zh-CN"/>
        </w:rPr>
        <w:t xml:space="preserve">   日</w:t>
      </w:r>
    </w:p>
    <w:p w14:paraId="46C7577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本项目全生命周期内备品备件、易损件和专用耗材明细表</w:t>
      </w:r>
    </w:p>
    <w:p w14:paraId="63388F64">
      <w:pPr>
        <w:adjustRightInd w:val="0"/>
        <w:snapToGrid w:val="0"/>
        <w:spacing w:line="360" w:lineRule="auto"/>
        <w:rPr>
          <w:rFonts w:hint="default" w:ascii="宋体" w:hAnsi="宋体" w:eastAsia="宋体" w:cs="宋体"/>
          <w:b/>
          <w:bCs/>
          <w:sz w:val="24"/>
          <w:szCs w:val="24"/>
          <w:highlight w:val="yellow"/>
          <w:lang w:val="en-US" w:eastAsia="zh-CN"/>
        </w:rPr>
      </w:pPr>
    </w:p>
    <w:p w14:paraId="39C39A9C">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14:paraId="25DC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9" w:type="dxa"/>
          </w:tcPr>
          <w:p w14:paraId="42B49BCF">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14:paraId="6FA5CB39">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14:paraId="6CDCF49D">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387" w:type="dxa"/>
          </w:tcPr>
          <w:p w14:paraId="04C8E9D4">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14:paraId="7665A173">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847" w:type="dxa"/>
          </w:tcPr>
          <w:p w14:paraId="4EDA660C">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市场</w:t>
            </w:r>
            <w:r>
              <w:rPr>
                <w:rFonts w:hint="eastAsia" w:ascii="宋体" w:hAnsi="宋体" w:eastAsia="宋体" w:cs="宋体"/>
              </w:rPr>
              <w:t>价</w:t>
            </w:r>
          </w:p>
        </w:tc>
        <w:tc>
          <w:tcPr>
            <w:tcW w:w="1646" w:type="dxa"/>
          </w:tcPr>
          <w:p w14:paraId="4FB4D114">
            <w:pPr>
              <w:adjustRightInd w:val="0"/>
              <w:snapToGrid w:val="0"/>
              <w:spacing w:line="360" w:lineRule="exact"/>
              <w:jc w:val="center"/>
              <w:rPr>
                <w:rFonts w:hint="default" w:ascii="宋体" w:hAnsi="宋体" w:eastAsia="宋体" w:cs="宋体"/>
                <w:lang w:val="en-US" w:eastAsia="zh-CN"/>
              </w:rPr>
            </w:pPr>
            <w:r>
              <w:rPr>
                <w:rFonts w:hint="eastAsia" w:ascii="宋体" w:hAnsi="宋体" w:eastAsia="宋体" w:cs="宋体"/>
                <w:lang w:val="en-US" w:eastAsia="zh-CN"/>
              </w:rPr>
              <w:t>重汽折扣价</w:t>
            </w:r>
          </w:p>
        </w:tc>
        <w:tc>
          <w:tcPr>
            <w:tcW w:w="1978" w:type="dxa"/>
          </w:tcPr>
          <w:p w14:paraId="2DAC4608">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4099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3BF3C190">
            <w:pPr>
              <w:adjustRightInd w:val="0"/>
              <w:snapToGrid w:val="0"/>
              <w:spacing w:line="360" w:lineRule="exact"/>
              <w:jc w:val="center"/>
              <w:rPr>
                <w:rFonts w:hint="eastAsia" w:ascii="宋体" w:hAnsi="宋体" w:eastAsia="宋体" w:cs="宋体"/>
              </w:rPr>
            </w:pPr>
          </w:p>
        </w:tc>
        <w:tc>
          <w:tcPr>
            <w:tcW w:w="1518" w:type="dxa"/>
          </w:tcPr>
          <w:p w14:paraId="67EEB251">
            <w:pPr>
              <w:adjustRightInd w:val="0"/>
              <w:snapToGrid w:val="0"/>
              <w:spacing w:line="360" w:lineRule="exact"/>
              <w:rPr>
                <w:rFonts w:hint="eastAsia" w:ascii="宋体" w:hAnsi="宋体" w:eastAsia="宋体" w:cs="宋体"/>
              </w:rPr>
            </w:pPr>
          </w:p>
        </w:tc>
        <w:tc>
          <w:tcPr>
            <w:tcW w:w="899" w:type="dxa"/>
          </w:tcPr>
          <w:p w14:paraId="1AAFE3D9">
            <w:pPr>
              <w:adjustRightInd w:val="0"/>
              <w:snapToGrid w:val="0"/>
              <w:spacing w:line="360" w:lineRule="exact"/>
              <w:rPr>
                <w:rFonts w:hint="eastAsia" w:ascii="宋体" w:hAnsi="宋体" w:eastAsia="宋体" w:cs="宋体"/>
              </w:rPr>
            </w:pPr>
          </w:p>
        </w:tc>
        <w:tc>
          <w:tcPr>
            <w:tcW w:w="1387" w:type="dxa"/>
          </w:tcPr>
          <w:p w14:paraId="765BB5DF">
            <w:pPr>
              <w:adjustRightInd w:val="0"/>
              <w:snapToGrid w:val="0"/>
              <w:spacing w:line="360" w:lineRule="exact"/>
              <w:jc w:val="center"/>
              <w:rPr>
                <w:rFonts w:hint="eastAsia" w:ascii="宋体" w:hAnsi="宋体" w:eastAsia="宋体" w:cs="宋体"/>
              </w:rPr>
            </w:pPr>
          </w:p>
        </w:tc>
        <w:tc>
          <w:tcPr>
            <w:tcW w:w="706" w:type="dxa"/>
          </w:tcPr>
          <w:p w14:paraId="12B9108D">
            <w:pPr>
              <w:adjustRightInd w:val="0"/>
              <w:snapToGrid w:val="0"/>
              <w:spacing w:line="360" w:lineRule="exact"/>
              <w:jc w:val="center"/>
              <w:rPr>
                <w:rFonts w:hint="eastAsia" w:ascii="宋体" w:hAnsi="宋体" w:eastAsia="宋体" w:cs="宋体"/>
              </w:rPr>
            </w:pPr>
          </w:p>
        </w:tc>
        <w:tc>
          <w:tcPr>
            <w:tcW w:w="847" w:type="dxa"/>
          </w:tcPr>
          <w:p w14:paraId="0802EBF7">
            <w:pPr>
              <w:adjustRightInd w:val="0"/>
              <w:snapToGrid w:val="0"/>
              <w:spacing w:line="360" w:lineRule="exact"/>
              <w:jc w:val="center"/>
              <w:rPr>
                <w:rFonts w:hint="eastAsia" w:ascii="宋体" w:hAnsi="宋体" w:eastAsia="宋体" w:cs="宋体"/>
              </w:rPr>
            </w:pPr>
          </w:p>
        </w:tc>
        <w:tc>
          <w:tcPr>
            <w:tcW w:w="1646" w:type="dxa"/>
          </w:tcPr>
          <w:p w14:paraId="4781A626">
            <w:pPr>
              <w:adjustRightInd w:val="0"/>
              <w:snapToGrid w:val="0"/>
              <w:spacing w:line="360" w:lineRule="exact"/>
              <w:jc w:val="center"/>
              <w:rPr>
                <w:rFonts w:hint="eastAsia" w:ascii="宋体" w:hAnsi="宋体" w:eastAsia="宋体" w:cs="宋体"/>
              </w:rPr>
            </w:pPr>
          </w:p>
        </w:tc>
        <w:tc>
          <w:tcPr>
            <w:tcW w:w="1978" w:type="dxa"/>
          </w:tcPr>
          <w:p w14:paraId="13444BFB">
            <w:pPr>
              <w:adjustRightInd w:val="0"/>
              <w:snapToGrid w:val="0"/>
              <w:spacing w:line="360" w:lineRule="exact"/>
              <w:rPr>
                <w:rFonts w:hint="eastAsia" w:ascii="宋体" w:hAnsi="宋体" w:eastAsia="宋体" w:cs="宋体"/>
              </w:rPr>
            </w:pPr>
          </w:p>
        </w:tc>
      </w:tr>
      <w:tr w14:paraId="0E87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6B41364">
            <w:pPr>
              <w:adjustRightInd w:val="0"/>
              <w:snapToGrid w:val="0"/>
              <w:spacing w:line="360" w:lineRule="exact"/>
              <w:jc w:val="center"/>
              <w:rPr>
                <w:rFonts w:hint="eastAsia" w:ascii="宋体" w:hAnsi="宋体" w:eastAsia="宋体" w:cs="宋体"/>
              </w:rPr>
            </w:pPr>
          </w:p>
        </w:tc>
        <w:tc>
          <w:tcPr>
            <w:tcW w:w="1518" w:type="dxa"/>
          </w:tcPr>
          <w:p w14:paraId="4FD07B64">
            <w:pPr>
              <w:adjustRightInd w:val="0"/>
              <w:snapToGrid w:val="0"/>
              <w:spacing w:line="360" w:lineRule="exact"/>
              <w:rPr>
                <w:rFonts w:hint="eastAsia" w:ascii="宋体" w:hAnsi="宋体" w:eastAsia="宋体" w:cs="宋体"/>
              </w:rPr>
            </w:pPr>
          </w:p>
        </w:tc>
        <w:tc>
          <w:tcPr>
            <w:tcW w:w="899" w:type="dxa"/>
          </w:tcPr>
          <w:p w14:paraId="02C04AC3">
            <w:pPr>
              <w:adjustRightInd w:val="0"/>
              <w:snapToGrid w:val="0"/>
              <w:spacing w:line="360" w:lineRule="exact"/>
              <w:rPr>
                <w:rFonts w:hint="eastAsia" w:ascii="宋体" w:hAnsi="宋体" w:eastAsia="宋体" w:cs="宋体"/>
              </w:rPr>
            </w:pPr>
          </w:p>
        </w:tc>
        <w:tc>
          <w:tcPr>
            <w:tcW w:w="1387" w:type="dxa"/>
          </w:tcPr>
          <w:p w14:paraId="40AA2DDD">
            <w:pPr>
              <w:adjustRightInd w:val="0"/>
              <w:snapToGrid w:val="0"/>
              <w:spacing w:line="360" w:lineRule="exact"/>
              <w:jc w:val="center"/>
              <w:rPr>
                <w:rFonts w:hint="eastAsia" w:ascii="宋体" w:hAnsi="宋体" w:eastAsia="宋体" w:cs="宋体"/>
              </w:rPr>
            </w:pPr>
          </w:p>
        </w:tc>
        <w:tc>
          <w:tcPr>
            <w:tcW w:w="706" w:type="dxa"/>
          </w:tcPr>
          <w:p w14:paraId="0271A3E0">
            <w:pPr>
              <w:adjustRightInd w:val="0"/>
              <w:snapToGrid w:val="0"/>
              <w:spacing w:line="360" w:lineRule="exact"/>
              <w:jc w:val="center"/>
              <w:rPr>
                <w:rFonts w:hint="eastAsia" w:ascii="宋体" w:hAnsi="宋体" w:eastAsia="宋体" w:cs="宋体"/>
              </w:rPr>
            </w:pPr>
          </w:p>
        </w:tc>
        <w:tc>
          <w:tcPr>
            <w:tcW w:w="847" w:type="dxa"/>
          </w:tcPr>
          <w:p w14:paraId="5D79DD6A">
            <w:pPr>
              <w:adjustRightInd w:val="0"/>
              <w:snapToGrid w:val="0"/>
              <w:spacing w:line="360" w:lineRule="exact"/>
              <w:jc w:val="center"/>
              <w:rPr>
                <w:rFonts w:hint="eastAsia" w:ascii="宋体" w:hAnsi="宋体" w:eastAsia="宋体" w:cs="宋体"/>
              </w:rPr>
            </w:pPr>
          </w:p>
        </w:tc>
        <w:tc>
          <w:tcPr>
            <w:tcW w:w="1646" w:type="dxa"/>
          </w:tcPr>
          <w:p w14:paraId="6D4BCDF1">
            <w:pPr>
              <w:adjustRightInd w:val="0"/>
              <w:snapToGrid w:val="0"/>
              <w:spacing w:line="360" w:lineRule="exact"/>
              <w:jc w:val="center"/>
              <w:rPr>
                <w:rFonts w:hint="eastAsia" w:ascii="宋体" w:hAnsi="宋体" w:eastAsia="宋体" w:cs="宋体"/>
              </w:rPr>
            </w:pPr>
          </w:p>
        </w:tc>
        <w:tc>
          <w:tcPr>
            <w:tcW w:w="1978" w:type="dxa"/>
          </w:tcPr>
          <w:p w14:paraId="160E73F5">
            <w:pPr>
              <w:adjustRightInd w:val="0"/>
              <w:snapToGrid w:val="0"/>
              <w:spacing w:line="360" w:lineRule="exact"/>
              <w:rPr>
                <w:rFonts w:hint="eastAsia" w:ascii="宋体" w:hAnsi="宋体" w:eastAsia="宋体" w:cs="宋体"/>
              </w:rPr>
            </w:pPr>
          </w:p>
        </w:tc>
      </w:tr>
      <w:tr w14:paraId="60995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1C2D85E">
            <w:pPr>
              <w:adjustRightInd w:val="0"/>
              <w:snapToGrid w:val="0"/>
              <w:spacing w:line="360" w:lineRule="exact"/>
              <w:jc w:val="center"/>
              <w:rPr>
                <w:rFonts w:hint="eastAsia" w:ascii="宋体" w:hAnsi="宋体" w:eastAsia="宋体" w:cs="宋体"/>
              </w:rPr>
            </w:pPr>
          </w:p>
        </w:tc>
        <w:tc>
          <w:tcPr>
            <w:tcW w:w="1518" w:type="dxa"/>
          </w:tcPr>
          <w:p w14:paraId="06B77CFE">
            <w:pPr>
              <w:adjustRightInd w:val="0"/>
              <w:snapToGrid w:val="0"/>
              <w:spacing w:line="360" w:lineRule="exact"/>
              <w:rPr>
                <w:rFonts w:hint="eastAsia" w:ascii="宋体" w:hAnsi="宋体" w:eastAsia="宋体" w:cs="宋体"/>
              </w:rPr>
            </w:pPr>
          </w:p>
        </w:tc>
        <w:tc>
          <w:tcPr>
            <w:tcW w:w="899" w:type="dxa"/>
          </w:tcPr>
          <w:p w14:paraId="0E44E096">
            <w:pPr>
              <w:adjustRightInd w:val="0"/>
              <w:snapToGrid w:val="0"/>
              <w:spacing w:line="360" w:lineRule="exact"/>
              <w:rPr>
                <w:rFonts w:hint="eastAsia" w:ascii="宋体" w:hAnsi="宋体" w:eastAsia="宋体" w:cs="宋体"/>
              </w:rPr>
            </w:pPr>
          </w:p>
        </w:tc>
        <w:tc>
          <w:tcPr>
            <w:tcW w:w="1387" w:type="dxa"/>
          </w:tcPr>
          <w:p w14:paraId="57E1837F">
            <w:pPr>
              <w:adjustRightInd w:val="0"/>
              <w:snapToGrid w:val="0"/>
              <w:spacing w:line="360" w:lineRule="exact"/>
              <w:jc w:val="center"/>
              <w:rPr>
                <w:rFonts w:hint="eastAsia" w:ascii="宋体" w:hAnsi="宋体" w:eastAsia="宋体" w:cs="宋体"/>
              </w:rPr>
            </w:pPr>
          </w:p>
        </w:tc>
        <w:tc>
          <w:tcPr>
            <w:tcW w:w="706" w:type="dxa"/>
          </w:tcPr>
          <w:p w14:paraId="3280970F">
            <w:pPr>
              <w:adjustRightInd w:val="0"/>
              <w:snapToGrid w:val="0"/>
              <w:spacing w:line="360" w:lineRule="exact"/>
              <w:jc w:val="center"/>
              <w:rPr>
                <w:rFonts w:hint="eastAsia" w:ascii="宋体" w:hAnsi="宋体" w:eastAsia="宋体" w:cs="宋体"/>
              </w:rPr>
            </w:pPr>
          </w:p>
        </w:tc>
        <w:tc>
          <w:tcPr>
            <w:tcW w:w="847" w:type="dxa"/>
          </w:tcPr>
          <w:p w14:paraId="338275E1">
            <w:pPr>
              <w:adjustRightInd w:val="0"/>
              <w:snapToGrid w:val="0"/>
              <w:spacing w:line="360" w:lineRule="exact"/>
              <w:jc w:val="center"/>
              <w:rPr>
                <w:rFonts w:hint="eastAsia" w:ascii="宋体" w:hAnsi="宋体" w:eastAsia="宋体" w:cs="宋体"/>
              </w:rPr>
            </w:pPr>
          </w:p>
        </w:tc>
        <w:tc>
          <w:tcPr>
            <w:tcW w:w="1646" w:type="dxa"/>
          </w:tcPr>
          <w:p w14:paraId="235C76AB">
            <w:pPr>
              <w:adjustRightInd w:val="0"/>
              <w:snapToGrid w:val="0"/>
              <w:spacing w:line="360" w:lineRule="exact"/>
              <w:jc w:val="center"/>
              <w:rPr>
                <w:rFonts w:hint="eastAsia" w:ascii="宋体" w:hAnsi="宋体" w:eastAsia="宋体" w:cs="宋体"/>
              </w:rPr>
            </w:pPr>
          </w:p>
        </w:tc>
        <w:tc>
          <w:tcPr>
            <w:tcW w:w="1978" w:type="dxa"/>
          </w:tcPr>
          <w:p w14:paraId="57ECA0C5">
            <w:pPr>
              <w:adjustRightInd w:val="0"/>
              <w:snapToGrid w:val="0"/>
              <w:spacing w:line="360" w:lineRule="exact"/>
              <w:rPr>
                <w:rFonts w:hint="eastAsia" w:ascii="宋体" w:hAnsi="宋体" w:eastAsia="宋体" w:cs="宋体"/>
              </w:rPr>
            </w:pPr>
          </w:p>
        </w:tc>
      </w:tr>
      <w:tr w14:paraId="4D44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6573864B">
            <w:pPr>
              <w:adjustRightInd w:val="0"/>
              <w:snapToGrid w:val="0"/>
              <w:spacing w:line="360" w:lineRule="exact"/>
              <w:jc w:val="center"/>
              <w:rPr>
                <w:rFonts w:hint="eastAsia" w:ascii="宋体" w:hAnsi="宋体" w:eastAsia="宋体" w:cs="宋体"/>
              </w:rPr>
            </w:pPr>
          </w:p>
        </w:tc>
        <w:tc>
          <w:tcPr>
            <w:tcW w:w="1518" w:type="dxa"/>
          </w:tcPr>
          <w:p w14:paraId="67AAA5F4">
            <w:pPr>
              <w:adjustRightInd w:val="0"/>
              <w:snapToGrid w:val="0"/>
              <w:spacing w:line="360" w:lineRule="exact"/>
              <w:rPr>
                <w:rFonts w:hint="eastAsia" w:ascii="宋体" w:hAnsi="宋体" w:eastAsia="宋体" w:cs="宋体"/>
              </w:rPr>
            </w:pPr>
          </w:p>
        </w:tc>
        <w:tc>
          <w:tcPr>
            <w:tcW w:w="899" w:type="dxa"/>
          </w:tcPr>
          <w:p w14:paraId="67F753A2">
            <w:pPr>
              <w:adjustRightInd w:val="0"/>
              <w:snapToGrid w:val="0"/>
              <w:spacing w:line="360" w:lineRule="exact"/>
              <w:rPr>
                <w:rFonts w:hint="eastAsia" w:ascii="宋体" w:hAnsi="宋体" w:eastAsia="宋体" w:cs="宋体"/>
              </w:rPr>
            </w:pPr>
          </w:p>
        </w:tc>
        <w:tc>
          <w:tcPr>
            <w:tcW w:w="1387" w:type="dxa"/>
          </w:tcPr>
          <w:p w14:paraId="011C75DD">
            <w:pPr>
              <w:adjustRightInd w:val="0"/>
              <w:snapToGrid w:val="0"/>
              <w:spacing w:line="360" w:lineRule="exact"/>
              <w:jc w:val="center"/>
              <w:rPr>
                <w:rFonts w:hint="eastAsia" w:ascii="宋体" w:hAnsi="宋体" w:eastAsia="宋体" w:cs="宋体"/>
              </w:rPr>
            </w:pPr>
          </w:p>
        </w:tc>
        <w:tc>
          <w:tcPr>
            <w:tcW w:w="706" w:type="dxa"/>
          </w:tcPr>
          <w:p w14:paraId="40AE0D0C">
            <w:pPr>
              <w:adjustRightInd w:val="0"/>
              <w:snapToGrid w:val="0"/>
              <w:spacing w:line="360" w:lineRule="exact"/>
              <w:jc w:val="center"/>
              <w:rPr>
                <w:rFonts w:hint="eastAsia" w:ascii="宋体" w:hAnsi="宋体" w:eastAsia="宋体" w:cs="宋体"/>
              </w:rPr>
            </w:pPr>
          </w:p>
        </w:tc>
        <w:tc>
          <w:tcPr>
            <w:tcW w:w="847" w:type="dxa"/>
          </w:tcPr>
          <w:p w14:paraId="7CBD6564">
            <w:pPr>
              <w:adjustRightInd w:val="0"/>
              <w:snapToGrid w:val="0"/>
              <w:spacing w:line="360" w:lineRule="exact"/>
              <w:jc w:val="center"/>
              <w:rPr>
                <w:rFonts w:hint="eastAsia" w:ascii="宋体" w:hAnsi="宋体" w:eastAsia="宋体" w:cs="宋体"/>
              </w:rPr>
            </w:pPr>
          </w:p>
        </w:tc>
        <w:tc>
          <w:tcPr>
            <w:tcW w:w="1646" w:type="dxa"/>
          </w:tcPr>
          <w:p w14:paraId="30E2618C">
            <w:pPr>
              <w:adjustRightInd w:val="0"/>
              <w:snapToGrid w:val="0"/>
              <w:spacing w:line="360" w:lineRule="exact"/>
              <w:jc w:val="center"/>
              <w:rPr>
                <w:rFonts w:hint="eastAsia" w:ascii="宋体" w:hAnsi="宋体" w:eastAsia="宋体" w:cs="宋体"/>
              </w:rPr>
            </w:pPr>
          </w:p>
        </w:tc>
        <w:tc>
          <w:tcPr>
            <w:tcW w:w="1978" w:type="dxa"/>
          </w:tcPr>
          <w:p w14:paraId="65DE7A9A">
            <w:pPr>
              <w:adjustRightInd w:val="0"/>
              <w:snapToGrid w:val="0"/>
              <w:spacing w:line="360" w:lineRule="exact"/>
              <w:rPr>
                <w:rFonts w:hint="eastAsia" w:ascii="宋体" w:hAnsi="宋体" w:eastAsia="宋体" w:cs="宋体"/>
              </w:rPr>
            </w:pPr>
          </w:p>
        </w:tc>
      </w:tr>
      <w:tr w14:paraId="3CF1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58638B13">
            <w:pPr>
              <w:adjustRightInd w:val="0"/>
              <w:snapToGrid w:val="0"/>
              <w:spacing w:line="360" w:lineRule="exact"/>
              <w:jc w:val="center"/>
              <w:rPr>
                <w:rFonts w:hint="eastAsia" w:ascii="宋体" w:hAnsi="宋体" w:eastAsia="宋体" w:cs="宋体"/>
              </w:rPr>
            </w:pPr>
          </w:p>
        </w:tc>
        <w:tc>
          <w:tcPr>
            <w:tcW w:w="1518" w:type="dxa"/>
          </w:tcPr>
          <w:p w14:paraId="7134E65F">
            <w:pPr>
              <w:adjustRightInd w:val="0"/>
              <w:snapToGrid w:val="0"/>
              <w:spacing w:line="360" w:lineRule="exact"/>
              <w:rPr>
                <w:rFonts w:hint="eastAsia" w:ascii="宋体" w:hAnsi="宋体" w:eastAsia="宋体" w:cs="宋体"/>
              </w:rPr>
            </w:pPr>
          </w:p>
        </w:tc>
        <w:tc>
          <w:tcPr>
            <w:tcW w:w="899" w:type="dxa"/>
          </w:tcPr>
          <w:p w14:paraId="0978151D">
            <w:pPr>
              <w:adjustRightInd w:val="0"/>
              <w:snapToGrid w:val="0"/>
              <w:spacing w:line="360" w:lineRule="exact"/>
              <w:rPr>
                <w:rFonts w:hint="eastAsia" w:ascii="宋体" w:hAnsi="宋体" w:eastAsia="宋体" w:cs="宋体"/>
              </w:rPr>
            </w:pPr>
          </w:p>
        </w:tc>
        <w:tc>
          <w:tcPr>
            <w:tcW w:w="1387" w:type="dxa"/>
          </w:tcPr>
          <w:p w14:paraId="199B5FD8">
            <w:pPr>
              <w:adjustRightInd w:val="0"/>
              <w:snapToGrid w:val="0"/>
              <w:spacing w:line="360" w:lineRule="exact"/>
              <w:jc w:val="center"/>
              <w:rPr>
                <w:rFonts w:hint="eastAsia" w:ascii="宋体" w:hAnsi="宋体" w:eastAsia="宋体" w:cs="宋体"/>
              </w:rPr>
            </w:pPr>
          </w:p>
        </w:tc>
        <w:tc>
          <w:tcPr>
            <w:tcW w:w="706" w:type="dxa"/>
          </w:tcPr>
          <w:p w14:paraId="335A4B8C">
            <w:pPr>
              <w:adjustRightInd w:val="0"/>
              <w:snapToGrid w:val="0"/>
              <w:spacing w:line="360" w:lineRule="exact"/>
              <w:jc w:val="center"/>
              <w:rPr>
                <w:rFonts w:hint="eastAsia" w:ascii="宋体" w:hAnsi="宋体" w:eastAsia="宋体" w:cs="宋体"/>
              </w:rPr>
            </w:pPr>
          </w:p>
        </w:tc>
        <w:tc>
          <w:tcPr>
            <w:tcW w:w="847" w:type="dxa"/>
          </w:tcPr>
          <w:p w14:paraId="6A27406C">
            <w:pPr>
              <w:adjustRightInd w:val="0"/>
              <w:snapToGrid w:val="0"/>
              <w:spacing w:line="360" w:lineRule="exact"/>
              <w:jc w:val="center"/>
              <w:rPr>
                <w:rFonts w:hint="eastAsia" w:ascii="宋体" w:hAnsi="宋体" w:eastAsia="宋体" w:cs="宋体"/>
              </w:rPr>
            </w:pPr>
          </w:p>
        </w:tc>
        <w:tc>
          <w:tcPr>
            <w:tcW w:w="1646" w:type="dxa"/>
          </w:tcPr>
          <w:p w14:paraId="0F8BB76B">
            <w:pPr>
              <w:adjustRightInd w:val="0"/>
              <w:snapToGrid w:val="0"/>
              <w:spacing w:line="360" w:lineRule="exact"/>
              <w:jc w:val="center"/>
              <w:rPr>
                <w:rFonts w:hint="eastAsia" w:ascii="宋体" w:hAnsi="宋体" w:eastAsia="宋体" w:cs="宋体"/>
              </w:rPr>
            </w:pPr>
          </w:p>
        </w:tc>
        <w:tc>
          <w:tcPr>
            <w:tcW w:w="1978" w:type="dxa"/>
          </w:tcPr>
          <w:p w14:paraId="741DF941">
            <w:pPr>
              <w:adjustRightInd w:val="0"/>
              <w:snapToGrid w:val="0"/>
              <w:spacing w:line="360" w:lineRule="exact"/>
              <w:rPr>
                <w:rFonts w:hint="eastAsia" w:ascii="宋体" w:hAnsi="宋体" w:eastAsia="宋体" w:cs="宋体"/>
              </w:rPr>
            </w:pPr>
          </w:p>
        </w:tc>
      </w:tr>
      <w:tr w14:paraId="744B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14:paraId="35D5E2CD">
            <w:pPr>
              <w:adjustRightInd w:val="0"/>
              <w:snapToGrid w:val="0"/>
              <w:spacing w:line="360" w:lineRule="exact"/>
              <w:jc w:val="center"/>
              <w:rPr>
                <w:rFonts w:hint="eastAsia" w:ascii="宋体" w:hAnsi="宋体" w:eastAsia="宋体" w:cs="宋体"/>
              </w:rPr>
            </w:pPr>
          </w:p>
        </w:tc>
        <w:tc>
          <w:tcPr>
            <w:tcW w:w="1518" w:type="dxa"/>
          </w:tcPr>
          <w:p w14:paraId="6D041649">
            <w:pPr>
              <w:adjustRightInd w:val="0"/>
              <w:snapToGrid w:val="0"/>
              <w:spacing w:line="360" w:lineRule="exact"/>
              <w:rPr>
                <w:rFonts w:hint="eastAsia" w:ascii="宋体" w:hAnsi="宋体" w:eastAsia="宋体" w:cs="宋体"/>
              </w:rPr>
            </w:pPr>
          </w:p>
        </w:tc>
        <w:tc>
          <w:tcPr>
            <w:tcW w:w="899" w:type="dxa"/>
          </w:tcPr>
          <w:p w14:paraId="2B746750">
            <w:pPr>
              <w:adjustRightInd w:val="0"/>
              <w:snapToGrid w:val="0"/>
              <w:spacing w:line="360" w:lineRule="exact"/>
              <w:rPr>
                <w:rFonts w:hint="eastAsia" w:ascii="宋体" w:hAnsi="宋体" w:eastAsia="宋体" w:cs="宋体"/>
              </w:rPr>
            </w:pPr>
          </w:p>
        </w:tc>
        <w:tc>
          <w:tcPr>
            <w:tcW w:w="1387" w:type="dxa"/>
          </w:tcPr>
          <w:p w14:paraId="444F8101">
            <w:pPr>
              <w:adjustRightInd w:val="0"/>
              <w:snapToGrid w:val="0"/>
              <w:spacing w:line="360" w:lineRule="exact"/>
              <w:jc w:val="center"/>
              <w:rPr>
                <w:rFonts w:hint="eastAsia" w:ascii="宋体" w:hAnsi="宋体" w:eastAsia="宋体" w:cs="宋体"/>
              </w:rPr>
            </w:pPr>
          </w:p>
        </w:tc>
        <w:tc>
          <w:tcPr>
            <w:tcW w:w="706" w:type="dxa"/>
          </w:tcPr>
          <w:p w14:paraId="0D1A1820">
            <w:pPr>
              <w:adjustRightInd w:val="0"/>
              <w:snapToGrid w:val="0"/>
              <w:spacing w:line="360" w:lineRule="exact"/>
              <w:jc w:val="center"/>
              <w:rPr>
                <w:rFonts w:hint="eastAsia" w:ascii="宋体" w:hAnsi="宋体" w:eastAsia="宋体" w:cs="宋体"/>
              </w:rPr>
            </w:pPr>
          </w:p>
        </w:tc>
        <w:tc>
          <w:tcPr>
            <w:tcW w:w="847" w:type="dxa"/>
          </w:tcPr>
          <w:p w14:paraId="1E3E5379">
            <w:pPr>
              <w:adjustRightInd w:val="0"/>
              <w:snapToGrid w:val="0"/>
              <w:spacing w:line="360" w:lineRule="exact"/>
              <w:jc w:val="center"/>
              <w:rPr>
                <w:rFonts w:hint="eastAsia" w:ascii="宋体" w:hAnsi="宋体" w:eastAsia="宋体" w:cs="宋体"/>
              </w:rPr>
            </w:pPr>
          </w:p>
        </w:tc>
        <w:tc>
          <w:tcPr>
            <w:tcW w:w="1646" w:type="dxa"/>
          </w:tcPr>
          <w:p w14:paraId="40075849">
            <w:pPr>
              <w:adjustRightInd w:val="0"/>
              <w:snapToGrid w:val="0"/>
              <w:spacing w:line="360" w:lineRule="exact"/>
              <w:jc w:val="center"/>
              <w:rPr>
                <w:rFonts w:hint="eastAsia" w:ascii="宋体" w:hAnsi="宋体" w:eastAsia="宋体" w:cs="宋体"/>
              </w:rPr>
            </w:pPr>
          </w:p>
        </w:tc>
        <w:tc>
          <w:tcPr>
            <w:tcW w:w="1978" w:type="dxa"/>
          </w:tcPr>
          <w:p w14:paraId="74DEF7CF">
            <w:pPr>
              <w:adjustRightInd w:val="0"/>
              <w:snapToGrid w:val="0"/>
              <w:spacing w:line="360" w:lineRule="exact"/>
              <w:rPr>
                <w:rFonts w:hint="eastAsia" w:ascii="宋体" w:hAnsi="宋体" w:eastAsia="宋体" w:cs="宋体"/>
              </w:rPr>
            </w:pPr>
          </w:p>
        </w:tc>
      </w:tr>
    </w:tbl>
    <w:p w14:paraId="36C03EDA">
      <w:pPr>
        <w:spacing w:before="78" w:line="219" w:lineRule="auto"/>
        <w:ind w:left="431"/>
        <w:rPr>
          <w:rFonts w:hint="eastAsia" w:ascii="宋体" w:hAnsi="宋体" w:eastAsia="宋体" w:cs="宋体"/>
          <w:spacing w:val="-6"/>
          <w:szCs w:val="21"/>
          <w:lang w:val="en-US" w:eastAsia="zh-CN"/>
        </w:rPr>
      </w:pPr>
    </w:p>
    <w:p w14:paraId="3DB263D9">
      <w:pPr>
        <w:spacing w:line="240" w:lineRule="atLeast"/>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注：必须提供本项目生命周期内所涉及到所有备品备件、易损件和专用耗材明细表，以便于质保期外，招标人能够根据清单快速找到同规格产品。</w:t>
      </w:r>
    </w:p>
    <w:p w14:paraId="280993B9">
      <w:pPr>
        <w:spacing w:line="660" w:lineRule="exact"/>
        <w:rPr>
          <w:rFonts w:hint="eastAsia" w:ascii="宋体" w:hAnsi="宋体" w:eastAsia="宋体" w:cs="Times New Roman"/>
          <w:sz w:val="24"/>
          <w:szCs w:val="20"/>
        </w:rPr>
      </w:pPr>
    </w:p>
    <w:p w14:paraId="418D487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A77732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9972873">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F871FCF">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3BB8F31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44A825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电动汽车直流充电兼容性试验台项目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C40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432B7993">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6C51374">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317AB81">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4700C80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0FBD16AD">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0C8AC0D7">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5229DC3D">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37B5D7CD">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725E4139">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39E4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83627E">
            <w:pPr>
              <w:ind w:left="420" w:hanging="420"/>
              <w:rPr>
                <w:rFonts w:ascii="宋体" w:hAnsi="Times New Roman" w:eastAsia="宋体" w:cs="Times New Roman"/>
                <w:b/>
                <w:szCs w:val="20"/>
              </w:rPr>
            </w:pPr>
          </w:p>
        </w:tc>
        <w:tc>
          <w:tcPr>
            <w:tcW w:w="2082" w:type="dxa"/>
            <w:vAlign w:val="center"/>
          </w:tcPr>
          <w:p w14:paraId="0E5DEC75">
            <w:pPr>
              <w:spacing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4631BCDC">
            <w:pPr>
              <w:ind w:left="420" w:hanging="420"/>
              <w:rPr>
                <w:rFonts w:ascii="宋体" w:hAnsi="Times New Roman" w:eastAsia="宋体" w:cs="Times New Roman"/>
                <w:b/>
                <w:szCs w:val="20"/>
              </w:rPr>
            </w:pPr>
          </w:p>
        </w:tc>
        <w:tc>
          <w:tcPr>
            <w:tcW w:w="826" w:type="dxa"/>
          </w:tcPr>
          <w:p w14:paraId="193D3776">
            <w:pPr>
              <w:ind w:left="420" w:hanging="420"/>
              <w:rPr>
                <w:rFonts w:ascii="宋体" w:hAnsi="Times New Roman" w:eastAsia="宋体" w:cs="Times New Roman"/>
                <w:b/>
                <w:szCs w:val="20"/>
              </w:rPr>
            </w:pPr>
          </w:p>
        </w:tc>
        <w:tc>
          <w:tcPr>
            <w:tcW w:w="1320" w:type="dxa"/>
          </w:tcPr>
          <w:p w14:paraId="6CBFF3C5">
            <w:pPr>
              <w:ind w:left="420" w:hanging="420"/>
              <w:rPr>
                <w:rFonts w:ascii="宋体" w:hAnsi="Times New Roman" w:eastAsia="宋体" w:cs="Times New Roman"/>
                <w:b/>
                <w:szCs w:val="20"/>
              </w:rPr>
            </w:pPr>
          </w:p>
        </w:tc>
        <w:tc>
          <w:tcPr>
            <w:tcW w:w="1023" w:type="dxa"/>
          </w:tcPr>
          <w:p w14:paraId="78BFD2C9">
            <w:pPr>
              <w:ind w:left="420" w:hanging="420"/>
              <w:rPr>
                <w:rFonts w:ascii="宋体" w:hAnsi="Times New Roman" w:eastAsia="宋体" w:cs="Times New Roman"/>
                <w:b/>
                <w:szCs w:val="20"/>
              </w:rPr>
            </w:pPr>
          </w:p>
        </w:tc>
        <w:tc>
          <w:tcPr>
            <w:tcW w:w="1590" w:type="dxa"/>
          </w:tcPr>
          <w:p w14:paraId="5C9D7863">
            <w:pPr>
              <w:ind w:left="420" w:hanging="420"/>
              <w:rPr>
                <w:rFonts w:ascii="宋体" w:hAnsi="Times New Roman" w:eastAsia="宋体" w:cs="Times New Roman"/>
                <w:b/>
                <w:szCs w:val="20"/>
              </w:rPr>
            </w:pPr>
          </w:p>
        </w:tc>
      </w:tr>
      <w:tr w14:paraId="5FF4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AFBCA10">
            <w:pPr>
              <w:ind w:left="420" w:hanging="420"/>
              <w:rPr>
                <w:rFonts w:ascii="宋体" w:hAnsi="Times New Roman" w:eastAsia="宋体" w:cs="Times New Roman"/>
                <w:b/>
                <w:szCs w:val="20"/>
              </w:rPr>
            </w:pPr>
          </w:p>
        </w:tc>
        <w:tc>
          <w:tcPr>
            <w:tcW w:w="2082" w:type="dxa"/>
            <w:vAlign w:val="center"/>
          </w:tcPr>
          <w:p w14:paraId="7A287A72">
            <w:pPr>
              <w:pStyle w:val="128"/>
              <w:spacing w:beforeLines="0" w:afterLines="0"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087C465F">
            <w:pPr>
              <w:ind w:left="420" w:hanging="420"/>
              <w:rPr>
                <w:rFonts w:ascii="宋体" w:hAnsi="Times New Roman" w:eastAsia="宋体" w:cs="Times New Roman"/>
                <w:b/>
                <w:szCs w:val="20"/>
              </w:rPr>
            </w:pPr>
          </w:p>
        </w:tc>
        <w:tc>
          <w:tcPr>
            <w:tcW w:w="826" w:type="dxa"/>
          </w:tcPr>
          <w:p w14:paraId="58633E88">
            <w:pPr>
              <w:ind w:left="420" w:hanging="420"/>
              <w:rPr>
                <w:rFonts w:ascii="宋体" w:hAnsi="Times New Roman" w:eastAsia="宋体" w:cs="Times New Roman"/>
                <w:b/>
                <w:szCs w:val="20"/>
              </w:rPr>
            </w:pPr>
          </w:p>
        </w:tc>
        <w:tc>
          <w:tcPr>
            <w:tcW w:w="1320" w:type="dxa"/>
          </w:tcPr>
          <w:p w14:paraId="3C1A4382">
            <w:pPr>
              <w:ind w:left="420" w:hanging="420"/>
              <w:rPr>
                <w:rFonts w:ascii="宋体" w:hAnsi="Times New Roman" w:eastAsia="宋体" w:cs="Times New Roman"/>
                <w:b/>
                <w:szCs w:val="20"/>
              </w:rPr>
            </w:pPr>
          </w:p>
        </w:tc>
        <w:tc>
          <w:tcPr>
            <w:tcW w:w="1023" w:type="dxa"/>
          </w:tcPr>
          <w:p w14:paraId="5996B622">
            <w:pPr>
              <w:ind w:left="420" w:hanging="420"/>
              <w:rPr>
                <w:rFonts w:ascii="宋体" w:hAnsi="Times New Roman" w:eastAsia="宋体" w:cs="Times New Roman"/>
                <w:b/>
                <w:szCs w:val="20"/>
              </w:rPr>
            </w:pPr>
          </w:p>
        </w:tc>
        <w:tc>
          <w:tcPr>
            <w:tcW w:w="1590" w:type="dxa"/>
          </w:tcPr>
          <w:p w14:paraId="2B6EAD82">
            <w:pPr>
              <w:ind w:left="420" w:hanging="420"/>
              <w:rPr>
                <w:rFonts w:ascii="宋体" w:hAnsi="Times New Roman" w:eastAsia="宋体" w:cs="Times New Roman"/>
                <w:b/>
                <w:szCs w:val="20"/>
              </w:rPr>
            </w:pPr>
          </w:p>
        </w:tc>
      </w:tr>
      <w:tr w14:paraId="3C69A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E7E0500">
            <w:pPr>
              <w:ind w:left="420" w:hanging="420"/>
              <w:rPr>
                <w:rFonts w:ascii="宋体" w:hAnsi="Times New Roman" w:eastAsia="宋体" w:cs="Times New Roman"/>
                <w:b/>
                <w:szCs w:val="20"/>
              </w:rPr>
            </w:pPr>
          </w:p>
        </w:tc>
        <w:tc>
          <w:tcPr>
            <w:tcW w:w="2082" w:type="dxa"/>
            <w:vAlign w:val="center"/>
          </w:tcPr>
          <w:p w14:paraId="60095630">
            <w:pPr>
              <w:pStyle w:val="128"/>
              <w:spacing w:beforeLines="0" w:afterLines="0" w:line="240" w:lineRule="auto"/>
              <w:jc w:val="center"/>
              <w:rPr>
                <w:rFonts w:hint="eastAsia" w:ascii="宋体" w:hAnsi="宋体" w:eastAsia="宋体" w:cs="宋体"/>
                <w:bCs/>
                <w:color w:val="auto"/>
                <w:kern w:val="2"/>
                <w:sz w:val="24"/>
                <w:szCs w:val="24"/>
                <w:highlight w:val="none"/>
                <w:lang w:val="en-US" w:eastAsia="zh-CN" w:bidi="ar-SA"/>
              </w:rPr>
            </w:pPr>
          </w:p>
        </w:tc>
        <w:tc>
          <w:tcPr>
            <w:tcW w:w="1355" w:type="dxa"/>
          </w:tcPr>
          <w:p w14:paraId="59E085AC">
            <w:pPr>
              <w:ind w:left="420" w:hanging="420"/>
              <w:rPr>
                <w:rFonts w:ascii="宋体" w:hAnsi="Times New Roman" w:eastAsia="宋体" w:cs="Times New Roman"/>
                <w:b/>
                <w:szCs w:val="20"/>
              </w:rPr>
            </w:pPr>
          </w:p>
        </w:tc>
        <w:tc>
          <w:tcPr>
            <w:tcW w:w="826" w:type="dxa"/>
          </w:tcPr>
          <w:p w14:paraId="79B4BB6C">
            <w:pPr>
              <w:ind w:left="420" w:hanging="420"/>
              <w:rPr>
                <w:rFonts w:ascii="宋体" w:hAnsi="Times New Roman" w:eastAsia="宋体" w:cs="Times New Roman"/>
                <w:b/>
                <w:szCs w:val="20"/>
              </w:rPr>
            </w:pPr>
          </w:p>
        </w:tc>
        <w:tc>
          <w:tcPr>
            <w:tcW w:w="1320" w:type="dxa"/>
          </w:tcPr>
          <w:p w14:paraId="6C2C6A59">
            <w:pPr>
              <w:ind w:left="420" w:hanging="420"/>
              <w:rPr>
                <w:rFonts w:ascii="宋体" w:hAnsi="Times New Roman" w:eastAsia="宋体" w:cs="Times New Roman"/>
                <w:b/>
                <w:szCs w:val="20"/>
              </w:rPr>
            </w:pPr>
          </w:p>
        </w:tc>
        <w:tc>
          <w:tcPr>
            <w:tcW w:w="1023" w:type="dxa"/>
          </w:tcPr>
          <w:p w14:paraId="7693A6BD">
            <w:pPr>
              <w:ind w:left="420" w:hanging="420"/>
              <w:rPr>
                <w:rFonts w:ascii="宋体" w:hAnsi="Times New Roman" w:eastAsia="宋体" w:cs="Times New Roman"/>
                <w:b/>
                <w:szCs w:val="20"/>
              </w:rPr>
            </w:pPr>
          </w:p>
        </w:tc>
        <w:tc>
          <w:tcPr>
            <w:tcW w:w="1590" w:type="dxa"/>
          </w:tcPr>
          <w:p w14:paraId="2A5A0CF9">
            <w:pPr>
              <w:ind w:left="420" w:hanging="420"/>
              <w:rPr>
                <w:rFonts w:ascii="宋体" w:hAnsi="Times New Roman" w:eastAsia="宋体" w:cs="Times New Roman"/>
                <w:b/>
                <w:szCs w:val="20"/>
              </w:rPr>
            </w:pPr>
          </w:p>
        </w:tc>
      </w:tr>
      <w:tr w14:paraId="76E3F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17CA58">
            <w:pPr>
              <w:ind w:left="420" w:hanging="420"/>
              <w:rPr>
                <w:rFonts w:ascii="宋体" w:hAnsi="Times New Roman" w:eastAsia="宋体" w:cs="Times New Roman"/>
                <w:b/>
                <w:szCs w:val="20"/>
              </w:rPr>
            </w:pPr>
          </w:p>
        </w:tc>
        <w:tc>
          <w:tcPr>
            <w:tcW w:w="2082" w:type="dxa"/>
            <w:vAlign w:val="center"/>
          </w:tcPr>
          <w:p w14:paraId="09572FAB">
            <w:pPr>
              <w:pStyle w:val="128"/>
              <w:spacing w:beforeLines="0" w:afterLines="0" w:line="240" w:lineRule="auto"/>
              <w:jc w:val="center"/>
              <w:rPr>
                <w:rFonts w:hint="default" w:ascii="宋体" w:hAnsi="宋体" w:eastAsia="宋体" w:cs="宋体"/>
                <w:color w:val="auto"/>
                <w:spacing w:val="-1"/>
                <w:kern w:val="2"/>
                <w:sz w:val="24"/>
                <w:szCs w:val="24"/>
                <w:highlight w:val="none"/>
                <w:lang w:val="en-US" w:eastAsia="zh-CN" w:bidi="ar-SA"/>
              </w:rPr>
            </w:pPr>
          </w:p>
        </w:tc>
        <w:tc>
          <w:tcPr>
            <w:tcW w:w="1355" w:type="dxa"/>
          </w:tcPr>
          <w:p w14:paraId="2BC643A2">
            <w:pPr>
              <w:ind w:left="420" w:hanging="420"/>
              <w:rPr>
                <w:rFonts w:ascii="宋体" w:hAnsi="Times New Roman" w:eastAsia="宋体" w:cs="Times New Roman"/>
                <w:b/>
                <w:szCs w:val="20"/>
              </w:rPr>
            </w:pPr>
          </w:p>
        </w:tc>
        <w:tc>
          <w:tcPr>
            <w:tcW w:w="826" w:type="dxa"/>
          </w:tcPr>
          <w:p w14:paraId="3F21F17C">
            <w:pPr>
              <w:ind w:left="420" w:hanging="420"/>
              <w:rPr>
                <w:rFonts w:ascii="宋体" w:hAnsi="Times New Roman" w:eastAsia="宋体" w:cs="Times New Roman"/>
                <w:b/>
                <w:szCs w:val="20"/>
              </w:rPr>
            </w:pPr>
          </w:p>
        </w:tc>
        <w:tc>
          <w:tcPr>
            <w:tcW w:w="1320" w:type="dxa"/>
          </w:tcPr>
          <w:p w14:paraId="7921C87E">
            <w:pPr>
              <w:ind w:left="420" w:hanging="420"/>
              <w:rPr>
                <w:rFonts w:ascii="宋体" w:hAnsi="Times New Roman" w:eastAsia="宋体" w:cs="Times New Roman"/>
                <w:b/>
                <w:szCs w:val="20"/>
              </w:rPr>
            </w:pPr>
          </w:p>
        </w:tc>
        <w:tc>
          <w:tcPr>
            <w:tcW w:w="1023" w:type="dxa"/>
          </w:tcPr>
          <w:p w14:paraId="0D077CE0">
            <w:pPr>
              <w:ind w:left="420" w:hanging="420"/>
              <w:rPr>
                <w:rFonts w:ascii="宋体" w:hAnsi="Times New Roman" w:eastAsia="宋体" w:cs="Times New Roman"/>
                <w:b/>
                <w:szCs w:val="20"/>
              </w:rPr>
            </w:pPr>
          </w:p>
        </w:tc>
        <w:tc>
          <w:tcPr>
            <w:tcW w:w="1590" w:type="dxa"/>
          </w:tcPr>
          <w:p w14:paraId="6DCA06DF">
            <w:pPr>
              <w:ind w:left="420" w:hanging="420"/>
              <w:rPr>
                <w:rFonts w:ascii="宋体" w:hAnsi="Times New Roman" w:eastAsia="宋体" w:cs="Times New Roman"/>
                <w:b/>
                <w:szCs w:val="20"/>
              </w:rPr>
            </w:pPr>
          </w:p>
        </w:tc>
      </w:tr>
      <w:tr w14:paraId="6BAD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C0F1DB">
            <w:pPr>
              <w:ind w:left="420" w:hanging="420"/>
              <w:rPr>
                <w:rFonts w:ascii="宋体" w:hAnsi="Times New Roman" w:eastAsia="宋体" w:cs="Times New Roman"/>
                <w:b/>
                <w:szCs w:val="20"/>
              </w:rPr>
            </w:pPr>
          </w:p>
        </w:tc>
        <w:tc>
          <w:tcPr>
            <w:tcW w:w="2082" w:type="dxa"/>
            <w:vAlign w:val="center"/>
          </w:tcPr>
          <w:p w14:paraId="2D1BB38E">
            <w:pPr>
              <w:pStyle w:val="128"/>
              <w:spacing w:beforeLines="0" w:afterLines="0" w:line="240" w:lineRule="auto"/>
              <w:jc w:val="center"/>
              <w:rPr>
                <w:rFonts w:hint="default" w:ascii="宋体" w:hAnsi="宋体" w:eastAsia="宋体" w:cs="宋体"/>
                <w:kern w:val="2"/>
                <w:sz w:val="24"/>
                <w:szCs w:val="24"/>
                <w:lang w:val="en-US" w:eastAsia="zh-CN" w:bidi="ar-SA"/>
              </w:rPr>
            </w:pPr>
          </w:p>
        </w:tc>
        <w:tc>
          <w:tcPr>
            <w:tcW w:w="1355" w:type="dxa"/>
          </w:tcPr>
          <w:p w14:paraId="32181582">
            <w:pPr>
              <w:ind w:left="420" w:hanging="420"/>
              <w:rPr>
                <w:rFonts w:ascii="宋体" w:hAnsi="Times New Roman" w:eastAsia="宋体" w:cs="Times New Roman"/>
                <w:b/>
                <w:szCs w:val="20"/>
              </w:rPr>
            </w:pPr>
          </w:p>
        </w:tc>
        <w:tc>
          <w:tcPr>
            <w:tcW w:w="826" w:type="dxa"/>
          </w:tcPr>
          <w:p w14:paraId="5DDF5A01">
            <w:pPr>
              <w:ind w:left="420" w:hanging="420"/>
              <w:rPr>
                <w:rFonts w:ascii="宋体" w:hAnsi="Times New Roman" w:eastAsia="宋体" w:cs="Times New Roman"/>
                <w:b/>
                <w:szCs w:val="20"/>
              </w:rPr>
            </w:pPr>
          </w:p>
        </w:tc>
        <w:tc>
          <w:tcPr>
            <w:tcW w:w="1320" w:type="dxa"/>
          </w:tcPr>
          <w:p w14:paraId="1D5E062D">
            <w:pPr>
              <w:ind w:left="420" w:hanging="420"/>
              <w:rPr>
                <w:rFonts w:ascii="宋体" w:hAnsi="Times New Roman" w:eastAsia="宋体" w:cs="Times New Roman"/>
                <w:b/>
                <w:szCs w:val="20"/>
              </w:rPr>
            </w:pPr>
          </w:p>
        </w:tc>
        <w:tc>
          <w:tcPr>
            <w:tcW w:w="1023" w:type="dxa"/>
          </w:tcPr>
          <w:p w14:paraId="01478CB0">
            <w:pPr>
              <w:ind w:left="420" w:hanging="420"/>
              <w:rPr>
                <w:rFonts w:ascii="宋体" w:hAnsi="Times New Roman" w:eastAsia="宋体" w:cs="Times New Roman"/>
                <w:b/>
                <w:szCs w:val="20"/>
              </w:rPr>
            </w:pPr>
          </w:p>
        </w:tc>
        <w:tc>
          <w:tcPr>
            <w:tcW w:w="1590" w:type="dxa"/>
          </w:tcPr>
          <w:p w14:paraId="4FE033C0">
            <w:pPr>
              <w:ind w:left="420" w:hanging="420"/>
              <w:rPr>
                <w:rFonts w:ascii="宋体" w:hAnsi="Times New Roman" w:eastAsia="宋体" w:cs="Times New Roman"/>
                <w:b/>
                <w:szCs w:val="20"/>
              </w:rPr>
            </w:pPr>
          </w:p>
        </w:tc>
      </w:tr>
      <w:tr w14:paraId="0642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725B086">
            <w:pPr>
              <w:ind w:left="420" w:hanging="420"/>
              <w:rPr>
                <w:rFonts w:ascii="宋体" w:hAnsi="Times New Roman" w:eastAsia="宋体" w:cs="Times New Roman"/>
                <w:b/>
                <w:szCs w:val="20"/>
              </w:rPr>
            </w:pPr>
          </w:p>
        </w:tc>
        <w:tc>
          <w:tcPr>
            <w:tcW w:w="2082" w:type="dxa"/>
            <w:vAlign w:val="center"/>
          </w:tcPr>
          <w:p w14:paraId="04F3A578">
            <w:pPr>
              <w:pStyle w:val="128"/>
              <w:spacing w:beforeLines="0" w:afterLines="0" w:line="240" w:lineRule="auto"/>
              <w:jc w:val="center"/>
              <w:rPr>
                <w:rFonts w:hint="eastAsia" w:ascii="宋体" w:hAnsi="宋体" w:eastAsia="宋体" w:cs="宋体"/>
                <w:kern w:val="2"/>
                <w:sz w:val="24"/>
                <w:szCs w:val="24"/>
                <w:lang w:val="en-US" w:eastAsia="zh-CN" w:bidi="ar-SA"/>
              </w:rPr>
            </w:pPr>
          </w:p>
        </w:tc>
        <w:tc>
          <w:tcPr>
            <w:tcW w:w="1355" w:type="dxa"/>
          </w:tcPr>
          <w:p w14:paraId="2E39494F">
            <w:pPr>
              <w:ind w:left="420" w:hanging="420"/>
              <w:rPr>
                <w:rFonts w:ascii="宋体" w:hAnsi="Times New Roman" w:eastAsia="宋体" w:cs="Times New Roman"/>
                <w:b/>
                <w:szCs w:val="20"/>
              </w:rPr>
            </w:pPr>
          </w:p>
        </w:tc>
        <w:tc>
          <w:tcPr>
            <w:tcW w:w="826" w:type="dxa"/>
          </w:tcPr>
          <w:p w14:paraId="77265147">
            <w:pPr>
              <w:ind w:left="420" w:hanging="420"/>
              <w:rPr>
                <w:rFonts w:ascii="宋体" w:hAnsi="Times New Roman" w:eastAsia="宋体" w:cs="Times New Roman"/>
                <w:b/>
                <w:szCs w:val="20"/>
              </w:rPr>
            </w:pPr>
          </w:p>
        </w:tc>
        <w:tc>
          <w:tcPr>
            <w:tcW w:w="1320" w:type="dxa"/>
          </w:tcPr>
          <w:p w14:paraId="14CE3ACF">
            <w:pPr>
              <w:ind w:left="420" w:hanging="420"/>
              <w:rPr>
                <w:rFonts w:ascii="宋体" w:hAnsi="Times New Roman" w:eastAsia="宋体" w:cs="Times New Roman"/>
                <w:b/>
                <w:szCs w:val="20"/>
              </w:rPr>
            </w:pPr>
          </w:p>
        </w:tc>
        <w:tc>
          <w:tcPr>
            <w:tcW w:w="1023" w:type="dxa"/>
          </w:tcPr>
          <w:p w14:paraId="4DE36E1D">
            <w:pPr>
              <w:ind w:left="420" w:hanging="420"/>
              <w:rPr>
                <w:rFonts w:ascii="宋体" w:hAnsi="Times New Roman" w:eastAsia="宋体" w:cs="Times New Roman"/>
                <w:b/>
                <w:szCs w:val="20"/>
              </w:rPr>
            </w:pPr>
          </w:p>
        </w:tc>
        <w:tc>
          <w:tcPr>
            <w:tcW w:w="1590" w:type="dxa"/>
          </w:tcPr>
          <w:p w14:paraId="68A9FAF3">
            <w:pPr>
              <w:ind w:left="420" w:hanging="420"/>
              <w:rPr>
                <w:rFonts w:ascii="宋体" w:hAnsi="Times New Roman" w:eastAsia="宋体" w:cs="Times New Roman"/>
                <w:b/>
                <w:szCs w:val="20"/>
              </w:rPr>
            </w:pPr>
          </w:p>
        </w:tc>
      </w:tr>
      <w:tr w14:paraId="73644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D5C9F8E">
            <w:pPr>
              <w:ind w:left="420" w:hanging="420"/>
              <w:rPr>
                <w:rFonts w:ascii="宋体" w:hAnsi="Times New Roman" w:eastAsia="宋体" w:cs="Times New Roman"/>
                <w:b/>
                <w:szCs w:val="20"/>
              </w:rPr>
            </w:pPr>
          </w:p>
        </w:tc>
        <w:tc>
          <w:tcPr>
            <w:tcW w:w="2082" w:type="dxa"/>
          </w:tcPr>
          <w:p w14:paraId="30FE776A">
            <w:pPr>
              <w:ind w:left="420" w:hanging="420"/>
              <w:rPr>
                <w:rFonts w:ascii="宋体" w:hAnsi="Times New Roman" w:eastAsia="宋体" w:cs="Times New Roman"/>
                <w:b/>
                <w:szCs w:val="20"/>
              </w:rPr>
            </w:pPr>
          </w:p>
        </w:tc>
        <w:tc>
          <w:tcPr>
            <w:tcW w:w="1355" w:type="dxa"/>
          </w:tcPr>
          <w:p w14:paraId="0A3AA9D3">
            <w:pPr>
              <w:ind w:left="420" w:hanging="420"/>
              <w:rPr>
                <w:rFonts w:ascii="宋体" w:hAnsi="Times New Roman" w:eastAsia="宋体" w:cs="Times New Roman"/>
                <w:b/>
                <w:szCs w:val="20"/>
              </w:rPr>
            </w:pPr>
          </w:p>
        </w:tc>
        <w:tc>
          <w:tcPr>
            <w:tcW w:w="826" w:type="dxa"/>
          </w:tcPr>
          <w:p w14:paraId="1CA031A0">
            <w:pPr>
              <w:ind w:left="420" w:hanging="420"/>
              <w:rPr>
                <w:rFonts w:ascii="宋体" w:hAnsi="Times New Roman" w:eastAsia="宋体" w:cs="Times New Roman"/>
                <w:b/>
                <w:szCs w:val="20"/>
              </w:rPr>
            </w:pPr>
          </w:p>
        </w:tc>
        <w:tc>
          <w:tcPr>
            <w:tcW w:w="1320" w:type="dxa"/>
          </w:tcPr>
          <w:p w14:paraId="42B71596">
            <w:pPr>
              <w:ind w:left="420" w:hanging="420"/>
              <w:rPr>
                <w:rFonts w:ascii="宋体" w:hAnsi="Times New Roman" w:eastAsia="宋体" w:cs="Times New Roman"/>
                <w:b/>
                <w:szCs w:val="20"/>
              </w:rPr>
            </w:pPr>
          </w:p>
        </w:tc>
        <w:tc>
          <w:tcPr>
            <w:tcW w:w="1023" w:type="dxa"/>
          </w:tcPr>
          <w:p w14:paraId="14CF34B4">
            <w:pPr>
              <w:ind w:left="420" w:hanging="420"/>
              <w:rPr>
                <w:rFonts w:ascii="宋体" w:hAnsi="Times New Roman" w:eastAsia="宋体" w:cs="Times New Roman"/>
                <w:b/>
                <w:szCs w:val="20"/>
              </w:rPr>
            </w:pPr>
          </w:p>
        </w:tc>
        <w:tc>
          <w:tcPr>
            <w:tcW w:w="1590" w:type="dxa"/>
          </w:tcPr>
          <w:p w14:paraId="583C6806">
            <w:pPr>
              <w:ind w:left="420" w:hanging="420"/>
              <w:rPr>
                <w:rFonts w:ascii="宋体" w:hAnsi="Times New Roman" w:eastAsia="宋体" w:cs="Times New Roman"/>
                <w:b/>
                <w:szCs w:val="20"/>
              </w:rPr>
            </w:pPr>
          </w:p>
        </w:tc>
      </w:tr>
      <w:tr w14:paraId="0EB4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65EF2F4">
            <w:pPr>
              <w:ind w:left="420" w:hanging="420"/>
              <w:rPr>
                <w:rFonts w:ascii="宋体" w:hAnsi="Times New Roman" w:eastAsia="宋体" w:cs="Times New Roman"/>
                <w:b/>
                <w:szCs w:val="20"/>
              </w:rPr>
            </w:pPr>
          </w:p>
        </w:tc>
        <w:tc>
          <w:tcPr>
            <w:tcW w:w="2082" w:type="dxa"/>
          </w:tcPr>
          <w:p w14:paraId="1CC21DBE">
            <w:pPr>
              <w:ind w:left="420" w:hanging="420"/>
              <w:rPr>
                <w:rFonts w:ascii="宋体" w:hAnsi="Times New Roman" w:eastAsia="宋体" w:cs="Times New Roman"/>
                <w:b/>
                <w:szCs w:val="20"/>
              </w:rPr>
            </w:pPr>
          </w:p>
        </w:tc>
        <w:tc>
          <w:tcPr>
            <w:tcW w:w="1355" w:type="dxa"/>
          </w:tcPr>
          <w:p w14:paraId="5F82C4F3">
            <w:pPr>
              <w:ind w:left="420" w:hanging="420"/>
              <w:rPr>
                <w:rFonts w:ascii="宋体" w:hAnsi="Times New Roman" w:eastAsia="宋体" w:cs="Times New Roman"/>
                <w:b/>
                <w:szCs w:val="20"/>
              </w:rPr>
            </w:pPr>
          </w:p>
        </w:tc>
        <w:tc>
          <w:tcPr>
            <w:tcW w:w="826" w:type="dxa"/>
          </w:tcPr>
          <w:p w14:paraId="73A379D1">
            <w:pPr>
              <w:ind w:left="420" w:hanging="420"/>
              <w:rPr>
                <w:rFonts w:ascii="宋体" w:hAnsi="Times New Roman" w:eastAsia="宋体" w:cs="Times New Roman"/>
                <w:b/>
                <w:szCs w:val="20"/>
              </w:rPr>
            </w:pPr>
          </w:p>
        </w:tc>
        <w:tc>
          <w:tcPr>
            <w:tcW w:w="1320" w:type="dxa"/>
          </w:tcPr>
          <w:p w14:paraId="1ADE667B">
            <w:pPr>
              <w:ind w:left="420" w:hanging="420"/>
              <w:rPr>
                <w:rFonts w:ascii="宋体" w:hAnsi="Times New Roman" w:eastAsia="宋体" w:cs="Times New Roman"/>
                <w:b/>
                <w:szCs w:val="20"/>
              </w:rPr>
            </w:pPr>
          </w:p>
        </w:tc>
        <w:tc>
          <w:tcPr>
            <w:tcW w:w="1023" w:type="dxa"/>
          </w:tcPr>
          <w:p w14:paraId="21C8A579">
            <w:pPr>
              <w:ind w:left="420" w:hanging="420"/>
              <w:rPr>
                <w:rFonts w:ascii="宋体" w:hAnsi="Times New Roman" w:eastAsia="宋体" w:cs="Times New Roman"/>
                <w:b/>
                <w:szCs w:val="20"/>
              </w:rPr>
            </w:pPr>
          </w:p>
        </w:tc>
        <w:tc>
          <w:tcPr>
            <w:tcW w:w="1590" w:type="dxa"/>
          </w:tcPr>
          <w:p w14:paraId="4DDEA6B4">
            <w:pPr>
              <w:ind w:left="420" w:hanging="420"/>
              <w:rPr>
                <w:rFonts w:ascii="宋体" w:hAnsi="Times New Roman" w:eastAsia="宋体" w:cs="Times New Roman"/>
                <w:b/>
                <w:szCs w:val="20"/>
              </w:rPr>
            </w:pPr>
          </w:p>
        </w:tc>
      </w:tr>
      <w:tr w14:paraId="0C59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B8C2117">
            <w:pPr>
              <w:ind w:left="420" w:hanging="420"/>
              <w:rPr>
                <w:rFonts w:ascii="宋体" w:hAnsi="Times New Roman" w:eastAsia="宋体" w:cs="Times New Roman"/>
                <w:b/>
                <w:szCs w:val="20"/>
              </w:rPr>
            </w:pPr>
          </w:p>
        </w:tc>
        <w:tc>
          <w:tcPr>
            <w:tcW w:w="2082" w:type="dxa"/>
          </w:tcPr>
          <w:p w14:paraId="625ADF7C">
            <w:pPr>
              <w:ind w:left="420" w:hanging="420"/>
              <w:rPr>
                <w:rFonts w:ascii="宋体" w:hAnsi="Times New Roman" w:eastAsia="宋体" w:cs="Times New Roman"/>
                <w:b/>
                <w:szCs w:val="20"/>
              </w:rPr>
            </w:pPr>
          </w:p>
        </w:tc>
        <w:tc>
          <w:tcPr>
            <w:tcW w:w="1355" w:type="dxa"/>
          </w:tcPr>
          <w:p w14:paraId="7D3FE0DD">
            <w:pPr>
              <w:ind w:left="420" w:hanging="420"/>
              <w:rPr>
                <w:rFonts w:ascii="宋体" w:hAnsi="Times New Roman" w:eastAsia="宋体" w:cs="Times New Roman"/>
                <w:b/>
                <w:szCs w:val="20"/>
              </w:rPr>
            </w:pPr>
          </w:p>
        </w:tc>
        <w:tc>
          <w:tcPr>
            <w:tcW w:w="826" w:type="dxa"/>
          </w:tcPr>
          <w:p w14:paraId="10E3EA18">
            <w:pPr>
              <w:ind w:left="420" w:hanging="420"/>
              <w:rPr>
                <w:rFonts w:ascii="宋体" w:hAnsi="Times New Roman" w:eastAsia="宋体" w:cs="Times New Roman"/>
                <w:b/>
                <w:szCs w:val="20"/>
              </w:rPr>
            </w:pPr>
          </w:p>
        </w:tc>
        <w:tc>
          <w:tcPr>
            <w:tcW w:w="1320" w:type="dxa"/>
          </w:tcPr>
          <w:p w14:paraId="276A89C4">
            <w:pPr>
              <w:ind w:left="420" w:hanging="420"/>
              <w:rPr>
                <w:rFonts w:ascii="宋体" w:hAnsi="Times New Roman" w:eastAsia="宋体" w:cs="Times New Roman"/>
                <w:b/>
                <w:szCs w:val="20"/>
              </w:rPr>
            </w:pPr>
          </w:p>
        </w:tc>
        <w:tc>
          <w:tcPr>
            <w:tcW w:w="1023" w:type="dxa"/>
          </w:tcPr>
          <w:p w14:paraId="36756DA9">
            <w:pPr>
              <w:ind w:left="420" w:hanging="420"/>
              <w:rPr>
                <w:rFonts w:ascii="宋体" w:hAnsi="Times New Roman" w:eastAsia="宋体" w:cs="Times New Roman"/>
                <w:b/>
                <w:szCs w:val="20"/>
              </w:rPr>
            </w:pPr>
          </w:p>
        </w:tc>
        <w:tc>
          <w:tcPr>
            <w:tcW w:w="1590" w:type="dxa"/>
          </w:tcPr>
          <w:p w14:paraId="4C6F41C9">
            <w:pPr>
              <w:ind w:left="420" w:hanging="420"/>
              <w:rPr>
                <w:rFonts w:ascii="宋体" w:hAnsi="Times New Roman" w:eastAsia="宋体" w:cs="Times New Roman"/>
                <w:b/>
                <w:szCs w:val="20"/>
              </w:rPr>
            </w:pPr>
          </w:p>
        </w:tc>
      </w:tr>
      <w:tr w14:paraId="15F8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2F1678">
            <w:pPr>
              <w:ind w:left="420" w:hanging="420"/>
              <w:rPr>
                <w:rFonts w:ascii="宋体" w:hAnsi="Times New Roman" w:eastAsia="宋体" w:cs="Times New Roman"/>
                <w:b/>
                <w:szCs w:val="20"/>
              </w:rPr>
            </w:pPr>
          </w:p>
        </w:tc>
        <w:tc>
          <w:tcPr>
            <w:tcW w:w="2082" w:type="dxa"/>
          </w:tcPr>
          <w:p w14:paraId="19B0118E">
            <w:pPr>
              <w:ind w:left="420" w:hanging="420"/>
              <w:rPr>
                <w:rFonts w:ascii="宋体" w:hAnsi="Times New Roman" w:eastAsia="宋体" w:cs="Times New Roman"/>
                <w:b/>
                <w:szCs w:val="20"/>
              </w:rPr>
            </w:pPr>
          </w:p>
        </w:tc>
        <w:tc>
          <w:tcPr>
            <w:tcW w:w="1355" w:type="dxa"/>
          </w:tcPr>
          <w:p w14:paraId="347D3E1C">
            <w:pPr>
              <w:ind w:left="420" w:hanging="420"/>
              <w:rPr>
                <w:rFonts w:ascii="宋体" w:hAnsi="Times New Roman" w:eastAsia="宋体" w:cs="Times New Roman"/>
                <w:b/>
                <w:szCs w:val="20"/>
              </w:rPr>
            </w:pPr>
          </w:p>
        </w:tc>
        <w:tc>
          <w:tcPr>
            <w:tcW w:w="826" w:type="dxa"/>
          </w:tcPr>
          <w:p w14:paraId="32693041">
            <w:pPr>
              <w:ind w:left="420" w:hanging="420"/>
              <w:rPr>
                <w:rFonts w:ascii="宋体" w:hAnsi="Times New Roman" w:eastAsia="宋体" w:cs="Times New Roman"/>
                <w:b/>
                <w:szCs w:val="20"/>
              </w:rPr>
            </w:pPr>
          </w:p>
        </w:tc>
        <w:tc>
          <w:tcPr>
            <w:tcW w:w="1320" w:type="dxa"/>
          </w:tcPr>
          <w:p w14:paraId="155EC763">
            <w:pPr>
              <w:ind w:left="420" w:hanging="420"/>
              <w:rPr>
                <w:rFonts w:ascii="宋体" w:hAnsi="Times New Roman" w:eastAsia="宋体" w:cs="Times New Roman"/>
                <w:b/>
                <w:szCs w:val="20"/>
              </w:rPr>
            </w:pPr>
          </w:p>
        </w:tc>
        <w:tc>
          <w:tcPr>
            <w:tcW w:w="1023" w:type="dxa"/>
          </w:tcPr>
          <w:p w14:paraId="5D0CFCD5">
            <w:pPr>
              <w:ind w:left="420" w:hanging="420"/>
              <w:rPr>
                <w:rFonts w:ascii="宋体" w:hAnsi="Times New Roman" w:eastAsia="宋体" w:cs="Times New Roman"/>
                <w:b/>
                <w:szCs w:val="20"/>
              </w:rPr>
            </w:pPr>
          </w:p>
        </w:tc>
        <w:tc>
          <w:tcPr>
            <w:tcW w:w="1590" w:type="dxa"/>
          </w:tcPr>
          <w:p w14:paraId="3DAEA178">
            <w:pPr>
              <w:ind w:left="420" w:hanging="420"/>
              <w:rPr>
                <w:rFonts w:ascii="宋体" w:hAnsi="Times New Roman" w:eastAsia="宋体" w:cs="Times New Roman"/>
                <w:b/>
                <w:szCs w:val="20"/>
              </w:rPr>
            </w:pPr>
          </w:p>
        </w:tc>
      </w:tr>
      <w:tr w14:paraId="3649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DFB8AA">
            <w:pPr>
              <w:ind w:left="420" w:hanging="420"/>
              <w:rPr>
                <w:rFonts w:ascii="宋体" w:hAnsi="Times New Roman" w:eastAsia="宋体" w:cs="Times New Roman"/>
                <w:b/>
                <w:szCs w:val="20"/>
              </w:rPr>
            </w:pPr>
          </w:p>
        </w:tc>
        <w:tc>
          <w:tcPr>
            <w:tcW w:w="2082" w:type="dxa"/>
          </w:tcPr>
          <w:p w14:paraId="6C4FFC74">
            <w:pPr>
              <w:ind w:left="420" w:hanging="420"/>
              <w:rPr>
                <w:rFonts w:ascii="宋体" w:hAnsi="Times New Roman" w:eastAsia="宋体" w:cs="Times New Roman"/>
                <w:b/>
                <w:szCs w:val="20"/>
              </w:rPr>
            </w:pPr>
          </w:p>
        </w:tc>
        <w:tc>
          <w:tcPr>
            <w:tcW w:w="1355" w:type="dxa"/>
          </w:tcPr>
          <w:p w14:paraId="2DAA4F4F">
            <w:pPr>
              <w:ind w:left="420" w:hanging="420"/>
              <w:rPr>
                <w:rFonts w:ascii="宋体" w:hAnsi="Times New Roman" w:eastAsia="宋体" w:cs="Times New Roman"/>
                <w:b/>
                <w:szCs w:val="20"/>
              </w:rPr>
            </w:pPr>
          </w:p>
        </w:tc>
        <w:tc>
          <w:tcPr>
            <w:tcW w:w="826" w:type="dxa"/>
          </w:tcPr>
          <w:p w14:paraId="341B79DB">
            <w:pPr>
              <w:ind w:left="420" w:hanging="420"/>
              <w:rPr>
                <w:rFonts w:ascii="宋体" w:hAnsi="Times New Roman" w:eastAsia="宋体" w:cs="Times New Roman"/>
                <w:b/>
                <w:szCs w:val="20"/>
              </w:rPr>
            </w:pPr>
          </w:p>
        </w:tc>
        <w:tc>
          <w:tcPr>
            <w:tcW w:w="1320" w:type="dxa"/>
          </w:tcPr>
          <w:p w14:paraId="7EC0F5F7">
            <w:pPr>
              <w:ind w:left="420" w:hanging="420"/>
              <w:rPr>
                <w:rFonts w:ascii="宋体" w:hAnsi="Times New Roman" w:eastAsia="宋体" w:cs="Times New Roman"/>
                <w:b/>
                <w:szCs w:val="20"/>
              </w:rPr>
            </w:pPr>
          </w:p>
        </w:tc>
        <w:tc>
          <w:tcPr>
            <w:tcW w:w="1023" w:type="dxa"/>
          </w:tcPr>
          <w:p w14:paraId="1B698E42">
            <w:pPr>
              <w:ind w:left="420" w:hanging="420"/>
              <w:rPr>
                <w:rFonts w:ascii="宋体" w:hAnsi="Times New Roman" w:eastAsia="宋体" w:cs="Times New Roman"/>
                <w:b/>
                <w:szCs w:val="20"/>
              </w:rPr>
            </w:pPr>
          </w:p>
        </w:tc>
        <w:tc>
          <w:tcPr>
            <w:tcW w:w="1590" w:type="dxa"/>
          </w:tcPr>
          <w:p w14:paraId="7633D5FE">
            <w:pPr>
              <w:ind w:left="420" w:hanging="420"/>
              <w:rPr>
                <w:rFonts w:ascii="宋体" w:hAnsi="Times New Roman" w:eastAsia="宋体" w:cs="Times New Roman"/>
                <w:b/>
                <w:szCs w:val="20"/>
              </w:rPr>
            </w:pPr>
          </w:p>
        </w:tc>
      </w:tr>
      <w:tr w14:paraId="4C89B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E05A78">
            <w:pPr>
              <w:ind w:left="420" w:hanging="420"/>
              <w:rPr>
                <w:rFonts w:ascii="宋体" w:hAnsi="Times New Roman" w:eastAsia="宋体" w:cs="Times New Roman"/>
                <w:b/>
                <w:szCs w:val="20"/>
              </w:rPr>
            </w:pPr>
          </w:p>
        </w:tc>
        <w:tc>
          <w:tcPr>
            <w:tcW w:w="2082" w:type="dxa"/>
          </w:tcPr>
          <w:p w14:paraId="635142B6">
            <w:pPr>
              <w:ind w:left="420" w:hanging="420"/>
              <w:rPr>
                <w:rFonts w:ascii="宋体" w:hAnsi="Times New Roman" w:eastAsia="宋体" w:cs="Times New Roman"/>
                <w:b/>
                <w:szCs w:val="20"/>
              </w:rPr>
            </w:pPr>
          </w:p>
        </w:tc>
        <w:tc>
          <w:tcPr>
            <w:tcW w:w="1355" w:type="dxa"/>
          </w:tcPr>
          <w:p w14:paraId="564C9C9F">
            <w:pPr>
              <w:ind w:left="420" w:hanging="420"/>
              <w:rPr>
                <w:rFonts w:ascii="宋体" w:hAnsi="Times New Roman" w:eastAsia="宋体" w:cs="Times New Roman"/>
                <w:b/>
                <w:szCs w:val="20"/>
              </w:rPr>
            </w:pPr>
          </w:p>
        </w:tc>
        <w:tc>
          <w:tcPr>
            <w:tcW w:w="826" w:type="dxa"/>
          </w:tcPr>
          <w:p w14:paraId="249853FC">
            <w:pPr>
              <w:ind w:left="420" w:hanging="420"/>
              <w:rPr>
                <w:rFonts w:ascii="宋体" w:hAnsi="Times New Roman" w:eastAsia="宋体" w:cs="Times New Roman"/>
                <w:b/>
                <w:szCs w:val="20"/>
              </w:rPr>
            </w:pPr>
          </w:p>
        </w:tc>
        <w:tc>
          <w:tcPr>
            <w:tcW w:w="1320" w:type="dxa"/>
          </w:tcPr>
          <w:p w14:paraId="6B7EE8F1">
            <w:pPr>
              <w:ind w:left="420" w:hanging="420"/>
              <w:rPr>
                <w:rFonts w:ascii="宋体" w:hAnsi="Times New Roman" w:eastAsia="宋体" w:cs="Times New Roman"/>
                <w:b/>
                <w:szCs w:val="20"/>
              </w:rPr>
            </w:pPr>
          </w:p>
        </w:tc>
        <w:tc>
          <w:tcPr>
            <w:tcW w:w="1023" w:type="dxa"/>
          </w:tcPr>
          <w:p w14:paraId="3CEBE36B">
            <w:pPr>
              <w:ind w:left="420" w:hanging="420"/>
              <w:rPr>
                <w:rFonts w:ascii="宋体" w:hAnsi="Times New Roman" w:eastAsia="宋体" w:cs="Times New Roman"/>
                <w:b/>
                <w:szCs w:val="20"/>
              </w:rPr>
            </w:pPr>
          </w:p>
        </w:tc>
        <w:tc>
          <w:tcPr>
            <w:tcW w:w="1590" w:type="dxa"/>
          </w:tcPr>
          <w:p w14:paraId="7EC0CC23">
            <w:pPr>
              <w:ind w:left="420" w:hanging="420"/>
              <w:rPr>
                <w:rFonts w:ascii="宋体" w:hAnsi="Times New Roman" w:eastAsia="宋体" w:cs="Times New Roman"/>
                <w:b/>
                <w:szCs w:val="20"/>
              </w:rPr>
            </w:pPr>
          </w:p>
        </w:tc>
      </w:tr>
      <w:tr w14:paraId="06A5F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505D4F8C">
            <w:pPr>
              <w:ind w:left="420" w:hanging="420"/>
              <w:rPr>
                <w:rFonts w:hint="eastAsia" w:ascii="宋体" w:hAnsi="Times New Roman" w:eastAsia="宋体" w:cs="Times New Roman"/>
                <w:b/>
                <w:szCs w:val="20"/>
                <w:lang w:eastAsia="zh-CN"/>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r>
              <w:rPr>
                <w:rFonts w:hint="eastAsia" w:ascii="宋体" w:hAnsi="宋体" w:eastAsia="宋体" w:cs="宋体"/>
                <w:sz w:val="24"/>
                <w:szCs w:val="24"/>
                <w:highlight w:val="yellow"/>
                <w:lang w:eastAsia="zh-CN"/>
              </w:rPr>
              <w:t>）</w:t>
            </w:r>
          </w:p>
        </w:tc>
        <w:tc>
          <w:tcPr>
            <w:tcW w:w="826" w:type="dxa"/>
          </w:tcPr>
          <w:p w14:paraId="396158D0">
            <w:pPr>
              <w:ind w:left="420" w:hanging="420"/>
              <w:rPr>
                <w:rFonts w:ascii="宋体" w:hAnsi="Times New Roman" w:eastAsia="宋体" w:cs="Times New Roman"/>
                <w:b/>
                <w:szCs w:val="20"/>
              </w:rPr>
            </w:pPr>
          </w:p>
        </w:tc>
        <w:tc>
          <w:tcPr>
            <w:tcW w:w="1320" w:type="dxa"/>
          </w:tcPr>
          <w:p w14:paraId="6C7F7B0D">
            <w:pPr>
              <w:ind w:left="420" w:hanging="420"/>
              <w:rPr>
                <w:rFonts w:ascii="宋体" w:hAnsi="Times New Roman" w:eastAsia="宋体" w:cs="Times New Roman"/>
                <w:b/>
                <w:szCs w:val="20"/>
              </w:rPr>
            </w:pPr>
          </w:p>
        </w:tc>
        <w:tc>
          <w:tcPr>
            <w:tcW w:w="1023" w:type="dxa"/>
          </w:tcPr>
          <w:p w14:paraId="6CF4838E">
            <w:pPr>
              <w:ind w:left="420" w:hanging="420"/>
              <w:rPr>
                <w:rFonts w:ascii="宋体" w:hAnsi="Times New Roman" w:eastAsia="宋体" w:cs="Times New Roman"/>
                <w:b/>
                <w:szCs w:val="20"/>
              </w:rPr>
            </w:pPr>
          </w:p>
        </w:tc>
        <w:tc>
          <w:tcPr>
            <w:tcW w:w="1590" w:type="dxa"/>
          </w:tcPr>
          <w:p w14:paraId="03FAACDC">
            <w:pPr>
              <w:ind w:left="420" w:hanging="420"/>
              <w:rPr>
                <w:rFonts w:ascii="宋体" w:hAnsi="Times New Roman" w:eastAsia="宋体" w:cs="Times New Roman"/>
                <w:b/>
                <w:szCs w:val="20"/>
              </w:rPr>
            </w:pPr>
          </w:p>
        </w:tc>
      </w:tr>
    </w:tbl>
    <w:p w14:paraId="4090285C">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1BD7B7E2">
      <w:pPr>
        <w:tabs>
          <w:tab w:val="left" w:pos="1578"/>
          <w:tab w:val="left" w:pos="10083"/>
        </w:tabs>
        <w:spacing w:line="500" w:lineRule="exact"/>
        <w:rPr>
          <w:rFonts w:ascii="宋体" w:hAnsi="Calibri" w:eastAsia="宋体" w:cs="Times New Roman"/>
          <w:sz w:val="24"/>
          <w:szCs w:val="20"/>
        </w:rPr>
      </w:pPr>
    </w:p>
    <w:p w14:paraId="4247C17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1ECCB6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5E94ABE">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4C9887A">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6D40129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506E488">
      <w:pPr>
        <w:spacing w:line="240" w:lineRule="exact"/>
        <w:rPr>
          <w:rFonts w:ascii="宋体" w:hAnsi="宋体" w:eastAsia="宋体" w:cs="Times New Roman"/>
          <w:szCs w:val="20"/>
        </w:rPr>
      </w:pPr>
      <w:r>
        <w:rPr>
          <w:rFonts w:ascii="宋体" w:hAnsi="宋体" w:eastAsia="宋体" w:cs="Times New Roman"/>
          <w:szCs w:val="20"/>
        </w:rPr>
        <w:t xml:space="preserve">                                               </w:t>
      </w:r>
    </w:p>
    <w:p w14:paraId="77A08195">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highlight w:val="none"/>
          <w:u w:val="single"/>
          <w:lang w:val="en-US" w:eastAsia="zh-CN"/>
        </w:rPr>
        <w:t>电动汽车直流充电兼容性试验台项目</w:t>
      </w:r>
    </w:p>
    <w:p w14:paraId="7E2607A6">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7068073">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512933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E7A9C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31D975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A2C65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3B483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1E485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7426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91719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0788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5FA0A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3ADF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1748C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AFD8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31FE4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60B6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EC5CA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5EF96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F4B2F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9E32A9">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9AFDAF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1B8318F">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0E8383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D892AB4">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5C3F004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4AEB6395">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0CA7341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电动汽车直流充电兼容性试验台项目</w:t>
      </w:r>
      <w:r>
        <w:rPr>
          <w:rFonts w:ascii="宋体" w:hAnsi="宋体" w:eastAsia="宋体" w:cs="Times New Roman"/>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A6E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49CC09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EC51B0F">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D01CC78">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35014ED7">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55704A6">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5A5AB38">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4D4F7056">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129457B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4CEC7A16">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30E0E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14:paraId="2A0AD7D5">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518" w:type="dxa"/>
            <w:vAlign w:val="center"/>
          </w:tcPr>
          <w:p w14:paraId="2C6024A5">
            <w:pPr>
              <w:jc w:val="center"/>
              <w:rPr>
                <w:rFonts w:hint="eastAsia" w:ascii="Times New Roman" w:hAnsi="Times New Roman" w:eastAsia="宋体" w:cs="Times New Roman"/>
                <w:b/>
                <w:szCs w:val="20"/>
                <w:lang w:val="en-US" w:eastAsia="zh-CN"/>
              </w:rPr>
            </w:pPr>
            <w:r>
              <w:rPr>
                <w:rFonts w:hint="eastAsia" w:ascii="宋体" w:hAnsi="宋体" w:eastAsia="宋体" w:cs="宋体"/>
                <w:b/>
                <w:bCs/>
                <w:sz w:val="24"/>
                <w:szCs w:val="24"/>
                <w:highlight w:val="none"/>
                <w:u w:val="single"/>
                <w:lang w:val="en-US" w:eastAsia="zh-CN"/>
              </w:rPr>
              <w:t>电动汽车直流充电兼容性试验台项目</w:t>
            </w:r>
          </w:p>
        </w:tc>
        <w:tc>
          <w:tcPr>
            <w:tcW w:w="848" w:type="dxa"/>
            <w:vAlign w:val="center"/>
          </w:tcPr>
          <w:p w14:paraId="1EAB8D94">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1</w:t>
            </w:r>
            <w:r>
              <w:rPr>
                <w:rFonts w:hint="eastAsia" w:ascii="Times New Roman" w:hAnsi="Times New Roman" w:eastAsia="宋体" w:cs="Times New Roman"/>
                <w:b/>
                <w:szCs w:val="20"/>
              </w:rPr>
              <w:t>套</w:t>
            </w:r>
          </w:p>
        </w:tc>
        <w:tc>
          <w:tcPr>
            <w:tcW w:w="2270" w:type="dxa"/>
            <w:vAlign w:val="center"/>
          </w:tcPr>
          <w:p w14:paraId="3AE7F45A">
            <w:pPr>
              <w:jc w:val="center"/>
              <w:rPr>
                <w:rFonts w:ascii="等线" w:hAnsi="等线" w:eastAsia="等线" w:cs="Times New Roman"/>
                <w:b/>
                <w:szCs w:val="20"/>
              </w:rPr>
            </w:pPr>
            <w:r>
              <w:rPr>
                <w:rFonts w:hint="eastAsia" w:ascii="等线" w:hAnsi="等线" w:eastAsia="等线" w:cs="Times New Roman"/>
                <w:b/>
                <w:szCs w:val="20"/>
              </w:rPr>
              <w:t>不含税价：</w:t>
            </w:r>
          </w:p>
          <w:p w14:paraId="78B4FA22">
            <w:pPr>
              <w:jc w:val="cente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01FE3470">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7548B5D">
            <w:pPr>
              <w:jc w:val="center"/>
              <w:rPr>
                <w:rFonts w:ascii="Times New Roman" w:hAnsi="Times New Roman" w:eastAsia="宋体" w:cs="Times New Roman"/>
                <w:b/>
                <w:szCs w:val="20"/>
              </w:rPr>
            </w:pPr>
          </w:p>
        </w:tc>
        <w:tc>
          <w:tcPr>
            <w:tcW w:w="1243" w:type="dxa"/>
            <w:vAlign w:val="center"/>
          </w:tcPr>
          <w:p w14:paraId="4B82104B">
            <w:pPr>
              <w:jc w:val="center"/>
              <w:rPr>
                <w:rFonts w:ascii="Times New Roman" w:hAnsi="Times New Roman" w:eastAsia="宋体" w:cs="Times New Roman"/>
                <w:b/>
                <w:szCs w:val="20"/>
              </w:rPr>
            </w:pPr>
          </w:p>
        </w:tc>
        <w:tc>
          <w:tcPr>
            <w:tcW w:w="705" w:type="dxa"/>
            <w:vAlign w:val="center"/>
          </w:tcPr>
          <w:p w14:paraId="300C9BD1">
            <w:pPr>
              <w:jc w:val="center"/>
              <w:rPr>
                <w:rFonts w:ascii="Times New Roman" w:hAnsi="Times New Roman" w:eastAsia="宋体" w:cs="Times New Roman"/>
                <w:b/>
                <w:szCs w:val="20"/>
              </w:rPr>
            </w:pPr>
          </w:p>
        </w:tc>
        <w:tc>
          <w:tcPr>
            <w:tcW w:w="699" w:type="dxa"/>
            <w:vAlign w:val="center"/>
          </w:tcPr>
          <w:p w14:paraId="0DF80019">
            <w:pPr>
              <w:jc w:val="center"/>
              <w:rPr>
                <w:rFonts w:ascii="Times New Roman" w:hAnsi="Times New Roman" w:eastAsia="宋体" w:cs="Times New Roman"/>
                <w:b/>
                <w:szCs w:val="20"/>
              </w:rPr>
            </w:pPr>
          </w:p>
        </w:tc>
      </w:tr>
    </w:tbl>
    <w:p w14:paraId="7720922B">
      <w:pPr>
        <w:rPr>
          <w:rFonts w:ascii="宋体" w:hAnsi="Arial" w:eastAsia="宋体" w:cs="Times New Roman"/>
          <w:sz w:val="24"/>
          <w:szCs w:val="24"/>
        </w:rPr>
      </w:pPr>
    </w:p>
    <w:p w14:paraId="16D51C89">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FF9F1BF">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E2D5211">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05AF85B1">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2763CFBA">
      <w:pPr>
        <w:pStyle w:val="20"/>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764F6C2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9635408">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01BBD08">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3A60B84">
      <w:pPr>
        <w:ind w:firstLine="480"/>
        <w:rPr>
          <w:rFonts w:ascii="宋体" w:hAnsi="Calibri" w:eastAsia="宋体" w:cs="Times New Roman"/>
          <w:color w:val="000000"/>
          <w:sz w:val="24"/>
          <w:szCs w:val="24"/>
        </w:rPr>
      </w:pPr>
    </w:p>
    <w:p w14:paraId="31A94776">
      <w:pPr>
        <w:pStyle w:val="20"/>
        <w:sectPr>
          <w:pgSz w:w="11906" w:h="16838"/>
          <w:pgMar w:top="1588" w:right="1418" w:bottom="1134" w:left="1418" w:header="851" w:footer="992" w:gutter="0"/>
          <w:cols w:space="720" w:num="1"/>
          <w:titlePg/>
          <w:docGrid w:type="lines" w:linePitch="312" w:charSpace="0"/>
        </w:sectPr>
      </w:pPr>
    </w:p>
    <w:p w14:paraId="27325A8E">
      <w:pPr>
        <w:rPr>
          <w:rFonts w:ascii="宋体" w:hAnsi="宋体" w:cs="宋体"/>
          <w:color w:val="000000"/>
          <w:sz w:val="24"/>
          <w:szCs w:val="24"/>
        </w:rPr>
      </w:pPr>
    </w:p>
    <w:p w14:paraId="4DCDC218">
      <w:pPr>
        <w:pStyle w:val="4"/>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38913411">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6869FDC0">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7E6E3776">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58320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567899FD">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14:paraId="03F4441D">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7BB50B74">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14:paraId="1C4EEDA7">
            <w:pPr>
              <w:spacing w:before="98" w:line="185" w:lineRule="auto"/>
              <w:ind w:left="51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14:paraId="39B885A7">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14:paraId="15A33513">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vAlign w:val="top"/>
          </w:tcPr>
          <w:p w14:paraId="0CCB6D82">
            <w:pPr>
              <w:spacing w:before="98" w:line="185"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vAlign w:val="top"/>
          </w:tcPr>
          <w:p w14:paraId="16928A51">
            <w:pPr>
              <w:spacing w:before="100" w:line="182"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vAlign w:val="top"/>
          </w:tcPr>
          <w:p w14:paraId="7F9A0720">
            <w:pPr>
              <w:spacing w:before="99" w:line="183" w:lineRule="auto"/>
              <w:ind w:firstLine="422" w:firstLineChars="200"/>
              <w:rPr>
                <w:rFonts w:hint="eastAsia" w:ascii="宋体" w:hAnsi="宋体" w:eastAsia="宋体" w:cs="宋体"/>
                <w:szCs w:val="21"/>
                <w:lang w:val="en-US" w:eastAsia="zh-CN"/>
              </w:rPr>
            </w:pPr>
            <w:r>
              <w:rPr>
                <w:rFonts w:hint="eastAsia" w:ascii="宋体" w:hAnsi="宋体" w:eastAsia="宋体" w:cs="宋体"/>
                <w:b/>
                <w:bCs/>
                <w:szCs w:val="21"/>
                <w:lang w:val="en-US" w:eastAsia="zh-CN"/>
              </w:rPr>
              <w:t>9</w:t>
            </w:r>
          </w:p>
        </w:tc>
      </w:tr>
      <w:tr w14:paraId="040CD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76DB425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19F69BB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393E9AD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0CBA54D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14:paraId="4A24B8D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13E0C4B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7776192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40CE95D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0A585C5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8</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01E82D6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6E46185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33DD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0D12048">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2238" w:type="dxa"/>
            <w:vAlign w:val="center"/>
          </w:tcPr>
          <w:p w14:paraId="23D0509C">
            <w:pPr>
              <w:keepNext w:val="0"/>
              <w:keepLines w:val="0"/>
              <w:widowControl/>
              <w:suppressLineNumbers w:val="0"/>
              <w:jc w:val="left"/>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可程控双向直流电源源供应器 1200V/55A/13kW(LAN)</w:t>
            </w:r>
          </w:p>
        </w:tc>
        <w:tc>
          <w:tcPr>
            <w:tcW w:w="2239" w:type="dxa"/>
          </w:tcPr>
          <w:p w14:paraId="0C844F40">
            <w:pPr>
              <w:rPr>
                <w:rFonts w:hint="eastAsia" w:ascii="宋体" w:hAnsi="宋体" w:eastAsia="宋体" w:cs="宋体"/>
                <w:b/>
                <w:bCs/>
                <w:sz w:val="24"/>
                <w:szCs w:val="24"/>
              </w:rPr>
            </w:pPr>
          </w:p>
        </w:tc>
        <w:tc>
          <w:tcPr>
            <w:tcW w:w="1120" w:type="dxa"/>
            <w:vAlign w:val="center"/>
          </w:tcPr>
          <w:p w14:paraId="0486E4D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0553068">
            <w:pPr>
              <w:jc w:val="center"/>
              <w:textAlignment w:val="center"/>
              <w:rPr>
                <w:rFonts w:hint="default" w:ascii="宋体" w:hAnsi="宋体" w:eastAsia="宋体" w:cs="宋体"/>
                <w:kern w:val="2"/>
                <w:sz w:val="24"/>
                <w:szCs w:val="24"/>
                <w:lang w:val="en-US" w:eastAsia="zh-CN" w:bidi="ar-SA"/>
              </w:rPr>
            </w:pPr>
          </w:p>
        </w:tc>
        <w:tc>
          <w:tcPr>
            <w:tcW w:w="1682" w:type="dxa"/>
          </w:tcPr>
          <w:p w14:paraId="65152732">
            <w:pPr>
              <w:rPr>
                <w:rFonts w:ascii="Arial"/>
              </w:rPr>
            </w:pPr>
          </w:p>
        </w:tc>
        <w:tc>
          <w:tcPr>
            <w:tcW w:w="2519" w:type="dxa"/>
            <w:tcBorders>
              <w:right w:val="single" w:color="000000" w:sz="4" w:space="0"/>
            </w:tcBorders>
          </w:tcPr>
          <w:p w14:paraId="02100DBC">
            <w:pPr>
              <w:rPr>
                <w:rFonts w:ascii="Arial"/>
              </w:rPr>
            </w:pPr>
          </w:p>
        </w:tc>
        <w:tc>
          <w:tcPr>
            <w:tcW w:w="2435" w:type="dxa"/>
            <w:tcBorders>
              <w:left w:val="single" w:color="000000" w:sz="4" w:space="0"/>
            </w:tcBorders>
          </w:tcPr>
          <w:p w14:paraId="1D962FEB">
            <w:pPr>
              <w:rPr>
                <w:rFonts w:ascii="Arial"/>
              </w:rPr>
            </w:pPr>
          </w:p>
        </w:tc>
        <w:tc>
          <w:tcPr>
            <w:tcW w:w="1069" w:type="dxa"/>
            <w:vAlign w:val="center"/>
          </w:tcPr>
          <w:p w14:paraId="15B47400">
            <w:pPr>
              <w:jc w:val="center"/>
              <w:textAlignment w:val="center"/>
              <w:rPr>
                <w:rFonts w:ascii="宋体" w:hAnsi="宋体" w:eastAsia="宋体" w:cs="宋体"/>
                <w:kern w:val="2"/>
                <w:sz w:val="24"/>
                <w:szCs w:val="24"/>
                <w:lang w:val="en-US" w:eastAsia="zh-CN" w:bidi="ar-SA"/>
              </w:rPr>
            </w:pPr>
          </w:p>
        </w:tc>
      </w:tr>
      <w:tr w14:paraId="60509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14:paraId="1CA413C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2238" w:type="dxa"/>
            <w:vAlign w:val="center"/>
          </w:tcPr>
          <w:p w14:paraId="2E03F555">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可程控直流电源供应器 100V/25A/600W (LAN)</w:t>
            </w:r>
          </w:p>
        </w:tc>
        <w:tc>
          <w:tcPr>
            <w:tcW w:w="2239" w:type="dxa"/>
          </w:tcPr>
          <w:p w14:paraId="798FEDCF">
            <w:pPr>
              <w:rPr>
                <w:rFonts w:hint="eastAsia" w:ascii="宋体" w:hAnsi="宋体" w:eastAsia="宋体" w:cs="宋体"/>
                <w:b/>
                <w:bCs/>
                <w:sz w:val="24"/>
                <w:szCs w:val="24"/>
              </w:rPr>
            </w:pPr>
          </w:p>
        </w:tc>
        <w:tc>
          <w:tcPr>
            <w:tcW w:w="1120" w:type="dxa"/>
            <w:vAlign w:val="center"/>
          </w:tcPr>
          <w:p w14:paraId="13428FD9">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5500AFA">
            <w:pPr>
              <w:jc w:val="center"/>
              <w:textAlignment w:val="center"/>
              <w:rPr>
                <w:rFonts w:hint="default" w:ascii="宋体" w:hAnsi="宋体" w:eastAsia="宋体" w:cs="宋体"/>
                <w:kern w:val="2"/>
                <w:sz w:val="24"/>
                <w:szCs w:val="24"/>
                <w:lang w:val="en-US" w:eastAsia="zh-CN" w:bidi="ar-SA"/>
              </w:rPr>
            </w:pPr>
          </w:p>
        </w:tc>
        <w:tc>
          <w:tcPr>
            <w:tcW w:w="1682" w:type="dxa"/>
          </w:tcPr>
          <w:p w14:paraId="08600B9F">
            <w:pPr>
              <w:rPr>
                <w:rFonts w:ascii="Arial"/>
              </w:rPr>
            </w:pPr>
          </w:p>
        </w:tc>
        <w:tc>
          <w:tcPr>
            <w:tcW w:w="2519" w:type="dxa"/>
            <w:tcBorders>
              <w:right w:val="single" w:color="000000" w:sz="4" w:space="0"/>
            </w:tcBorders>
          </w:tcPr>
          <w:p w14:paraId="79AA6854">
            <w:pPr>
              <w:rPr>
                <w:rFonts w:ascii="Arial"/>
              </w:rPr>
            </w:pPr>
          </w:p>
        </w:tc>
        <w:tc>
          <w:tcPr>
            <w:tcW w:w="2435" w:type="dxa"/>
            <w:tcBorders>
              <w:left w:val="single" w:color="000000" w:sz="4" w:space="0"/>
            </w:tcBorders>
          </w:tcPr>
          <w:p w14:paraId="1B4798B4">
            <w:pPr>
              <w:rPr>
                <w:rFonts w:ascii="Arial"/>
              </w:rPr>
            </w:pPr>
          </w:p>
        </w:tc>
        <w:tc>
          <w:tcPr>
            <w:tcW w:w="1069" w:type="dxa"/>
            <w:vAlign w:val="center"/>
          </w:tcPr>
          <w:p w14:paraId="3443AD61">
            <w:pPr>
              <w:jc w:val="center"/>
              <w:textAlignment w:val="center"/>
              <w:rPr>
                <w:rFonts w:ascii="宋体" w:hAnsi="宋体" w:eastAsia="宋体" w:cs="宋体"/>
                <w:kern w:val="2"/>
                <w:sz w:val="24"/>
                <w:szCs w:val="24"/>
                <w:lang w:val="en-US" w:eastAsia="zh-CN" w:bidi="ar-SA"/>
              </w:rPr>
            </w:pPr>
          </w:p>
        </w:tc>
      </w:tr>
      <w:tr w14:paraId="053EC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9195B6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2238" w:type="dxa"/>
            <w:vAlign w:val="center"/>
          </w:tcPr>
          <w:p w14:paraId="72CB0025">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工业计算机</w:t>
            </w:r>
          </w:p>
        </w:tc>
        <w:tc>
          <w:tcPr>
            <w:tcW w:w="2239" w:type="dxa"/>
          </w:tcPr>
          <w:p w14:paraId="48C27355">
            <w:pPr>
              <w:rPr>
                <w:rFonts w:hint="eastAsia" w:ascii="宋体" w:hAnsi="宋体" w:eastAsia="宋体" w:cs="宋体"/>
                <w:b/>
                <w:bCs/>
                <w:sz w:val="24"/>
                <w:szCs w:val="24"/>
              </w:rPr>
            </w:pPr>
          </w:p>
        </w:tc>
        <w:tc>
          <w:tcPr>
            <w:tcW w:w="1120" w:type="dxa"/>
            <w:vAlign w:val="center"/>
          </w:tcPr>
          <w:p w14:paraId="2D6689D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0F6D3B1">
            <w:pPr>
              <w:jc w:val="center"/>
              <w:textAlignment w:val="center"/>
              <w:rPr>
                <w:rFonts w:hint="default" w:ascii="宋体" w:hAnsi="宋体" w:eastAsia="宋体" w:cs="宋体"/>
                <w:kern w:val="2"/>
                <w:sz w:val="24"/>
                <w:szCs w:val="24"/>
                <w:lang w:val="en-US" w:eastAsia="zh-CN" w:bidi="ar-SA"/>
              </w:rPr>
            </w:pPr>
          </w:p>
        </w:tc>
        <w:tc>
          <w:tcPr>
            <w:tcW w:w="1682" w:type="dxa"/>
          </w:tcPr>
          <w:p w14:paraId="46705B8C">
            <w:pPr>
              <w:rPr>
                <w:rFonts w:ascii="Arial"/>
              </w:rPr>
            </w:pPr>
          </w:p>
        </w:tc>
        <w:tc>
          <w:tcPr>
            <w:tcW w:w="2519" w:type="dxa"/>
            <w:tcBorders>
              <w:right w:val="single" w:color="000000" w:sz="4" w:space="0"/>
            </w:tcBorders>
          </w:tcPr>
          <w:p w14:paraId="16ED584E">
            <w:pPr>
              <w:rPr>
                <w:rFonts w:ascii="Arial"/>
              </w:rPr>
            </w:pPr>
          </w:p>
        </w:tc>
        <w:tc>
          <w:tcPr>
            <w:tcW w:w="2435" w:type="dxa"/>
            <w:tcBorders>
              <w:left w:val="single" w:color="000000" w:sz="4" w:space="0"/>
            </w:tcBorders>
          </w:tcPr>
          <w:p w14:paraId="50F2F580">
            <w:pPr>
              <w:rPr>
                <w:rFonts w:ascii="Arial"/>
              </w:rPr>
            </w:pPr>
          </w:p>
        </w:tc>
        <w:tc>
          <w:tcPr>
            <w:tcW w:w="1069" w:type="dxa"/>
            <w:vAlign w:val="center"/>
          </w:tcPr>
          <w:p w14:paraId="6B1204B0">
            <w:pPr>
              <w:jc w:val="center"/>
              <w:textAlignment w:val="center"/>
              <w:rPr>
                <w:rFonts w:ascii="宋体" w:hAnsi="宋体" w:eastAsia="宋体" w:cs="宋体"/>
                <w:kern w:val="2"/>
                <w:sz w:val="24"/>
                <w:szCs w:val="24"/>
                <w:lang w:val="en-US" w:eastAsia="zh-CN" w:bidi="ar-SA"/>
              </w:rPr>
            </w:pPr>
          </w:p>
        </w:tc>
      </w:tr>
      <w:tr w14:paraId="7BDE0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F1A9B7F">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2238" w:type="dxa"/>
            <w:vAlign w:val="center"/>
          </w:tcPr>
          <w:p w14:paraId="5D800611">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19"标准系统机箱</w:t>
            </w:r>
          </w:p>
        </w:tc>
        <w:tc>
          <w:tcPr>
            <w:tcW w:w="2239" w:type="dxa"/>
          </w:tcPr>
          <w:p w14:paraId="67FEE05F">
            <w:pPr>
              <w:rPr>
                <w:rFonts w:hint="eastAsia" w:ascii="宋体" w:hAnsi="宋体" w:eastAsia="宋体" w:cs="宋体"/>
                <w:b/>
                <w:bCs/>
                <w:sz w:val="24"/>
                <w:szCs w:val="24"/>
              </w:rPr>
            </w:pPr>
          </w:p>
        </w:tc>
        <w:tc>
          <w:tcPr>
            <w:tcW w:w="1120" w:type="dxa"/>
            <w:vAlign w:val="center"/>
          </w:tcPr>
          <w:p w14:paraId="77DA64E8">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FDEF60F">
            <w:pPr>
              <w:jc w:val="center"/>
              <w:textAlignment w:val="center"/>
              <w:rPr>
                <w:rFonts w:hint="default" w:ascii="宋体" w:hAnsi="宋体" w:eastAsia="宋体" w:cs="宋体"/>
                <w:kern w:val="2"/>
                <w:sz w:val="24"/>
                <w:szCs w:val="24"/>
                <w:lang w:val="en-US" w:eastAsia="zh-CN" w:bidi="ar-SA"/>
              </w:rPr>
            </w:pPr>
          </w:p>
        </w:tc>
        <w:tc>
          <w:tcPr>
            <w:tcW w:w="1682" w:type="dxa"/>
          </w:tcPr>
          <w:p w14:paraId="05124A1D">
            <w:pPr>
              <w:rPr>
                <w:rFonts w:ascii="Arial"/>
              </w:rPr>
            </w:pPr>
          </w:p>
        </w:tc>
        <w:tc>
          <w:tcPr>
            <w:tcW w:w="2519" w:type="dxa"/>
            <w:tcBorders>
              <w:right w:val="single" w:color="000000" w:sz="4" w:space="0"/>
            </w:tcBorders>
          </w:tcPr>
          <w:p w14:paraId="1A9D1D41">
            <w:pPr>
              <w:rPr>
                <w:rFonts w:ascii="Arial"/>
              </w:rPr>
            </w:pPr>
          </w:p>
        </w:tc>
        <w:tc>
          <w:tcPr>
            <w:tcW w:w="2435" w:type="dxa"/>
            <w:tcBorders>
              <w:left w:val="single" w:color="000000" w:sz="4" w:space="0"/>
            </w:tcBorders>
          </w:tcPr>
          <w:p w14:paraId="5D2B5811">
            <w:pPr>
              <w:rPr>
                <w:rFonts w:ascii="Arial"/>
              </w:rPr>
            </w:pPr>
          </w:p>
        </w:tc>
        <w:tc>
          <w:tcPr>
            <w:tcW w:w="1069" w:type="dxa"/>
            <w:vAlign w:val="center"/>
          </w:tcPr>
          <w:p w14:paraId="749155E5">
            <w:pPr>
              <w:jc w:val="center"/>
              <w:textAlignment w:val="center"/>
              <w:rPr>
                <w:rFonts w:ascii="宋体" w:hAnsi="宋体" w:eastAsia="宋体" w:cs="宋体"/>
                <w:kern w:val="2"/>
                <w:sz w:val="24"/>
                <w:szCs w:val="24"/>
                <w:lang w:val="en-US" w:eastAsia="zh-CN" w:bidi="ar-SA"/>
              </w:rPr>
            </w:pPr>
          </w:p>
        </w:tc>
      </w:tr>
      <w:tr w14:paraId="6991F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CF3BE5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2238" w:type="dxa"/>
            <w:vAlign w:val="center"/>
          </w:tcPr>
          <w:p w14:paraId="5C214E8A">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人工紧急断电工装</w:t>
            </w:r>
          </w:p>
        </w:tc>
        <w:tc>
          <w:tcPr>
            <w:tcW w:w="2239" w:type="dxa"/>
          </w:tcPr>
          <w:p w14:paraId="325FCA83">
            <w:pPr>
              <w:rPr>
                <w:rFonts w:hint="eastAsia" w:ascii="宋体" w:hAnsi="宋体" w:eastAsia="宋体" w:cs="宋体"/>
                <w:b/>
                <w:bCs/>
                <w:sz w:val="24"/>
                <w:szCs w:val="24"/>
              </w:rPr>
            </w:pPr>
          </w:p>
        </w:tc>
        <w:tc>
          <w:tcPr>
            <w:tcW w:w="1120" w:type="dxa"/>
            <w:vAlign w:val="center"/>
          </w:tcPr>
          <w:p w14:paraId="422146BB">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CC4ED4C">
            <w:pPr>
              <w:jc w:val="center"/>
              <w:textAlignment w:val="center"/>
              <w:rPr>
                <w:rFonts w:hint="default" w:ascii="宋体" w:hAnsi="宋体" w:eastAsia="宋体" w:cs="宋体"/>
                <w:kern w:val="2"/>
                <w:sz w:val="24"/>
                <w:szCs w:val="24"/>
                <w:lang w:val="en-US" w:eastAsia="zh-CN" w:bidi="ar-SA"/>
              </w:rPr>
            </w:pPr>
          </w:p>
        </w:tc>
        <w:tc>
          <w:tcPr>
            <w:tcW w:w="1682" w:type="dxa"/>
          </w:tcPr>
          <w:p w14:paraId="100B1140">
            <w:pPr>
              <w:rPr>
                <w:rFonts w:ascii="Arial"/>
              </w:rPr>
            </w:pPr>
          </w:p>
        </w:tc>
        <w:tc>
          <w:tcPr>
            <w:tcW w:w="2519" w:type="dxa"/>
            <w:tcBorders>
              <w:right w:val="single" w:color="000000" w:sz="4" w:space="0"/>
            </w:tcBorders>
          </w:tcPr>
          <w:p w14:paraId="5A0A431A">
            <w:pPr>
              <w:rPr>
                <w:rFonts w:ascii="Arial"/>
              </w:rPr>
            </w:pPr>
          </w:p>
        </w:tc>
        <w:tc>
          <w:tcPr>
            <w:tcW w:w="2435" w:type="dxa"/>
            <w:tcBorders>
              <w:left w:val="single" w:color="000000" w:sz="4" w:space="0"/>
            </w:tcBorders>
          </w:tcPr>
          <w:p w14:paraId="522100F6">
            <w:pPr>
              <w:rPr>
                <w:rFonts w:ascii="Arial"/>
              </w:rPr>
            </w:pPr>
          </w:p>
        </w:tc>
        <w:tc>
          <w:tcPr>
            <w:tcW w:w="1069" w:type="dxa"/>
            <w:vAlign w:val="center"/>
          </w:tcPr>
          <w:p w14:paraId="73E6F17A">
            <w:pPr>
              <w:jc w:val="center"/>
              <w:textAlignment w:val="center"/>
              <w:rPr>
                <w:rFonts w:ascii="宋体" w:hAnsi="宋体" w:eastAsia="宋体" w:cs="宋体"/>
                <w:kern w:val="2"/>
                <w:sz w:val="24"/>
                <w:szCs w:val="24"/>
                <w:lang w:val="en-US" w:eastAsia="zh-CN" w:bidi="ar-SA"/>
              </w:rPr>
            </w:pPr>
          </w:p>
        </w:tc>
      </w:tr>
      <w:tr w14:paraId="41934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4A0397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2238" w:type="dxa"/>
            <w:vAlign w:val="center"/>
          </w:tcPr>
          <w:p w14:paraId="26B3FDEC">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系统整合</w:t>
            </w:r>
          </w:p>
        </w:tc>
        <w:tc>
          <w:tcPr>
            <w:tcW w:w="2239" w:type="dxa"/>
          </w:tcPr>
          <w:p w14:paraId="14C64147">
            <w:pPr>
              <w:rPr>
                <w:rFonts w:hint="eastAsia" w:ascii="宋体" w:hAnsi="宋体" w:eastAsia="宋体" w:cs="宋体"/>
                <w:b/>
                <w:bCs/>
                <w:sz w:val="24"/>
                <w:szCs w:val="24"/>
              </w:rPr>
            </w:pPr>
          </w:p>
        </w:tc>
        <w:tc>
          <w:tcPr>
            <w:tcW w:w="1120" w:type="dxa"/>
            <w:vAlign w:val="center"/>
          </w:tcPr>
          <w:p w14:paraId="779918B8">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24284D2">
            <w:pPr>
              <w:jc w:val="center"/>
              <w:textAlignment w:val="center"/>
              <w:rPr>
                <w:rFonts w:hint="default" w:ascii="宋体" w:hAnsi="宋体" w:eastAsia="宋体" w:cs="宋体"/>
                <w:kern w:val="2"/>
                <w:sz w:val="24"/>
                <w:szCs w:val="24"/>
                <w:lang w:val="en-US" w:eastAsia="zh-CN" w:bidi="ar-SA"/>
              </w:rPr>
            </w:pPr>
          </w:p>
        </w:tc>
        <w:tc>
          <w:tcPr>
            <w:tcW w:w="1682" w:type="dxa"/>
          </w:tcPr>
          <w:p w14:paraId="58E13099">
            <w:pPr>
              <w:rPr>
                <w:rFonts w:ascii="Arial"/>
              </w:rPr>
            </w:pPr>
          </w:p>
        </w:tc>
        <w:tc>
          <w:tcPr>
            <w:tcW w:w="2519" w:type="dxa"/>
            <w:tcBorders>
              <w:right w:val="single" w:color="000000" w:sz="4" w:space="0"/>
            </w:tcBorders>
          </w:tcPr>
          <w:p w14:paraId="19090853">
            <w:pPr>
              <w:rPr>
                <w:rFonts w:ascii="Arial"/>
              </w:rPr>
            </w:pPr>
          </w:p>
        </w:tc>
        <w:tc>
          <w:tcPr>
            <w:tcW w:w="2435" w:type="dxa"/>
            <w:tcBorders>
              <w:left w:val="single" w:color="000000" w:sz="4" w:space="0"/>
            </w:tcBorders>
          </w:tcPr>
          <w:p w14:paraId="3EFFAF8E">
            <w:pPr>
              <w:rPr>
                <w:rFonts w:ascii="Arial"/>
              </w:rPr>
            </w:pPr>
          </w:p>
        </w:tc>
        <w:tc>
          <w:tcPr>
            <w:tcW w:w="1069" w:type="dxa"/>
            <w:vAlign w:val="center"/>
          </w:tcPr>
          <w:p w14:paraId="41C6B758">
            <w:pPr>
              <w:jc w:val="center"/>
              <w:textAlignment w:val="center"/>
              <w:rPr>
                <w:rFonts w:ascii="宋体" w:hAnsi="宋体" w:eastAsia="宋体" w:cs="宋体"/>
                <w:kern w:val="2"/>
                <w:sz w:val="24"/>
                <w:szCs w:val="24"/>
                <w:lang w:val="en-US" w:eastAsia="zh-CN" w:bidi="ar-SA"/>
              </w:rPr>
            </w:pPr>
          </w:p>
        </w:tc>
      </w:tr>
      <w:tr w14:paraId="0B177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9FAB6E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w:t>
            </w:r>
          </w:p>
        </w:tc>
        <w:tc>
          <w:tcPr>
            <w:tcW w:w="2238" w:type="dxa"/>
            <w:vAlign w:val="center"/>
          </w:tcPr>
          <w:p w14:paraId="2691A501">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数据撷取交换装置</w:t>
            </w:r>
          </w:p>
        </w:tc>
        <w:tc>
          <w:tcPr>
            <w:tcW w:w="2239" w:type="dxa"/>
          </w:tcPr>
          <w:p w14:paraId="212F8E14">
            <w:pPr>
              <w:rPr>
                <w:rFonts w:hint="eastAsia" w:ascii="宋体" w:hAnsi="宋体" w:eastAsia="宋体" w:cs="宋体"/>
                <w:b/>
                <w:bCs/>
                <w:sz w:val="24"/>
                <w:szCs w:val="24"/>
              </w:rPr>
            </w:pPr>
          </w:p>
        </w:tc>
        <w:tc>
          <w:tcPr>
            <w:tcW w:w="1120" w:type="dxa"/>
            <w:vAlign w:val="center"/>
          </w:tcPr>
          <w:p w14:paraId="636B72FA">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97450F5">
            <w:pPr>
              <w:jc w:val="center"/>
              <w:textAlignment w:val="center"/>
              <w:rPr>
                <w:rFonts w:hint="default" w:ascii="宋体" w:hAnsi="宋体" w:eastAsia="宋体" w:cs="宋体"/>
                <w:kern w:val="2"/>
                <w:sz w:val="24"/>
                <w:szCs w:val="24"/>
                <w:lang w:val="en-US" w:eastAsia="zh-CN" w:bidi="ar-SA"/>
              </w:rPr>
            </w:pPr>
          </w:p>
        </w:tc>
        <w:tc>
          <w:tcPr>
            <w:tcW w:w="1682" w:type="dxa"/>
          </w:tcPr>
          <w:p w14:paraId="7A700709">
            <w:pPr>
              <w:rPr>
                <w:rFonts w:ascii="Arial"/>
              </w:rPr>
            </w:pPr>
          </w:p>
        </w:tc>
        <w:tc>
          <w:tcPr>
            <w:tcW w:w="2519" w:type="dxa"/>
            <w:tcBorders>
              <w:right w:val="single" w:color="000000" w:sz="4" w:space="0"/>
            </w:tcBorders>
          </w:tcPr>
          <w:p w14:paraId="5D54292F">
            <w:pPr>
              <w:rPr>
                <w:rFonts w:ascii="Arial"/>
              </w:rPr>
            </w:pPr>
          </w:p>
        </w:tc>
        <w:tc>
          <w:tcPr>
            <w:tcW w:w="2435" w:type="dxa"/>
            <w:tcBorders>
              <w:left w:val="single" w:color="000000" w:sz="4" w:space="0"/>
            </w:tcBorders>
          </w:tcPr>
          <w:p w14:paraId="2C8EDE6F">
            <w:pPr>
              <w:rPr>
                <w:rFonts w:ascii="Arial"/>
              </w:rPr>
            </w:pPr>
          </w:p>
        </w:tc>
        <w:tc>
          <w:tcPr>
            <w:tcW w:w="1069" w:type="dxa"/>
            <w:vAlign w:val="center"/>
          </w:tcPr>
          <w:p w14:paraId="52950ABA">
            <w:pPr>
              <w:jc w:val="center"/>
              <w:textAlignment w:val="center"/>
              <w:rPr>
                <w:rFonts w:ascii="宋体" w:hAnsi="宋体" w:eastAsia="宋体" w:cs="宋体"/>
                <w:kern w:val="2"/>
                <w:sz w:val="24"/>
                <w:szCs w:val="24"/>
                <w:lang w:val="en-US" w:eastAsia="zh-CN" w:bidi="ar-SA"/>
              </w:rPr>
            </w:pPr>
          </w:p>
        </w:tc>
      </w:tr>
      <w:tr w14:paraId="1D9AB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DF26A7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2238" w:type="dxa"/>
            <w:vAlign w:val="center"/>
          </w:tcPr>
          <w:p w14:paraId="721842C7">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20频道的多任务器模块</w:t>
            </w:r>
          </w:p>
        </w:tc>
        <w:tc>
          <w:tcPr>
            <w:tcW w:w="2239" w:type="dxa"/>
          </w:tcPr>
          <w:p w14:paraId="2634C95B">
            <w:pPr>
              <w:rPr>
                <w:rFonts w:hint="eastAsia" w:ascii="宋体" w:hAnsi="宋体" w:eastAsia="宋体" w:cs="宋体"/>
                <w:b/>
                <w:bCs/>
                <w:sz w:val="24"/>
                <w:szCs w:val="24"/>
              </w:rPr>
            </w:pPr>
          </w:p>
        </w:tc>
        <w:tc>
          <w:tcPr>
            <w:tcW w:w="1120" w:type="dxa"/>
            <w:vAlign w:val="center"/>
          </w:tcPr>
          <w:p w14:paraId="2CDAB229">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E4CBE39">
            <w:pPr>
              <w:jc w:val="center"/>
              <w:textAlignment w:val="center"/>
              <w:rPr>
                <w:rFonts w:hint="default" w:ascii="宋体" w:hAnsi="宋体" w:eastAsia="宋体" w:cs="宋体"/>
                <w:kern w:val="2"/>
                <w:sz w:val="24"/>
                <w:szCs w:val="24"/>
                <w:lang w:val="en-US" w:eastAsia="zh-CN" w:bidi="ar-SA"/>
              </w:rPr>
            </w:pPr>
          </w:p>
        </w:tc>
        <w:tc>
          <w:tcPr>
            <w:tcW w:w="1682" w:type="dxa"/>
          </w:tcPr>
          <w:p w14:paraId="2B6E40DB">
            <w:pPr>
              <w:rPr>
                <w:rFonts w:ascii="Arial"/>
              </w:rPr>
            </w:pPr>
          </w:p>
        </w:tc>
        <w:tc>
          <w:tcPr>
            <w:tcW w:w="2519" w:type="dxa"/>
            <w:tcBorders>
              <w:right w:val="single" w:color="000000" w:sz="4" w:space="0"/>
            </w:tcBorders>
          </w:tcPr>
          <w:p w14:paraId="5CAA3744">
            <w:pPr>
              <w:rPr>
                <w:rFonts w:ascii="Arial"/>
              </w:rPr>
            </w:pPr>
          </w:p>
        </w:tc>
        <w:tc>
          <w:tcPr>
            <w:tcW w:w="2435" w:type="dxa"/>
            <w:tcBorders>
              <w:left w:val="single" w:color="000000" w:sz="4" w:space="0"/>
            </w:tcBorders>
          </w:tcPr>
          <w:p w14:paraId="728804BC">
            <w:pPr>
              <w:rPr>
                <w:rFonts w:ascii="Arial"/>
              </w:rPr>
            </w:pPr>
          </w:p>
        </w:tc>
        <w:tc>
          <w:tcPr>
            <w:tcW w:w="1069" w:type="dxa"/>
            <w:vAlign w:val="center"/>
          </w:tcPr>
          <w:p w14:paraId="5D16F0B7">
            <w:pPr>
              <w:jc w:val="center"/>
              <w:textAlignment w:val="center"/>
              <w:rPr>
                <w:rFonts w:ascii="宋体" w:hAnsi="宋体" w:eastAsia="宋体" w:cs="宋体"/>
                <w:kern w:val="2"/>
                <w:sz w:val="24"/>
                <w:szCs w:val="24"/>
                <w:lang w:val="en-US" w:eastAsia="zh-CN" w:bidi="ar-SA"/>
              </w:rPr>
            </w:pPr>
          </w:p>
        </w:tc>
      </w:tr>
      <w:tr w14:paraId="1EBA6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B6741A4">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9</w:t>
            </w:r>
          </w:p>
        </w:tc>
        <w:tc>
          <w:tcPr>
            <w:tcW w:w="2238" w:type="dxa"/>
            <w:vAlign w:val="center"/>
          </w:tcPr>
          <w:p w14:paraId="159CE6AC">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可模拟车测桩 &amp; 可模拟DC桩做EV充電相容性测试(for ChaoJi &amp; GBT 2015+ 控制导引)</w:t>
            </w:r>
          </w:p>
        </w:tc>
        <w:tc>
          <w:tcPr>
            <w:tcW w:w="2239" w:type="dxa"/>
          </w:tcPr>
          <w:p w14:paraId="3161A58D">
            <w:pPr>
              <w:rPr>
                <w:rFonts w:hint="eastAsia" w:ascii="宋体" w:hAnsi="宋体" w:eastAsia="宋体" w:cs="宋体"/>
                <w:b/>
                <w:bCs/>
                <w:sz w:val="24"/>
                <w:szCs w:val="24"/>
              </w:rPr>
            </w:pPr>
          </w:p>
        </w:tc>
        <w:tc>
          <w:tcPr>
            <w:tcW w:w="1120" w:type="dxa"/>
            <w:vAlign w:val="center"/>
          </w:tcPr>
          <w:p w14:paraId="6D8B394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25A0418">
            <w:pPr>
              <w:jc w:val="center"/>
              <w:textAlignment w:val="center"/>
              <w:rPr>
                <w:rFonts w:hint="default" w:ascii="宋体" w:hAnsi="宋体" w:eastAsia="宋体" w:cs="宋体"/>
                <w:kern w:val="2"/>
                <w:sz w:val="24"/>
                <w:szCs w:val="24"/>
                <w:lang w:val="en-US" w:eastAsia="zh-CN" w:bidi="ar-SA"/>
              </w:rPr>
            </w:pPr>
          </w:p>
        </w:tc>
        <w:tc>
          <w:tcPr>
            <w:tcW w:w="1682" w:type="dxa"/>
          </w:tcPr>
          <w:p w14:paraId="4DB7977E">
            <w:pPr>
              <w:rPr>
                <w:rFonts w:ascii="Arial"/>
              </w:rPr>
            </w:pPr>
          </w:p>
        </w:tc>
        <w:tc>
          <w:tcPr>
            <w:tcW w:w="2519" w:type="dxa"/>
            <w:tcBorders>
              <w:right w:val="single" w:color="000000" w:sz="4" w:space="0"/>
            </w:tcBorders>
          </w:tcPr>
          <w:p w14:paraId="61ED6F69">
            <w:pPr>
              <w:rPr>
                <w:rFonts w:ascii="Arial"/>
              </w:rPr>
            </w:pPr>
          </w:p>
        </w:tc>
        <w:tc>
          <w:tcPr>
            <w:tcW w:w="2435" w:type="dxa"/>
            <w:tcBorders>
              <w:left w:val="single" w:color="000000" w:sz="4" w:space="0"/>
            </w:tcBorders>
          </w:tcPr>
          <w:p w14:paraId="0D9A99EE">
            <w:pPr>
              <w:rPr>
                <w:rFonts w:ascii="Arial"/>
              </w:rPr>
            </w:pPr>
          </w:p>
        </w:tc>
        <w:tc>
          <w:tcPr>
            <w:tcW w:w="1069" w:type="dxa"/>
            <w:vAlign w:val="center"/>
          </w:tcPr>
          <w:p w14:paraId="30D48113">
            <w:pPr>
              <w:jc w:val="center"/>
              <w:textAlignment w:val="center"/>
              <w:rPr>
                <w:rFonts w:ascii="宋体" w:hAnsi="宋体" w:eastAsia="宋体" w:cs="宋体"/>
                <w:kern w:val="2"/>
                <w:sz w:val="24"/>
                <w:szCs w:val="24"/>
                <w:lang w:val="en-US" w:eastAsia="zh-CN" w:bidi="ar-SA"/>
              </w:rPr>
            </w:pPr>
          </w:p>
        </w:tc>
      </w:tr>
      <w:tr w14:paraId="2D041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C11EEB4">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2238" w:type="dxa"/>
            <w:vAlign w:val="center"/>
          </w:tcPr>
          <w:p w14:paraId="00BB4293">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充电桩接线面板</w:t>
            </w:r>
          </w:p>
        </w:tc>
        <w:tc>
          <w:tcPr>
            <w:tcW w:w="2239" w:type="dxa"/>
          </w:tcPr>
          <w:p w14:paraId="78BE85F6">
            <w:pPr>
              <w:rPr>
                <w:rFonts w:hint="eastAsia" w:ascii="宋体" w:hAnsi="宋体" w:eastAsia="宋体" w:cs="宋体"/>
                <w:b/>
                <w:bCs/>
                <w:sz w:val="24"/>
                <w:szCs w:val="24"/>
              </w:rPr>
            </w:pPr>
          </w:p>
        </w:tc>
        <w:tc>
          <w:tcPr>
            <w:tcW w:w="1120" w:type="dxa"/>
            <w:vAlign w:val="center"/>
          </w:tcPr>
          <w:p w14:paraId="08A1F0B1">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F538D2E">
            <w:pPr>
              <w:jc w:val="center"/>
              <w:textAlignment w:val="center"/>
              <w:rPr>
                <w:rFonts w:hint="default" w:ascii="宋体" w:hAnsi="宋体" w:eastAsia="宋体" w:cs="宋体"/>
                <w:kern w:val="2"/>
                <w:sz w:val="24"/>
                <w:szCs w:val="24"/>
                <w:lang w:val="en-US" w:eastAsia="zh-CN" w:bidi="ar-SA"/>
              </w:rPr>
            </w:pPr>
          </w:p>
        </w:tc>
        <w:tc>
          <w:tcPr>
            <w:tcW w:w="1682" w:type="dxa"/>
          </w:tcPr>
          <w:p w14:paraId="42ECB8BC">
            <w:pPr>
              <w:rPr>
                <w:rFonts w:ascii="Arial"/>
              </w:rPr>
            </w:pPr>
          </w:p>
        </w:tc>
        <w:tc>
          <w:tcPr>
            <w:tcW w:w="2519" w:type="dxa"/>
            <w:tcBorders>
              <w:right w:val="single" w:color="000000" w:sz="4" w:space="0"/>
            </w:tcBorders>
          </w:tcPr>
          <w:p w14:paraId="04789E50">
            <w:pPr>
              <w:rPr>
                <w:rFonts w:ascii="Arial"/>
              </w:rPr>
            </w:pPr>
          </w:p>
        </w:tc>
        <w:tc>
          <w:tcPr>
            <w:tcW w:w="2435" w:type="dxa"/>
            <w:tcBorders>
              <w:left w:val="single" w:color="000000" w:sz="4" w:space="0"/>
            </w:tcBorders>
          </w:tcPr>
          <w:p w14:paraId="0EBF1B8C">
            <w:pPr>
              <w:rPr>
                <w:rFonts w:ascii="Arial"/>
              </w:rPr>
            </w:pPr>
          </w:p>
        </w:tc>
        <w:tc>
          <w:tcPr>
            <w:tcW w:w="1069" w:type="dxa"/>
            <w:vAlign w:val="center"/>
          </w:tcPr>
          <w:p w14:paraId="16EE59F2">
            <w:pPr>
              <w:jc w:val="center"/>
              <w:textAlignment w:val="center"/>
              <w:rPr>
                <w:rFonts w:ascii="宋体" w:hAnsi="宋体" w:eastAsia="宋体" w:cs="宋体"/>
                <w:kern w:val="2"/>
                <w:sz w:val="24"/>
                <w:szCs w:val="24"/>
                <w:lang w:val="en-US" w:eastAsia="zh-CN" w:bidi="ar-SA"/>
              </w:rPr>
            </w:pPr>
          </w:p>
        </w:tc>
      </w:tr>
      <w:tr w14:paraId="43134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E7B1E0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11</w:t>
            </w:r>
          </w:p>
        </w:tc>
        <w:tc>
          <w:tcPr>
            <w:tcW w:w="2238" w:type="dxa"/>
            <w:vAlign w:val="center"/>
          </w:tcPr>
          <w:p w14:paraId="73B3FBE1">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多功能测试平台5插槽机框</w:t>
            </w:r>
          </w:p>
        </w:tc>
        <w:tc>
          <w:tcPr>
            <w:tcW w:w="2239" w:type="dxa"/>
          </w:tcPr>
          <w:p w14:paraId="7FB5CBD6">
            <w:pPr>
              <w:rPr>
                <w:rFonts w:hint="eastAsia" w:ascii="宋体" w:hAnsi="宋体" w:eastAsia="宋体" w:cs="宋体"/>
                <w:b/>
                <w:bCs/>
                <w:sz w:val="24"/>
                <w:szCs w:val="24"/>
              </w:rPr>
            </w:pPr>
          </w:p>
        </w:tc>
        <w:tc>
          <w:tcPr>
            <w:tcW w:w="1120" w:type="dxa"/>
            <w:vAlign w:val="center"/>
          </w:tcPr>
          <w:p w14:paraId="5BB8262E">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7763427">
            <w:pPr>
              <w:jc w:val="center"/>
              <w:textAlignment w:val="center"/>
              <w:rPr>
                <w:rFonts w:hint="default" w:ascii="宋体" w:hAnsi="宋体" w:eastAsia="宋体" w:cs="宋体"/>
                <w:kern w:val="2"/>
                <w:sz w:val="24"/>
                <w:szCs w:val="24"/>
                <w:lang w:val="en-US" w:eastAsia="zh-CN" w:bidi="ar-SA"/>
              </w:rPr>
            </w:pPr>
          </w:p>
        </w:tc>
        <w:tc>
          <w:tcPr>
            <w:tcW w:w="1682" w:type="dxa"/>
          </w:tcPr>
          <w:p w14:paraId="76FC641C">
            <w:pPr>
              <w:rPr>
                <w:rFonts w:ascii="Arial"/>
              </w:rPr>
            </w:pPr>
          </w:p>
        </w:tc>
        <w:tc>
          <w:tcPr>
            <w:tcW w:w="2519" w:type="dxa"/>
            <w:tcBorders>
              <w:right w:val="single" w:color="000000" w:sz="4" w:space="0"/>
            </w:tcBorders>
          </w:tcPr>
          <w:p w14:paraId="3E964AD1">
            <w:pPr>
              <w:rPr>
                <w:rFonts w:ascii="Arial"/>
              </w:rPr>
            </w:pPr>
          </w:p>
        </w:tc>
        <w:tc>
          <w:tcPr>
            <w:tcW w:w="2435" w:type="dxa"/>
            <w:tcBorders>
              <w:left w:val="single" w:color="000000" w:sz="4" w:space="0"/>
            </w:tcBorders>
          </w:tcPr>
          <w:p w14:paraId="420DF461">
            <w:pPr>
              <w:rPr>
                <w:rFonts w:ascii="Arial"/>
              </w:rPr>
            </w:pPr>
          </w:p>
        </w:tc>
        <w:tc>
          <w:tcPr>
            <w:tcW w:w="1069" w:type="dxa"/>
            <w:vAlign w:val="center"/>
          </w:tcPr>
          <w:p w14:paraId="2BA3211D">
            <w:pPr>
              <w:jc w:val="center"/>
              <w:textAlignment w:val="center"/>
              <w:rPr>
                <w:rFonts w:ascii="宋体" w:hAnsi="宋体" w:eastAsia="宋体" w:cs="宋体"/>
                <w:kern w:val="2"/>
                <w:sz w:val="24"/>
                <w:szCs w:val="24"/>
                <w:lang w:val="en-US" w:eastAsia="zh-CN" w:bidi="ar-SA"/>
              </w:rPr>
            </w:pPr>
          </w:p>
        </w:tc>
      </w:tr>
      <w:tr w14:paraId="477DB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E06631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12</w:t>
            </w:r>
          </w:p>
        </w:tc>
        <w:tc>
          <w:tcPr>
            <w:tcW w:w="2238" w:type="dxa"/>
            <w:vAlign w:val="center"/>
          </w:tcPr>
          <w:p w14:paraId="41A2B656">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CAN(FD)/LIN 通讯模組</w:t>
            </w:r>
          </w:p>
        </w:tc>
        <w:tc>
          <w:tcPr>
            <w:tcW w:w="2239" w:type="dxa"/>
          </w:tcPr>
          <w:p w14:paraId="383521A3">
            <w:pPr>
              <w:rPr>
                <w:rFonts w:hint="eastAsia" w:ascii="宋体" w:hAnsi="宋体" w:eastAsia="宋体" w:cs="宋体"/>
                <w:b/>
                <w:bCs/>
                <w:sz w:val="24"/>
                <w:szCs w:val="24"/>
              </w:rPr>
            </w:pPr>
          </w:p>
        </w:tc>
        <w:tc>
          <w:tcPr>
            <w:tcW w:w="1120" w:type="dxa"/>
            <w:vAlign w:val="center"/>
          </w:tcPr>
          <w:p w14:paraId="3DE1900A">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81D226D">
            <w:pPr>
              <w:jc w:val="center"/>
              <w:textAlignment w:val="center"/>
              <w:rPr>
                <w:rFonts w:hint="default" w:ascii="宋体" w:hAnsi="宋体" w:eastAsia="宋体" w:cs="宋体"/>
                <w:kern w:val="2"/>
                <w:sz w:val="24"/>
                <w:szCs w:val="24"/>
                <w:lang w:val="en-US" w:eastAsia="zh-CN" w:bidi="ar-SA"/>
              </w:rPr>
            </w:pPr>
          </w:p>
        </w:tc>
        <w:tc>
          <w:tcPr>
            <w:tcW w:w="1682" w:type="dxa"/>
          </w:tcPr>
          <w:p w14:paraId="232008BA">
            <w:pPr>
              <w:rPr>
                <w:rFonts w:ascii="Arial"/>
              </w:rPr>
            </w:pPr>
          </w:p>
        </w:tc>
        <w:tc>
          <w:tcPr>
            <w:tcW w:w="2519" w:type="dxa"/>
            <w:tcBorders>
              <w:right w:val="single" w:color="000000" w:sz="4" w:space="0"/>
            </w:tcBorders>
          </w:tcPr>
          <w:p w14:paraId="5A0BC176">
            <w:pPr>
              <w:rPr>
                <w:rFonts w:ascii="Arial"/>
              </w:rPr>
            </w:pPr>
          </w:p>
        </w:tc>
        <w:tc>
          <w:tcPr>
            <w:tcW w:w="2435" w:type="dxa"/>
            <w:tcBorders>
              <w:left w:val="single" w:color="000000" w:sz="4" w:space="0"/>
            </w:tcBorders>
          </w:tcPr>
          <w:p w14:paraId="2DA44B5F">
            <w:pPr>
              <w:rPr>
                <w:rFonts w:ascii="Arial"/>
              </w:rPr>
            </w:pPr>
          </w:p>
        </w:tc>
        <w:tc>
          <w:tcPr>
            <w:tcW w:w="1069" w:type="dxa"/>
            <w:vAlign w:val="center"/>
          </w:tcPr>
          <w:p w14:paraId="292B45CE">
            <w:pPr>
              <w:jc w:val="center"/>
              <w:textAlignment w:val="center"/>
              <w:rPr>
                <w:rFonts w:ascii="宋体" w:hAnsi="宋体" w:eastAsia="宋体" w:cs="宋体"/>
                <w:kern w:val="2"/>
                <w:sz w:val="24"/>
                <w:szCs w:val="24"/>
                <w:lang w:val="en-US" w:eastAsia="zh-CN" w:bidi="ar-SA"/>
              </w:rPr>
            </w:pPr>
          </w:p>
        </w:tc>
      </w:tr>
      <w:tr w14:paraId="22CB2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EA208D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13</w:t>
            </w:r>
          </w:p>
        </w:tc>
        <w:tc>
          <w:tcPr>
            <w:tcW w:w="2238" w:type="dxa"/>
            <w:vAlign w:val="center"/>
          </w:tcPr>
          <w:p w14:paraId="26FD7753">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CAN卡</w:t>
            </w:r>
          </w:p>
        </w:tc>
        <w:tc>
          <w:tcPr>
            <w:tcW w:w="2239" w:type="dxa"/>
          </w:tcPr>
          <w:p w14:paraId="04325B19">
            <w:pPr>
              <w:rPr>
                <w:rFonts w:hint="eastAsia" w:ascii="宋体" w:hAnsi="宋体" w:eastAsia="宋体" w:cs="宋体"/>
                <w:b/>
                <w:bCs/>
                <w:sz w:val="24"/>
                <w:szCs w:val="24"/>
              </w:rPr>
            </w:pPr>
          </w:p>
        </w:tc>
        <w:tc>
          <w:tcPr>
            <w:tcW w:w="1120" w:type="dxa"/>
            <w:vAlign w:val="center"/>
          </w:tcPr>
          <w:p w14:paraId="0A224157">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C2322C3">
            <w:pPr>
              <w:jc w:val="center"/>
              <w:textAlignment w:val="center"/>
              <w:rPr>
                <w:rFonts w:hint="default" w:ascii="宋体" w:hAnsi="宋体" w:eastAsia="宋体" w:cs="宋体"/>
                <w:kern w:val="2"/>
                <w:sz w:val="24"/>
                <w:szCs w:val="24"/>
                <w:lang w:val="en-US" w:eastAsia="zh-CN" w:bidi="ar-SA"/>
              </w:rPr>
            </w:pPr>
          </w:p>
        </w:tc>
        <w:tc>
          <w:tcPr>
            <w:tcW w:w="1682" w:type="dxa"/>
          </w:tcPr>
          <w:p w14:paraId="0AE8B1AF">
            <w:pPr>
              <w:rPr>
                <w:rFonts w:ascii="Arial"/>
              </w:rPr>
            </w:pPr>
          </w:p>
        </w:tc>
        <w:tc>
          <w:tcPr>
            <w:tcW w:w="2519" w:type="dxa"/>
            <w:tcBorders>
              <w:right w:val="single" w:color="000000" w:sz="4" w:space="0"/>
            </w:tcBorders>
          </w:tcPr>
          <w:p w14:paraId="2162CF8F">
            <w:pPr>
              <w:rPr>
                <w:rFonts w:ascii="Arial"/>
              </w:rPr>
            </w:pPr>
          </w:p>
        </w:tc>
        <w:tc>
          <w:tcPr>
            <w:tcW w:w="2435" w:type="dxa"/>
            <w:tcBorders>
              <w:left w:val="single" w:color="000000" w:sz="4" w:space="0"/>
            </w:tcBorders>
          </w:tcPr>
          <w:p w14:paraId="720E3E90">
            <w:pPr>
              <w:rPr>
                <w:rFonts w:ascii="Arial"/>
              </w:rPr>
            </w:pPr>
          </w:p>
        </w:tc>
        <w:tc>
          <w:tcPr>
            <w:tcW w:w="1069" w:type="dxa"/>
            <w:vAlign w:val="center"/>
          </w:tcPr>
          <w:p w14:paraId="78151951">
            <w:pPr>
              <w:jc w:val="center"/>
              <w:textAlignment w:val="center"/>
              <w:rPr>
                <w:rFonts w:ascii="宋体" w:hAnsi="宋体" w:eastAsia="宋体" w:cs="宋体"/>
                <w:kern w:val="2"/>
                <w:sz w:val="24"/>
                <w:szCs w:val="24"/>
                <w:lang w:val="en-US" w:eastAsia="zh-CN" w:bidi="ar-SA"/>
              </w:rPr>
            </w:pPr>
          </w:p>
        </w:tc>
      </w:tr>
      <w:tr w14:paraId="25047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3652B5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14</w:t>
            </w:r>
          </w:p>
        </w:tc>
        <w:tc>
          <w:tcPr>
            <w:tcW w:w="2238" w:type="dxa"/>
            <w:vAlign w:val="center"/>
          </w:tcPr>
          <w:p w14:paraId="387301E7">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32通道数字I/O卡</w:t>
            </w:r>
          </w:p>
        </w:tc>
        <w:tc>
          <w:tcPr>
            <w:tcW w:w="2239" w:type="dxa"/>
          </w:tcPr>
          <w:p w14:paraId="2B12A127">
            <w:pPr>
              <w:rPr>
                <w:rFonts w:hint="eastAsia" w:ascii="宋体" w:hAnsi="宋体" w:eastAsia="宋体" w:cs="宋体"/>
                <w:b/>
                <w:bCs/>
                <w:sz w:val="24"/>
                <w:szCs w:val="24"/>
              </w:rPr>
            </w:pPr>
          </w:p>
        </w:tc>
        <w:tc>
          <w:tcPr>
            <w:tcW w:w="1120" w:type="dxa"/>
            <w:vAlign w:val="center"/>
          </w:tcPr>
          <w:p w14:paraId="673BC7AC">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264F33F">
            <w:pPr>
              <w:jc w:val="center"/>
              <w:textAlignment w:val="center"/>
              <w:rPr>
                <w:rFonts w:hint="default" w:ascii="宋体" w:hAnsi="宋体" w:eastAsia="宋体" w:cs="宋体"/>
                <w:kern w:val="2"/>
                <w:sz w:val="24"/>
                <w:szCs w:val="24"/>
                <w:lang w:val="en-US" w:eastAsia="zh-CN" w:bidi="ar-SA"/>
              </w:rPr>
            </w:pPr>
          </w:p>
        </w:tc>
        <w:tc>
          <w:tcPr>
            <w:tcW w:w="1682" w:type="dxa"/>
          </w:tcPr>
          <w:p w14:paraId="4981509F">
            <w:pPr>
              <w:rPr>
                <w:rFonts w:ascii="Arial"/>
              </w:rPr>
            </w:pPr>
          </w:p>
        </w:tc>
        <w:tc>
          <w:tcPr>
            <w:tcW w:w="2519" w:type="dxa"/>
            <w:tcBorders>
              <w:right w:val="single" w:color="000000" w:sz="4" w:space="0"/>
            </w:tcBorders>
          </w:tcPr>
          <w:p w14:paraId="55835421">
            <w:pPr>
              <w:rPr>
                <w:rFonts w:ascii="Arial"/>
              </w:rPr>
            </w:pPr>
          </w:p>
        </w:tc>
        <w:tc>
          <w:tcPr>
            <w:tcW w:w="2435" w:type="dxa"/>
            <w:tcBorders>
              <w:left w:val="single" w:color="000000" w:sz="4" w:space="0"/>
            </w:tcBorders>
          </w:tcPr>
          <w:p w14:paraId="543635A6">
            <w:pPr>
              <w:rPr>
                <w:rFonts w:ascii="Arial"/>
              </w:rPr>
            </w:pPr>
          </w:p>
        </w:tc>
        <w:tc>
          <w:tcPr>
            <w:tcW w:w="1069" w:type="dxa"/>
            <w:vAlign w:val="center"/>
          </w:tcPr>
          <w:p w14:paraId="38371A42">
            <w:pPr>
              <w:jc w:val="center"/>
              <w:textAlignment w:val="center"/>
              <w:rPr>
                <w:rFonts w:ascii="宋体" w:hAnsi="宋体" w:eastAsia="宋体" w:cs="宋体"/>
                <w:kern w:val="2"/>
                <w:sz w:val="24"/>
                <w:szCs w:val="24"/>
                <w:lang w:val="en-US" w:eastAsia="zh-CN" w:bidi="ar-SA"/>
              </w:rPr>
            </w:pPr>
          </w:p>
        </w:tc>
      </w:tr>
      <w:tr w14:paraId="5FBA6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D149E3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15</w:t>
            </w:r>
          </w:p>
        </w:tc>
        <w:tc>
          <w:tcPr>
            <w:tcW w:w="2238" w:type="dxa"/>
            <w:vAlign w:val="center"/>
          </w:tcPr>
          <w:p w14:paraId="4CFE49FA">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继电器控制板</w:t>
            </w:r>
          </w:p>
        </w:tc>
        <w:tc>
          <w:tcPr>
            <w:tcW w:w="2239" w:type="dxa"/>
          </w:tcPr>
          <w:p w14:paraId="74560BA3">
            <w:pPr>
              <w:rPr>
                <w:rFonts w:hint="eastAsia" w:ascii="宋体" w:hAnsi="宋体" w:eastAsia="宋体" w:cs="宋体"/>
                <w:b/>
                <w:bCs/>
                <w:sz w:val="24"/>
                <w:szCs w:val="24"/>
              </w:rPr>
            </w:pPr>
          </w:p>
        </w:tc>
        <w:tc>
          <w:tcPr>
            <w:tcW w:w="1120" w:type="dxa"/>
            <w:vAlign w:val="center"/>
          </w:tcPr>
          <w:p w14:paraId="0CBE935C">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FCBE0F3">
            <w:pPr>
              <w:jc w:val="center"/>
              <w:textAlignment w:val="center"/>
              <w:rPr>
                <w:rFonts w:hint="default" w:ascii="宋体" w:hAnsi="宋体" w:eastAsia="宋体" w:cs="宋体"/>
                <w:kern w:val="2"/>
                <w:sz w:val="24"/>
                <w:szCs w:val="24"/>
                <w:lang w:val="en-US" w:eastAsia="zh-CN" w:bidi="ar-SA"/>
              </w:rPr>
            </w:pPr>
          </w:p>
        </w:tc>
        <w:tc>
          <w:tcPr>
            <w:tcW w:w="1682" w:type="dxa"/>
          </w:tcPr>
          <w:p w14:paraId="4E8DFFF8">
            <w:pPr>
              <w:rPr>
                <w:rFonts w:ascii="Arial"/>
              </w:rPr>
            </w:pPr>
          </w:p>
        </w:tc>
        <w:tc>
          <w:tcPr>
            <w:tcW w:w="2519" w:type="dxa"/>
            <w:tcBorders>
              <w:right w:val="single" w:color="000000" w:sz="4" w:space="0"/>
            </w:tcBorders>
          </w:tcPr>
          <w:p w14:paraId="33A6FE7E">
            <w:pPr>
              <w:rPr>
                <w:rFonts w:ascii="Arial"/>
              </w:rPr>
            </w:pPr>
          </w:p>
        </w:tc>
        <w:tc>
          <w:tcPr>
            <w:tcW w:w="2435" w:type="dxa"/>
            <w:tcBorders>
              <w:left w:val="single" w:color="000000" w:sz="4" w:space="0"/>
            </w:tcBorders>
          </w:tcPr>
          <w:p w14:paraId="15DF8646">
            <w:pPr>
              <w:rPr>
                <w:rFonts w:ascii="Arial"/>
              </w:rPr>
            </w:pPr>
          </w:p>
        </w:tc>
        <w:tc>
          <w:tcPr>
            <w:tcW w:w="1069" w:type="dxa"/>
            <w:vAlign w:val="center"/>
          </w:tcPr>
          <w:p w14:paraId="2A6E1944">
            <w:pPr>
              <w:jc w:val="center"/>
              <w:textAlignment w:val="center"/>
              <w:rPr>
                <w:rFonts w:ascii="宋体" w:hAnsi="宋体" w:eastAsia="宋体" w:cs="宋体"/>
                <w:kern w:val="2"/>
                <w:sz w:val="24"/>
                <w:szCs w:val="24"/>
                <w:lang w:val="en-US" w:eastAsia="zh-CN" w:bidi="ar-SA"/>
              </w:rPr>
            </w:pPr>
          </w:p>
        </w:tc>
      </w:tr>
      <w:tr w14:paraId="5F00F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3F29C4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16</w:t>
            </w:r>
          </w:p>
        </w:tc>
        <w:tc>
          <w:tcPr>
            <w:tcW w:w="2238" w:type="dxa"/>
            <w:vAlign w:val="center"/>
          </w:tcPr>
          <w:p w14:paraId="5D52C9FB">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国标DC充电枪 GB (含7米线材)</w:t>
            </w:r>
          </w:p>
        </w:tc>
        <w:tc>
          <w:tcPr>
            <w:tcW w:w="2239" w:type="dxa"/>
          </w:tcPr>
          <w:p w14:paraId="62DA2DD0">
            <w:pPr>
              <w:rPr>
                <w:rFonts w:hint="eastAsia" w:ascii="宋体" w:hAnsi="宋体" w:eastAsia="宋体" w:cs="宋体"/>
                <w:b/>
                <w:bCs/>
                <w:sz w:val="24"/>
                <w:szCs w:val="24"/>
              </w:rPr>
            </w:pPr>
          </w:p>
        </w:tc>
        <w:tc>
          <w:tcPr>
            <w:tcW w:w="1120" w:type="dxa"/>
            <w:vAlign w:val="center"/>
          </w:tcPr>
          <w:p w14:paraId="5D0E9A7C">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14BA9F7">
            <w:pPr>
              <w:jc w:val="center"/>
              <w:textAlignment w:val="center"/>
              <w:rPr>
                <w:rFonts w:hint="default" w:ascii="宋体" w:hAnsi="宋体" w:eastAsia="宋体" w:cs="宋体"/>
                <w:kern w:val="2"/>
                <w:sz w:val="24"/>
                <w:szCs w:val="24"/>
                <w:lang w:val="en-US" w:eastAsia="zh-CN" w:bidi="ar-SA"/>
              </w:rPr>
            </w:pPr>
          </w:p>
        </w:tc>
        <w:tc>
          <w:tcPr>
            <w:tcW w:w="1682" w:type="dxa"/>
          </w:tcPr>
          <w:p w14:paraId="3E970F8A">
            <w:pPr>
              <w:rPr>
                <w:rFonts w:ascii="Arial"/>
              </w:rPr>
            </w:pPr>
          </w:p>
        </w:tc>
        <w:tc>
          <w:tcPr>
            <w:tcW w:w="2519" w:type="dxa"/>
            <w:tcBorders>
              <w:right w:val="single" w:color="000000" w:sz="4" w:space="0"/>
            </w:tcBorders>
          </w:tcPr>
          <w:p w14:paraId="3C839303">
            <w:pPr>
              <w:rPr>
                <w:rFonts w:ascii="Arial"/>
              </w:rPr>
            </w:pPr>
          </w:p>
        </w:tc>
        <w:tc>
          <w:tcPr>
            <w:tcW w:w="2435" w:type="dxa"/>
            <w:tcBorders>
              <w:left w:val="single" w:color="000000" w:sz="4" w:space="0"/>
            </w:tcBorders>
          </w:tcPr>
          <w:p w14:paraId="1B8A762E">
            <w:pPr>
              <w:rPr>
                <w:rFonts w:ascii="Arial"/>
              </w:rPr>
            </w:pPr>
          </w:p>
        </w:tc>
        <w:tc>
          <w:tcPr>
            <w:tcW w:w="1069" w:type="dxa"/>
            <w:vAlign w:val="center"/>
          </w:tcPr>
          <w:p w14:paraId="12E7A1C8">
            <w:pPr>
              <w:jc w:val="center"/>
              <w:textAlignment w:val="center"/>
              <w:rPr>
                <w:rFonts w:ascii="宋体" w:hAnsi="宋体" w:eastAsia="宋体" w:cs="宋体"/>
                <w:kern w:val="2"/>
                <w:sz w:val="24"/>
                <w:szCs w:val="24"/>
                <w:lang w:val="en-US" w:eastAsia="zh-CN" w:bidi="ar-SA"/>
              </w:rPr>
            </w:pPr>
          </w:p>
        </w:tc>
      </w:tr>
      <w:tr w14:paraId="5029F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BE560D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17</w:t>
            </w:r>
          </w:p>
        </w:tc>
        <w:tc>
          <w:tcPr>
            <w:tcW w:w="2238" w:type="dxa"/>
            <w:vAlign w:val="center"/>
          </w:tcPr>
          <w:p w14:paraId="7F0A70FC">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可程控绝缘电阻箱</w:t>
            </w:r>
          </w:p>
        </w:tc>
        <w:tc>
          <w:tcPr>
            <w:tcW w:w="2239" w:type="dxa"/>
          </w:tcPr>
          <w:p w14:paraId="786E612B">
            <w:pPr>
              <w:rPr>
                <w:rFonts w:hint="eastAsia" w:ascii="宋体" w:hAnsi="宋体" w:eastAsia="宋体" w:cs="宋体"/>
                <w:b/>
                <w:bCs/>
                <w:sz w:val="24"/>
                <w:szCs w:val="24"/>
              </w:rPr>
            </w:pPr>
          </w:p>
        </w:tc>
        <w:tc>
          <w:tcPr>
            <w:tcW w:w="1120" w:type="dxa"/>
            <w:vAlign w:val="center"/>
          </w:tcPr>
          <w:p w14:paraId="06BA8EDC">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938635D">
            <w:pPr>
              <w:jc w:val="center"/>
              <w:textAlignment w:val="center"/>
              <w:rPr>
                <w:rFonts w:hint="default" w:ascii="宋体" w:hAnsi="宋体" w:eastAsia="宋体" w:cs="宋体"/>
                <w:kern w:val="2"/>
                <w:sz w:val="24"/>
                <w:szCs w:val="24"/>
                <w:lang w:val="en-US" w:eastAsia="zh-CN" w:bidi="ar-SA"/>
              </w:rPr>
            </w:pPr>
          </w:p>
        </w:tc>
        <w:tc>
          <w:tcPr>
            <w:tcW w:w="1682" w:type="dxa"/>
          </w:tcPr>
          <w:p w14:paraId="08B235E1">
            <w:pPr>
              <w:rPr>
                <w:rFonts w:ascii="Arial"/>
              </w:rPr>
            </w:pPr>
          </w:p>
        </w:tc>
        <w:tc>
          <w:tcPr>
            <w:tcW w:w="2519" w:type="dxa"/>
            <w:tcBorders>
              <w:right w:val="single" w:color="000000" w:sz="4" w:space="0"/>
            </w:tcBorders>
          </w:tcPr>
          <w:p w14:paraId="6DC09763">
            <w:pPr>
              <w:rPr>
                <w:rFonts w:ascii="Arial"/>
              </w:rPr>
            </w:pPr>
          </w:p>
        </w:tc>
        <w:tc>
          <w:tcPr>
            <w:tcW w:w="2435" w:type="dxa"/>
            <w:tcBorders>
              <w:left w:val="single" w:color="000000" w:sz="4" w:space="0"/>
            </w:tcBorders>
          </w:tcPr>
          <w:p w14:paraId="7B984FAA">
            <w:pPr>
              <w:rPr>
                <w:rFonts w:ascii="Arial"/>
              </w:rPr>
            </w:pPr>
          </w:p>
        </w:tc>
        <w:tc>
          <w:tcPr>
            <w:tcW w:w="1069" w:type="dxa"/>
            <w:vAlign w:val="center"/>
          </w:tcPr>
          <w:p w14:paraId="5A73458D">
            <w:pPr>
              <w:jc w:val="center"/>
              <w:textAlignment w:val="center"/>
              <w:rPr>
                <w:rFonts w:ascii="宋体" w:hAnsi="宋体" w:eastAsia="宋体" w:cs="宋体"/>
                <w:kern w:val="2"/>
                <w:sz w:val="24"/>
                <w:szCs w:val="24"/>
                <w:lang w:val="en-US" w:eastAsia="zh-CN" w:bidi="ar-SA"/>
              </w:rPr>
            </w:pPr>
          </w:p>
        </w:tc>
      </w:tr>
      <w:tr w14:paraId="4AE65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A520B6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18</w:t>
            </w:r>
          </w:p>
        </w:tc>
        <w:tc>
          <w:tcPr>
            <w:tcW w:w="2238" w:type="dxa"/>
            <w:vAlign w:val="center"/>
          </w:tcPr>
          <w:p w14:paraId="38B0D29E">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数位式功率表 (4ch)</w:t>
            </w:r>
          </w:p>
        </w:tc>
        <w:tc>
          <w:tcPr>
            <w:tcW w:w="2239" w:type="dxa"/>
          </w:tcPr>
          <w:p w14:paraId="689730B9">
            <w:pPr>
              <w:rPr>
                <w:rFonts w:hint="eastAsia" w:ascii="宋体" w:hAnsi="宋体" w:eastAsia="宋体" w:cs="宋体"/>
                <w:b/>
                <w:bCs/>
                <w:sz w:val="24"/>
                <w:szCs w:val="24"/>
              </w:rPr>
            </w:pPr>
          </w:p>
        </w:tc>
        <w:tc>
          <w:tcPr>
            <w:tcW w:w="1120" w:type="dxa"/>
            <w:vAlign w:val="center"/>
          </w:tcPr>
          <w:p w14:paraId="779C37E2">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B70930B">
            <w:pPr>
              <w:jc w:val="center"/>
              <w:textAlignment w:val="center"/>
              <w:rPr>
                <w:rFonts w:hint="default" w:ascii="宋体" w:hAnsi="宋体" w:eastAsia="宋体" w:cs="宋体"/>
                <w:kern w:val="2"/>
                <w:sz w:val="24"/>
                <w:szCs w:val="24"/>
                <w:lang w:val="en-US" w:eastAsia="zh-CN" w:bidi="ar-SA"/>
              </w:rPr>
            </w:pPr>
          </w:p>
        </w:tc>
        <w:tc>
          <w:tcPr>
            <w:tcW w:w="1682" w:type="dxa"/>
          </w:tcPr>
          <w:p w14:paraId="15B09370">
            <w:pPr>
              <w:rPr>
                <w:rFonts w:ascii="Arial"/>
              </w:rPr>
            </w:pPr>
          </w:p>
        </w:tc>
        <w:tc>
          <w:tcPr>
            <w:tcW w:w="2519" w:type="dxa"/>
            <w:tcBorders>
              <w:right w:val="single" w:color="000000" w:sz="4" w:space="0"/>
            </w:tcBorders>
          </w:tcPr>
          <w:p w14:paraId="3138591E">
            <w:pPr>
              <w:rPr>
                <w:rFonts w:ascii="Arial"/>
              </w:rPr>
            </w:pPr>
          </w:p>
        </w:tc>
        <w:tc>
          <w:tcPr>
            <w:tcW w:w="2435" w:type="dxa"/>
            <w:tcBorders>
              <w:left w:val="single" w:color="000000" w:sz="4" w:space="0"/>
            </w:tcBorders>
          </w:tcPr>
          <w:p w14:paraId="52063668">
            <w:pPr>
              <w:rPr>
                <w:rFonts w:ascii="Arial"/>
              </w:rPr>
            </w:pPr>
          </w:p>
        </w:tc>
        <w:tc>
          <w:tcPr>
            <w:tcW w:w="1069" w:type="dxa"/>
            <w:vAlign w:val="center"/>
          </w:tcPr>
          <w:p w14:paraId="3108525C">
            <w:pPr>
              <w:jc w:val="center"/>
              <w:textAlignment w:val="center"/>
              <w:rPr>
                <w:rFonts w:ascii="宋体" w:hAnsi="宋体" w:eastAsia="宋体" w:cs="宋体"/>
                <w:kern w:val="2"/>
                <w:sz w:val="24"/>
                <w:szCs w:val="24"/>
                <w:lang w:val="en-US" w:eastAsia="zh-CN" w:bidi="ar-SA"/>
              </w:rPr>
            </w:pPr>
          </w:p>
        </w:tc>
      </w:tr>
      <w:tr w14:paraId="23CF5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83EA9B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19</w:t>
            </w:r>
          </w:p>
        </w:tc>
        <w:tc>
          <w:tcPr>
            <w:tcW w:w="2238" w:type="dxa"/>
            <w:vAlign w:val="center"/>
          </w:tcPr>
          <w:p w14:paraId="712431F7">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1200V 高压量测治具</w:t>
            </w:r>
          </w:p>
        </w:tc>
        <w:tc>
          <w:tcPr>
            <w:tcW w:w="2239" w:type="dxa"/>
          </w:tcPr>
          <w:p w14:paraId="6C910477">
            <w:pPr>
              <w:rPr>
                <w:rFonts w:hint="eastAsia" w:ascii="宋体" w:hAnsi="宋体" w:eastAsia="宋体" w:cs="宋体"/>
                <w:b/>
                <w:bCs/>
                <w:sz w:val="24"/>
                <w:szCs w:val="24"/>
              </w:rPr>
            </w:pPr>
          </w:p>
        </w:tc>
        <w:tc>
          <w:tcPr>
            <w:tcW w:w="1120" w:type="dxa"/>
            <w:vAlign w:val="center"/>
          </w:tcPr>
          <w:p w14:paraId="04BCD625">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CA39E17">
            <w:pPr>
              <w:jc w:val="center"/>
              <w:textAlignment w:val="center"/>
              <w:rPr>
                <w:rFonts w:hint="default" w:ascii="宋体" w:hAnsi="宋体" w:eastAsia="宋体" w:cs="宋体"/>
                <w:kern w:val="2"/>
                <w:sz w:val="24"/>
                <w:szCs w:val="24"/>
                <w:lang w:val="en-US" w:eastAsia="zh-CN" w:bidi="ar-SA"/>
              </w:rPr>
            </w:pPr>
          </w:p>
        </w:tc>
        <w:tc>
          <w:tcPr>
            <w:tcW w:w="1682" w:type="dxa"/>
          </w:tcPr>
          <w:p w14:paraId="69F6891B">
            <w:pPr>
              <w:rPr>
                <w:rFonts w:ascii="Arial"/>
              </w:rPr>
            </w:pPr>
          </w:p>
        </w:tc>
        <w:tc>
          <w:tcPr>
            <w:tcW w:w="2519" w:type="dxa"/>
            <w:tcBorders>
              <w:right w:val="single" w:color="000000" w:sz="4" w:space="0"/>
            </w:tcBorders>
          </w:tcPr>
          <w:p w14:paraId="605D98EB">
            <w:pPr>
              <w:rPr>
                <w:rFonts w:ascii="Arial"/>
              </w:rPr>
            </w:pPr>
          </w:p>
        </w:tc>
        <w:tc>
          <w:tcPr>
            <w:tcW w:w="2435" w:type="dxa"/>
            <w:tcBorders>
              <w:left w:val="single" w:color="000000" w:sz="4" w:space="0"/>
            </w:tcBorders>
          </w:tcPr>
          <w:p w14:paraId="62AC83B9">
            <w:pPr>
              <w:rPr>
                <w:rFonts w:ascii="Arial"/>
              </w:rPr>
            </w:pPr>
          </w:p>
        </w:tc>
        <w:tc>
          <w:tcPr>
            <w:tcW w:w="1069" w:type="dxa"/>
            <w:vAlign w:val="center"/>
          </w:tcPr>
          <w:p w14:paraId="49D3EF5C">
            <w:pPr>
              <w:jc w:val="center"/>
              <w:textAlignment w:val="center"/>
              <w:rPr>
                <w:rFonts w:ascii="宋体" w:hAnsi="宋体" w:eastAsia="宋体" w:cs="宋体"/>
                <w:kern w:val="2"/>
                <w:sz w:val="24"/>
                <w:szCs w:val="24"/>
                <w:lang w:val="en-US" w:eastAsia="zh-CN" w:bidi="ar-SA"/>
              </w:rPr>
            </w:pPr>
          </w:p>
        </w:tc>
      </w:tr>
      <w:tr w14:paraId="2B63D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14B866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2238" w:type="dxa"/>
            <w:vAlign w:val="center"/>
          </w:tcPr>
          <w:p w14:paraId="03D32A62">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100MHz/4Ch示波器</w:t>
            </w:r>
          </w:p>
        </w:tc>
        <w:tc>
          <w:tcPr>
            <w:tcW w:w="2239" w:type="dxa"/>
          </w:tcPr>
          <w:p w14:paraId="3251A744">
            <w:pPr>
              <w:rPr>
                <w:rFonts w:hint="eastAsia" w:ascii="宋体" w:hAnsi="宋体" w:eastAsia="宋体" w:cs="宋体"/>
                <w:b/>
                <w:bCs/>
                <w:sz w:val="24"/>
                <w:szCs w:val="24"/>
              </w:rPr>
            </w:pPr>
          </w:p>
        </w:tc>
        <w:tc>
          <w:tcPr>
            <w:tcW w:w="1120" w:type="dxa"/>
            <w:vAlign w:val="center"/>
          </w:tcPr>
          <w:p w14:paraId="3DABA6E1">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B19722F">
            <w:pPr>
              <w:jc w:val="center"/>
              <w:textAlignment w:val="center"/>
              <w:rPr>
                <w:rFonts w:hint="default" w:ascii="宋体" w:hAnsi="宋体" w:eastAsia="宋体" w:cs="宋体"/>
                <w:kern w:val="2"/>
                <w:sz w:val="24"/>
                <w:szCs w:val="24"/>
                <w:lang w:val="en-US" w:eastAsia="zh-CN" w:bidi="ar-SA"/>
              </w:rPr>
            </w:pPr>
          </w:p>
        </w:tc>
        <w:tc>
          <w:tcPr>
            <w:tcW w:w="1682" w:type="dxa"/>
          </w:tcPr>
          <w:p w14:paraId="167E38D9">
            <w:pPr>
              <w:rPr>
                <w:rFonts w:ascii="Arial"/>
              </w:rPr>
            </w:pPr>
          </w:p>
        </w:tc>
        <w:tc>
          <w:tcPr>
            <w:tcW w:w="2519" w:type="dxa"/>
            <w:tcBorders>
              <w:right w:val="single" w:color="000000" w:sz="4" w:space="0"/>
            </w:tcBorders>
          </w:tcPr>
          <w:p w14:paraId="7128F277">
            <w:pPr>
              <w:rPr>
                <w:rFonts w:ascii="Arial"/>
              </w:rPr>
            </w:pPr>
          </w:p>
        </w:tc>
        <w:tc>
          <w:tcPr>
            <w:tcW w:w="2435" w:type="dxa"/>
            <w:tcBorders>
              <w:left w:val="single" w:color="000000" w:sz="4" w:space="0"/>
            </w:tcBorders>
          </w:tcPr>
          <w:p w14:paraId="40143527">
            <w:pPr>
              <w:rPr>
                <w:rFonts w:ascii="Arial"/>
              </w:rPr>
            </w:pPr>
          </w:p>
        </w:tc>
        <w:tc>
          <w:tcPr>
            <w:tcW w:w="1069" w:type="dxa"/>
            <w:vAlign w:val="center"/>
          </w:tcPr>
          <w:p w14:paraId="5574BE71">
            <w:pPr>
              <w:jc w:val="center"/>
              <w:textAlignment w:val="center"/>
              <w:rPr>
                <w:rFonts w:ascii="宋体" w:hAnsi="宋体" w:eastAsia="宋体" w:cs="宋体"/>
                <w:kern w:val="2"/>
                <w:sz w:val="24"/>
                <w:szCs w:val="24"/>
                <w:lang w:val="en-US" w:eastAsia="zh-CN" w:bidi="ar-SA"/>
              </w:rPr>
            </w:pPr>
          </w:p>
        </w:tc>
      </w:tr>
      <w:tr w14:paraId="665A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6C6A2D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21</w:t>
            </w:r>
          </w:p>
        </w:tc>
        <w:tc>
          <w:tcPr>
            <w:tcW w:w="2238" w:type="dxa"/>
            <w:vAlign w:val="center"/>
          </w:tcPr>
          <w:p w14:paraId="3CAA300D">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30A电流探头</w:t>
            </w:r>
          </w:p>
        </w:tc>
        <w:tc>
          <w:tcPr>
            <w:tcW w:w="2239" w:type="dxa"/>
          </w:tcPr>
          <w:p w14:paraId="74E8748E">
            <w:pPr>
              <w:rPr>
                <w:rFonts w:hint="eastAsia" w:ascii="宋体" w:hAnsi="宋体" w:eastAsia="宋体" w:cs="宋体"/>
                <w:b/>
                <w:bCs/>
                <w:sz w:val="24"/>
                <w:szCs w:val="24"/>
              </w:rPr>
            </w:pPr>
          </w:p>
        </w:tc>
        <w:tc>
          <w:tcPr>
            <w:tcW w:w="1120" w:type="dxa"/>
            <w:vAlign w:val="center"/>
          </w:tcPr>
          <w:p w14:paraId="7EAED6C5">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0CC2313">
            <w:pPr>
              <w:jc w:val="center"/>
              <w:textAlignment w:val="center"/>
              <w:rPr>
                <w:rFonts w:hint="default" w:ascii="宋体" w:hAnsi="宋体" w:eastAsia="宋体" w:cs="宋体"/>
                <w:kern w:val="2"/>
                <w:sz w:val="24"/>
                <w:szCs w:val="24"/>
                <w:lang w:val="en-US" w:eastAsia="zh-CN" w:bidi="ar-SA"/>
              </w:rPr>
            </w:pPr>
          </w:p>
        </w:tc>
        <w:tc>
          <w:tcPr>
            <w:tcW w:w="1682" w:type="dxa"/>
          </w:tcPr>
          <w:p w14:paraId="244246C9">
            <w:pPr>
              <w:rPr>
                <w:rFonts w:ascii="Arial"/>
              </w:rPr>
            </w:pPr>
          </w:p>
        </w:tc>
        <w:tc>
          <w:tcPr>
            <w:tcW w:w="2519" w:type="dxa"/>
            <w:tcBorders>
              <w:right w:val="single" w:color="000000" w:sz="4" w:space="0"/>
            </w:tcBorders>
          </w:tcPr>
          <w:p w14:paraId="4780713E">
            <w:pPr>
              <w:rPr>
                <w:rFonts w:ascii="Arial"/>
              </w:rPr>
            </w:pPr>
          </w:p>
        </w:tc>
        <w:tc>
          <w:tcPr>
            <w:tcW w:w="2435" w:type="dxa"/>
            <w:tcBorders>
              <w:left w:val="single" w:color="000000" w:sz="4" w:space="0"/>
            </w:tcBorders>
          </w:tcPr>
          <w:p w14:paraId="57FC3304">
            <w:pPr>
              <w:rPr>
                <w:rFonts w:ascii="Arial"/>
              </w:rPr>
            </w:pPr>
          </w:p>
        </w:tc>
        <w:tc>
          <w:tcPr>
            <w:tcW w:w="1069" w:type="dxa"/>
            <w:vAlign w:val="center"/>
          </w:tcPr>
          <w:p w14:paraId="05DF1A24">
            <w:pPr>
              <w:jc w:val="center"/>
              <w:textAlignment w:val="center"/>
              <w:rPr>
                <w:rFonts w:ascii="宋体" w:hAnsi="宋体" w:eastAsia="宋体" w:cs="宋体"/>
                <w:kern w:val="2"/>
                <w:sz w:val="24"/>
                <w:szCs w:val="24"/>
                <w:lang w:val="en-US" w:eastAsia="zh-CN" w:bidi="ar-SA"/>
              </w:rPr>
            </w:pPr>
          </w:p>
        </w:tc>
      </w:tr>
      <w:tr w14:paraId="6D66B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F917C0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22</w:t>
            </w:r>
          </w:p>
        </w:tc>
        <w:tc>
          <w:tcPr>
            <w:tcW w:w="2238" w:type="dxa"/>
            <w:vAlign w:val="center"/>
          </w:tcPr>
          <w:p w14:paraId="21606C1F">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1300V高压差分探头</w:t>
            </w:r>
          </w:p>
        </w:tc>
        <w:tc>
          <w:tcPr>
            <w:tcW w:w="2239" w:type="dxa"/>
          </w:tcPr>
          <w:p w14:paraId="6C9FF15C">
            <w:pPr>
              <w:rPr>
                <w:rFonts w:hint="eastAsia" w:ascii="宋体" w:hAnsi="宋体" w:eastAsia="宋体" w:cs="宋体"/>
                <w:b/>
                <w:bCs/>
                <w:sz w:val="24"/>
                <w:szCs w:val="24"/>
              </w:rPr>
            </w:pPr>
          </w:p>
        </w:tc>
        <w:tc>
          <w:tcPr>
            <w:tcW w:w="1120" w:type="dxa"/>
            <w:vAlign w:val="center"/>
          </w:tcPr>
          <w:p w14:paraId="232089B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7E204D0">
            <w:pPr>
              <w:jc w:val="center"/>
              <w:textAlignment w:val="center"/>
              <w:rPr>
                <w:rFonts w:hint="default" w:ascii="宋体" w:hAnsi="宋体" w:eastAsia="宋体" w:cs="宋体"/>
                <w:kern w:val="2"/>
                <w:sz w:val="24"/>
                <w:szCs w:val="24"/>
                <w:lang w:val="en-US" w:eastAsia="zh-CN" w:bidi="ar-SA"/>
              </w:rPr>
            </w:pPr>
          </w:p>
        </w:tc>
        <w:tc>
          <w:tcPr>
            <w:tcW w:w="1682" w:type="dxa"/>
          </w:tcPr>
          <w:p w14:paraId="5ACB813F">
            <w:pPr>
              <w:rPr>
                <w:rFonts w:ascii="Arial"/>
              </w:rPr>
            </w:pPr>
          </w:p>
        </w:tc>
        <w:tc>
          <w:tcPr>
            <w:tcW w:w="2519" w:type="dxa"/>
            <w:tcBorders>
              <w:right w:val="single" w:color="000000" w:sz="4" w:space="0"/>
            </w:tcBorders>
          </w:tcPr>
          <w:p w14:paraId="6A22DF79">
            <w:pPr>
              <w:rPr>
                <w:rFonts w:ascii="Arial"/>
              </w:rPr>
            </w:pPr>
          </w:p>
        </w:tc>
        <w:tc>
          <w:tcPr>
            <w:tcW w:w="2435" w:type="dxa"/>
            <w:tcBorders>
              <w:left w:val="single" w:color="000000" w:sz="4" w:space="0"/>
            </w:tcBorders>
          </w:tcPr>
          <w:p w14:paraId="526E19A9">
            <w:pPr>
              <w:rPr>
                <w:rFonts w:ascii="Arial"/>
              </w:rPr>
            </w:pPr>
          </w:p>
        </w:tc>
        <w:tc>
          <w:tcPr>
            <w:tcW w:w="1069" w:type="dxa"/>
            <w:vAlign w:val="center"/>
          </w:tcPr>
          <w:p w14:paraId="1ED24355">
            <w:pPr>
              <w:jc w:val="center"/>
              <w:textAlignment w:val="center"/>
              <w:rPr>
                <w:rFonts w:ascii="宋体" w:hAnsi="宋体" w:eastAsia="宋体" w:cs="宋体"/>
                <w:kern w:val="2"/>
                <w:sz w:val="24"/>
                <w:szCs w:val="24"/>
                <w:lang w:val="en-US" w:eastAsia="zh-CN" w:bidi="ar-SA"/>
              </w:rPr>
            </w:pPr>
          </w:p>
        </w:tc>
      </w:tr>
      <w:tr w14:paraId="6FF76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A9A2E36">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23</w:t>
            </w:r>
          </w:p>
        </w:tc>
        <w:tc>
          <w:tcPr>
            <w:tcW w:w="2238" w:type="dxa"/>
            <w:vAlign w:val="center"/>
          </w:tcPr>
          <w:p w14:paraId="53BB08DC">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1000VA UPS电源</w:t>
            </w:r>
          </w:p>
        </w:tc>
        <w:tc>
          <w:tcPr>
            <w:tcW w:w="2239" w:type="dxa"/>
          </w:tcPr>
          <w:p w14:paraId="45B0298A">
            <w:pPr>
              <w:rPr>
                <w:rFonts w:hint="eastAsia" w:ascii="宋体" w:hAnsi="宋体" w:eastAsia="宋体" w:cs="宋体"/>
                <w:b/>
                <w:bCs/>
                <w:sz w:val="24"/>
                <w:szCs w:val="24"/>
              </w:rPr>
            </w:pPr>
          </w:p>
        </w:tc>
        <w:tc>
          <w:tcPr>
            <w:tcW w:w="1120" w:type="dxa"/>
            <w:vAlign w:val="center"/>
          </w:tcPr>
          <w:p w14:paraId="725D6191">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FFE4621">
            <w:pPr>
              <w:jc w:val="center"/>
              <w:textAlignment w:val="center"/>
              <w:rPr>
                <w:rFonts w:hint="default" w:ascii="宋体" w:hAnsi="宋体" w:eastAsia="宋体" w:cs="宋体"/>
                <w:kern w:val="2"/>
                <w:sz w:val="24"/>
                <w:szCs w:val="24"/>
                <w:lang w:val="en-US" w:eastAsia="zh-CN" w:bidi="ar-SA"/>
              </w:rPr>
            </w:pPr>
          </w:p>
        </w:tc>
        <w:tc>
          <w:tcPr>
            <w:tcW w:w="1682" w:type="dxa"/>
          </w:tcPr>
          <w:p w14:paraId="67CCCF97">
            <w:pPr>
              <w:rPr>
                <w:rFonts w:ascii="Arial"/>
              </w:rPr>
            </w:pPr>
          </w:p>
        </w:tc>
        <w:tc>
          <w:tcPr>
            <w:tcW w:w="2519" w:type="dxa"/>
            <w:tcBorders>
              <w:right w:val="single" w:color="000000" w:sz="4" w:space="0"/>
            </w:tcBorders>
          </w:tcPr>
          <w:p w14:paraId="5BEEEF3B">
            <w:pPr>
              <w:rPr>
                <w:rFonts w:ascii="Arial"/>
              </w:rPr>
            </w:pPr>
          </w:p>
        </w:tc>
        <w:tc>
          <w:tcPr>
            <w:tcW w:w="2435" w:type="dxa"/>
            <w:tcBorders>
              <w:left w:val="single" w:color="000000" w:sz="4" w:space="0"/>
            </w:tcBorders>
          </w:tcPr>
          <w:p w14:paraId="7B9B2F47">
            <w:pPr>
              <w:rPr>
                <w:rFonts w:ascii="Arial"/>
              </w:rPr>
            </w:pPr>
          </w:p>
        </w:tc>
        <w:tc>
          <w:tcPr>
            <w:tcW w:w="1069" w:type="dxa"/>
            <w:vAlign w:val="center"/>
          </w:tcPr>
          <w:p w14:paraId="7AA56BAA">
            <w:pPr>
              <w:jc w:val="center"/>
              <w:textAlignment w:val="center"/>
              <w:rPr>
                <w:rFonts w:ascii="宋体" w:hAnsi="宋体" w:eastAsia="宋体" w:cs="宋体"/>
                <w:kern w:val="2"/>
                <w:sz w:val="24"/>
                <w:szCs w:val="24"/>
                <w:lang w:val="en-US" w:eastAsia="zh-CN" w:bidi="ar-SA"/>
              </w:rPr>
            </w:pPr>
          </w:p>
        </w:tc>
      </w:tr>
      <w:tr w14:paraId="72C9F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E25F83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24</w:t>
            </w:r>
          </w:p>
        </w:tc>
        <w:tc>
          <w:tcPr>
            <w:tcW w:w="2238" w:type="dxa"/>
            <w:vAlign w:val="center"/>
          </w:tcPr>
          <w:p w14:paraId="2152387A">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多任务开关器</w:t>
            </w:r>
          </w:p>
        </w:tc>
        <w:tc>
          <w:tcPr>
            <w:tcW w:w="2239" w:type="dxa"/>
          </w:tcPr>
          <w:p w14:paraId="3A471AD3">
            <w:pPr>
              <w:rPr>
                <w:rFonts w:hint="eastAsia" w:ascii="宋体" w:hAnsi="宋体" w:eastAsia="宋体" w:cs="宋体"/>
                <w:b/>
                <w:bCs/>
                <w:sz w:val="24"/>
                <w:szCs w:val="24"/>
              </w:rPr>
            </w:pPr>
          </w:p>
        </w:tc>
        <w:tc>
          <w:tcPr>
            <w:tcW w:w="1120" w:type="dxa"/>
            <w:vAlign w:val="center"/>
          </w:tcPr>
          <w:p w14:paraId="7A9EA19D">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8E94F13">
            <w:pPr>
              <w:jc w:val="center"/>
              <w:textAlignment w:val="center"/>
              <w:rPr>
                <w:rFonts w:hint="default" w:ascii="宋体" w:hAnsi="宋体" w:eastAsia="宋体" w:cs="宋体"/>
                <w:kern w:val="2"/>
                <w:sz w:val="24"/>
                <w:szCs w:val="24"/>
                <w:lang w:val="en-US" w:eastAsia="zh-CN" w:bidi="ar-SA"/>
              </w:rPr>
            </w:pPr>
          </w:p>
        </w:tc>
        <w:tc>
          <w:tcPr>
            <w:tcW w:w="1682" w:type="dxa"/>
          </w:tcPr>
          <w:p w14:paraId="7252D6A3">
            <w:pPr>
              <w:rPr>
                <w:rFonts w:ascii="Arial"/>
              </w:rPr>
            </w:pPr>
          </w:p>
        </w:tc>
        <w:tc>
          <w:tcPr>
            <w:tcW w:w="2519" w:type="dxa"/>
            <w:tcBorders>
              <w:right w:val="single" w:color="000000" w:sz="4" w:space="0"/>
            </w:tcBorders>
          </w:tcPr>
          <w:p w14:paraId="03E347AD">
            <w:pPr>
              <w:rPr>
                <w:rFonts w:ascii="Arial"/>
              </w:rPr>
            </w:pPr>
          </w:p>
        </w:tc>
        <w:tc>
          <w:tcPr>
            <w:tcW w:w="2435" w:type="dxa"/>
            <w:tcBorders>
              <w:left w:val="single" w:color="000000" w:sz="4" w:space="0"/>
            </w:tcBorders>
          </w:tcPr>
          <w:p w14:paraId="16EA74EB">
            <w:pPr>
              <w:rPr>
                <w:rFonts w:ascii="Arial"/>
              </w:rPr>
            </w:pPr>
          </w:p>
        </w:tc>
        <w:tc>
          <w:tcPr>
            <w:tcW w:w="1069" w:type="dxa"/>
            <w:vAlign w:val="center"/>
          </w:tcPr>
          <w:p w14:paraId="0FF45AE2">
            <w:pPr>
              <w:jc w:val="center"/>
              <w:textAlignment w:val="center"/>
              <w:rPr>
                <w:rFonts w:ascii="宋体" w:hAnsi="宋体" w:eastAsia="宋体" w:cs="宋体"/>
                <w:kern w:val="2"/>
                <w:sz w:val="24"/>
                <w:szCs w:val="24"/>
                <w:lang w:val="en-US" w:eastAsia="zh-CN" w:bidi="ar-SA"/>
              </w:rPr>
            </w:pPr>
          </w:p>
        </w:tc>
      </w:tr>
      <w:tr w14:paraId="0299F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DE1D87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25</w:t>
            </w:r>
          </w:p>
        </w:tc>
        <w:tc>
          <w:tcPr>
            <w:tcW w:w="2238" w:type="dxa"/>
            <w:vAlign w:val="center"/>
          </w:tcPr>
          <w:p w14:paraId="15B153F4">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数据监控装置</w:t>
            </w:r>
          </w:p>
        </w:tc>
        <w:tc>
          <w:tcPr>
            <w:tcW w:w="2239" w:type="dxa"/>
          </w:tcPr>
          <w:p w14:paraId="02B1353B">
            <w:pPr>
              <w:rPr>
                <w:rFonts w:hint="eastAsia" w:ascii="宋体" w:hAnsi="宋体" w:eastAsia="宋体" w:cs="宋体"/>
                <w:b/>
                <w:bCs/>
                <w:sz w:val="24"/>
                <w:szCs w:val="24"/>
              </w:rPr>
            </w:pPr>
          </w:p>
        </w:tc>
        <w:tc>
          <w:tcPr>
            <w:tcW w:w="1120" w:type="dxa"/>
            <w:vAlign w:val="center"/>
          </w:tcPr>
          <w:p w14:paraId="3520210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971117C">
            <w:pPr>
              <w:jc w:val="center"/>
              <w:textAlignment w:val="center"/>
              <w:rPr>
                <w:rFonts w:hint="default" w:ascii="宋体" w:hAnsi="宋体" w:eastAsia="宋体" w:cs="宋体"/>
                <w:kern w:val="2"/>
                <w:sz w:val="24"/>
                <w:szCs w:val="24"/>
                <w:lang w:val="en-US" w:eastAsia="zh-CN" w:bidi="ar-SA"/>
              </w:rPr>
            </w:pPr>
          </w:p>
        </w:tc>
        <w:tc>
          <w:tcPr>
            <w:tcW w:w="1682" w:type="dxa"/>
          </w:tcPr>
          <w:p w14:paraId="30ECE595">
            <w:pPr>
              <w:rPr>
                <w:rFonts w:ascii="Arial"/>
              </w:rPr>
            </w:pPr>
          </w:p>
        </w:tc>
        <w:tc>
          <w:tcPr>
            <w:tcW w:w="2519" w:type="dxa"/>
            <w:tcBorders>
              <w:right w:val="single" w:color="000000" w:sz="4" w:space="0"/>
            </w:tcBorders>
          </w:tcPr>
          <w:p w14:paraId="321104DC">
            <w:pPr>
              <w:rPr>
                <w:rFonts w:ascii="Arial"/>
              </w:rPr>
            </w:pPr>
          </w:p>
        </w:tc>
        <w:tc>
          <w:tcPr>
            <w:tcW w:w="2435" w:type="dxa"/>
            <w:tcBorders>
              <w:left w:val="single" w:color="000000" w:sz="4" w:space="0"/>
            </w:tcBorders>
          </w:tcPr>
          <w:p w14:paraId="1F2FBFF2">
            <w:pPr>
              <w:rPr>
                <w:rFonts w:ascii="Arial"/>
              </w:rPr>
            </w:pPr>
          </w:p>
        </w:tc>
        <w:tc>
          <w:tcPr>
            <w:tcW w:w="1069" w:type="dxa"/>
            <w:vAlign w:val="center"/>
          </w:tcPr>
          <w:p w14:paraId="35451F9E">
            <w:pPr>
              <w:jc w:val="center"/>
              <w:textAlignment w:val="center"/>
              <w:rPr>
                <w:rFonts w:ascii="宋体" w:hAnsi="宋体" w:eastAsia="宋体" w:cs="宋体"/>
                <w:kern w:val="2"/>
                <w:sz w:val="24"/>
                <w:szCs w:val="24"/>
                <w:lang w:val="en-US" w:eastAsia="zh-CN" w:bidi="ar-SA"/>
              </w:rPr>
            </w:pPr>
          </w:p>
        </w:tc>
      </w:tr>
      <w:tr w14:paraId="53F3A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4C38E0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26</w:t>
            </w:r>
          </w:p>
        </w:tc>
        <w:tc>
          <w:tcPr>
            <w:tcW w:w="2238" w:type="dxa"/>
            <w:vAlign w:val="center"/>
          </w:tcPr>
          <w:p w14:paraId="7EE2B51F">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数据打印设备</w:t>
            </w:r>
          </w:p>
        </w:tc>
        <w:tc>
          <w:tcPr>
            <w:tcW w:w="2239" w:type="dxa"/>
          </w:tcPr>
          <w:p w14:paraId="1ACA23B4">
            <w:pPr>
              <w:rPr>
                <w:rFonts w:hint="eastAsia" w:ascii="宋体" w:hAnsi="宋体" w:eastAsia="宋体" w:cs="宋体"/>
                <w:b/>
                <w:bCs/>
                <w:sz w:val="24"/>
                <w:szCs w:val="24"/>
              </w:rPr>
            </w:pPr>
          </w:p>
        </w:tc>
        <w:tc>
          <w:tcPr>
            <w:tcW w:w="1120" w:type="dxa"/>
            <w:vAlign w:val="center"/>
          </w:tcPr>
          <w:p w14:paraId="6E40D714">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F78568D">
            <w:pPr>
              <w:jc w:val="center"/>
              <w:textAlignment w:val="center"/>
              <w:rPr>
                <w:rFonts w:hint="default" w:ascii="宋体" w:hAnsi="宋体" w:eastAsia="宋体" w:cs="宋体"/>
                <w:kern w:val="2"/>
                <w:sz w:val="24"/>
                <w:szCs w:val="24"/>
                <w:lang w:val="en-US" w:eastAsia="zh-CN" w:bidi="ar-SA"/>
              </w:rPr>
            </w:pPr>
          </w:p>
        </w:tc>
        <w:tc>
          <w:tcPr>
            <w:tcW w:w="1682" w:type="dxa"/>
          </w:tcPr>
          <w:p w14:paraId="506EE729">
            <w:pPr>
              <w:rPr>
                <w:rFonts w:ascii="Arial"/>
              </w:rPr>
            </w:pPr>
          </w:p>
        </w:tc>
        <w:tc>
          <w:tcPr>
            <w:tcW w:w="2519" w:type="dxa"/>
            <w:tcBorders>
              <w:right w:val="single" w:color="000000" w:sz="4" w:space="0"/>
            </w:tcBorders>
          </w:tcPr>
          <w:p w14:paraId="29D689D5">
            <w:pPr>
              <w:rPr>
                <w:rFonts w:ascii="Arial"/>
              </w:rPr>
            </w:pPr>
          </w:p>
        </w:tc>
        <w:tc>
          <w:tcPr>
            <w:tcW w:w="2435" w:type="dxa"/>
            <w:tcBorders>
              <w:left w:val="single" w:color="000000" w:sz="4" w:space="0"/>
            </w:tcBorders>
          </w:tcPr>
          <w:p w14:paraId="58F97D64">
            <w:pPr>
              <w:rPr>
                <w:rFonts w:ascii="Arial"/>
              </w:rPr>
            </w:pPr>
          </w:p>
        </w:tc>
        <w:tc>
          <w:tcPr>
            <w:tcW w:w="1069" w:type="dxa"/>
            <w:vAlign w:val="center"/>
          </w:tcPr>
          <w:p w14:paraId="776F1DB5">
            <w:pPr>
              <w:jc w:val="center"/>
              <w:textAlignment w:val="center"/>
              <w:rPr>
                <w:rFonts w:hint="default" w:ascii="宋体" w:hAnsi="宋体" w:eastAsia="宋体" w:cs="宋体"/>
                <w:kern w:val="2"/>
                <w:sz w:val="24"/>
                <w:szCs w:val="24"/>
                <w:lang w:val="en-US" w:eastAsia="zh-CN" w:bidi="ar-SA"/>
              </w:rPr>
            </w:pPr>
          </w:p>
        </w:tc>
      </w:tr>
      <w:tr w14:paraId="1FB0B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35E2CE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238" w:type="dxa"/>
            <w:vAlign w:val="center"/>
          </w:tcPr>
          <w:p w14:paraId="781B5683">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ascii="宋体" w:hAnsi="宋体" w:eastAsia="宋体" w:cs="宋体"/>
                <w:sz w:val="24"/>
                <w:szCs w:val="24"/>
              </w:rPr>
              <w:t>如有其他，</w:t>
            </w:r>
            <w:r>
              <w:rPr>
                <w:rFonts w:hint="eastAsia" w:ascii="宋体" w:hAnsi="宋体" w:eastAsia="宋体" w:cs="宋体"/>
                <w:sz w:val="24"/>
                <w:szCs w:val="24"/>
                <w:lang w:val="en-US" w:eastAsia="zh-CN"/>
              </w:rPr>
              <w:t>可自行添加</w:t>
            </w:r>
          </w:p>
        </w:tc>
        <w:tc>
          <w:tcPr>
            <w:tcW w:w="2239" w:type="dxa"/>
          </w:tcPr>
          <w:p w14:paraId="56EF1091">
            <w:pPr>
              <w:rPr>
                <w:rFonts w:hint="eastAsia" w:ascii="宋体" w:hAnsi="宋体" w:eastAsia="宋体" w:cs="宋体"/>
              </w:rPr>
            </w:pPr>
          </w:p>
        </w:tc>
        <w:tc>
          <w:tcPr>
            <w:tcW w:w="1120" w:type="dxa"/>
          </w:tcPr>
          <w:p w14:paraId="731C5265">
            <w:pPr>
              <w:rPr>
                <w:rFonts w:hint="eastAsia" w:ascii="宋体" w:hAnsi="宋体" w:eastAsia="宋体" w:cs="宋体"/>
              </w:rPr>
            </w:pPr>
          </w:p>
        </w:tc>
        <w:tc>
          <w:tcPr>
            <w:tcW w:w="1120" w:type="dxa"/>
          </w:tcPr>
          <w:p w14:paraId="592C3DDA">
            <w:pPr>
              <w:rPr>
                <w:rFonts w:hint="eastAsia" w:ascii="宋体" w:hAnsi="宋体" w:eastAsia="宋体" w:cs="宋体"/>
              </w:rPr>
            </w:pPr>
          </w:p>
        </w:tc>
        <w:tc>
          <w:tcPr>
            <w:tcW w:w="1682" w:type="dxa"/>
          </w:tcPr>
          <w:p w14:paraId="16EDCAF1">
            <w:pPr>
              <w:rPr>
                <w:rFonts w:ascii="Arial"/>
              </w:rPr>
            </w:pPr>
          </w:p>
        </w:tc>
        <w:tc>
          <w:tcPr>
            <w:tcW w:w="2519" w:type="dxa"/>
            <w:tcBorders>
              <w:right w:val="single" w:color="000000" w:sz="4" w:space="0"/>
            </w:tcBorders>
          </w:tcPr>
          <w:p w14:paraId="04B24937">
            <w:pPr>
              <w:rPr>
                <w:rFonts w:ascii="Arial"/>
              </w:rPr>
            </w:pPr>
          </w:p>
        </w:tc>
        <w:tc>
          <w:tcPr>
            <w:tcW w:w="2435" w:type="dxa"/>
            <w:tcBorders>
              <w:left w:val="single" w:color="000000" w:sz="4" w:space="0"/>
            </w:tcBorders>
          </w:tcPr>
          <w:p w14:paraId="04B7893B">
            <w:pPr>
              <w:rPr>
                <w:rFonts w:ascii="Arial"/>
              </w:rPr>
            </w:pPr>
          </w:p>
        </w:tc>
        <w:tc>
          <w:tcPr>
            <w:tcW w:w="1069" w:type="dxa"/>
          </w:tcPr>
          <w:p w14:paraId="79EFB130">
            <w:pPr>
              <w:rPr>
                <w:rFonts w:ascii="Arial"/>
              </w:rPr>
            </w:pPr>
          </w:p>
        </w:tc>
      </w:tr>
      <w:tr w14:paraId="0FA65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14:paraId="7427D13E">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14:paraId="48480D7E">
            <w:pPr>
              <w:rPr>
                <w:rFonts w:ascii="Arial"/>
              </w:rPr>
            </w:pPr>
          </w:p>
        </w:tc>
        <w:tc>
          <w:tcPr>
            <w:tcW w:w="1069" w:type="dxa"/>
          </w:tcPr>
          <w:p w14:paraId="2A95B7D4">
            <w:pPr>
              <w:rPr>
                <w:rFonts w:ascii="Arial"/>
              </w:rPr>
            </w:pPr>
          </w:p>
        </w:tc>
      </w:tr>
    </w:tbl>
    <w:p w14:paraId="591F6852">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066719D8">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50147A8">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030BD9F8">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C33BA0D">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902FDC6">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2168E50">
      <w:pPr>
        <w:spacing w:line="105" w:lineRule="exact"/>
      </w:pPr>
    </w:p>
    <w:p w14:paraId="4BF33D5A">
      <w:pPr>
        <w:sectPr>
          <w:footerReference r:id="rId30" w:type="default"/>
          <w:pgSz w:w="16841" w:h="11907" w:orient="landscape"/>
          <w:pgMar w:top="400" w:right="1387" w:bottom="1168" w:left="1473" w:header="0" w:footer="990" w:gutter="0"/>
          <w:cols w:equalWidth="0" w:num="1">
            <w:col w:w="13980"/>
          </w:cols>
        </w:sectPr>
      </w:pPr>
    </w:p>
    <w:p w14:paraId="71610482">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554FF858">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50513511">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02F7A066">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2B4DE9C7">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7FFB0FE1">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11D5BD8A">
      <w:pPr>
        <w:spacing w:before="132" w:line="221" w:lineRule="auto"/>
        <w:ind w:left="310"/>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8C606E1">
      <w:pPr>
        <w:spacing w:line="172" w:lineRule="exact"/>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7EF3F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30D59843">
            <w:pPr>
              <w:spacing w:line="296" w:lineRule="auto"/>
              <w:rPr>
                <w:rFonts w:ascii="Arial"/>
              </w:rPr>
            </w:pPr>
          </w:p>
          <w:p w14:paraId="3F925EA1">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59378EF5">
            <w:pPr>
              <w:spacing w:line="295" w:lineRule="auto"/>
              <w:rPr>
                <w:rFonts w:ascii="Arial"/>
              </w:rPr>
            </w:pPr>
          </w:p>
          <w:p w14:paraId="7F044CC9">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276959DC">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69B3600A">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099CADCC">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6F01471B">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01DCE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0E0B1E3D">
            <w:pPr>
              <w:rPr>
                <w:rFonts w:ascii="Arial"/>
              </w:rPr>
            </w:pPr>
          </w:p>
        </w:tc>
        <w:tc>
          <w:tcPr>
            <w:tcW w:w="3530" w:type="dxa"/>
            <w:vMerge w:val="continue"/>
            <w:tcBorders>
              <w:top w:val="nil"/>
            </w:tcBorders>
          </w:tcPr>
          <w:p w14:paraId="20779574">
            <w:pPr>
              <w:rPr>
                <w:rFonts w:ascii="Arial"/>
              </w:rPr>
            </w:pPr>
          </w:p>
        </w:tc>
        <w:tc>
          <w:tcPr>
            <w:tcW w:w="2159" w:type="dxa"/>
          </w:tcPr>
          <w:p w14:paraId="752DC3A1">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381E4D2F">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099300AA">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7B5EC64B">
            <w:pPr>
              <w:spacing w:before="161" w:line="185" w:lineRule="auto"/>
              <w:ind w:left="1031"/>
              <w:rPr>
                <w:rFonts w:ascii="宋体" w:hAnsi="宋体" w:eastAsia="宋体" w:cs="宋体"/>
                <w:szCs w:val="21"/>
              </w:rPr>
            </w:pPr>
            <w:r>
              <w:rPr>
                <w:rFonts w:ascii="宋体" w:hAnsi="宋体" w:eastAsia="宋体" w:cs="宋体"/>
                <w:szCs w:val="21"/>
              </w:rPr>
              <w:t>4</w:t>
            </w:r>
          </w:p>
        </w:tc>
      </w:tr>
      <w:tr w14:paraId="0A696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A76162E">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7E07BD48">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5B7E623A">
            <w:pPr>
              <w:rPr>
                <w:rFonts w:ascii="Arial"/>
              </w:rPr>
            </w:pPr>
          </w:p>
        </w:tc>
        <w:tc>
          <w:tcPr>
            <w:tcW w:w="2186" w:type="dxa"/>
          </w:tcPr>
          <w:p w14:paraId="2BBB87A0">
            <w:pPr>
              <w:rPr>
                <w:rFonts w:ascii="Arial"/>
              </w:rPr>
            </w:pPr>
          </w:p>
        </w:tc>
        <w:tc>
          <w:tcPr>
            <w:tcW w:w="2596" w:type="dxa"/>
          </w:tcPr>
          <w:p w14:paraId="73627483">
            <w:pPr>
              <w:rPr>
                <w:rFonts w:ascii="Arial"/>
              </w:rPr>
            </w:pPr>
          </w:p>
        </w:tc>
        <w:tc>
          <w:tcPr>
            <w:tcW w:w="2164" w:type="dxa"/>
          </w:tcPr>
          <w:p w14:paraId="3962F230">
            <w:pPr>
              <w:rPr>
                <w:rFonts w:ascii="Arial"/>
              </w:rPr>
            </w:pPr>
          </w:p>
        </w:tc>
      </w:tr>
      <w:tr w14:paraId="757CD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6D4D52D">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5EAE0C12">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0D572B98">
            <w:pPr>
              <w:rPr>
                <w:rFonts w:ascii="Arial"/>
              </w:rPr>
            </w:pPr>
          </w:p>
        </w:tc>
        <w:tc>
          <w:tcPr>
            <w:tcW w:w="2186" w:type="dxa"/>
          </w:tcPr>
          <w:p w14:paraId="48F9D355">
            <w:pPr>
              <w:rPr>
                <w:rFonts w:ascii="Arial"/>
              </w:rPr>
            </w:pPr>
          </w:p>
        </w:tc>
        <w:tc>
          <w:tcPr>
            <w:tcW w:w="2596" w:type="dxa"/>
          </w:tcPr>
          <w:p w14:paraId="729FC5FB">
            <w:pPr>
              <w:rPr>
                <w:rFonts w:ascii="Arial"/>
              </w:rPr>
            </w:pPr>
          </w:p>
        </w:tc>
        <w:tc>
          <w:tcPr>
            <w:tcW w:w="2164" w:type="dxa"/>
            <w:vMerge w:val="restart"/>
            <w:tcBorders>
              <w:bottom w:val="nil"/>
            </w:tcBorders>
          </w:tcPr>
          <w:p w14:paraId="099F1522">
            <w:pPr>
              <w:spacing w:line="295" w:lineRule="auto"/>
              <w:rPr>
                <w:rFonts w:ascii="Arial"/>
              </w:rPr>
            </w:pPr>
          </w:p>
          <w:p w14:paraId="16B3B179">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51970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A8D451F">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04343E0F">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19310D5D">
            <w:pPr>
              <w:rPr>
                <w:rFonts w:ascii="Arial"/>
              </w:rPr>
            </w:pPr>
          </w:p>
        </w:tc>
        <w:tc>
          <w:tcPr>
            <w:tcW w:w="2186" w:type="dxa"/>
          </w:tcPr>
          <w:p w14:paraId="6D4053B2">
            <w:pPr>
              <w:rPr>
                <w:rFonts w:ascii="Arial"/>
              </w:rPr>
            </w:pPr>
          </w:p>
        </w:tc>
        <w:tc>
          <w:tcPr>
            <w:tcW w:w="2596" w:type="dxa"/>
          </w:tcPr>
          <w:p w14:paraId="1DD810FE">
            <w:pPr>
              <w:rPr>
                <w:rFonts w:ascii="Arial"/>
              </w:rPr>
            </w:pPr>
          </w:p>
        </w:tc>
        <w:tc>
          <w:tcPr>
            <w:tcW w:w="2164" w:type="dxa"/>
            <w:vMerge w:val="continue"/>
            <w:tcBorders>
              <w:top w:val="nil"/>
            </w:tcBorders>
          </w:tcPr>
          <w:p w14:paraId="18E8AB8A">
            <w:pPr>
              <w:rPr>
                <w:rFonts w:ascii="Arial"/>
              </w:rPr>
            </w:pPr>
          </w:p>
        </w:tc>
      </w:tr>
      <w:tr w14:paraId="668E5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6E4A3F7">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5846C504">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CA4133D">
            <w:pPr>
              <w:rPr>
                <w:rFonts w:ascii="Arial"/>
              </w:rPr>
            </w:pPr>
          </w:p>
        </w:tc>
        <w:tc>
          <w:tcPr>
            <w:tcW w:w="2186" w:type="dxa"/>
          </w:tcPr>
          <w:p w14:paraId="257B8564">
            <w:pPr>
              <w:rPr>
                <w:rFonts w:ascii="Arial"/>
              </w:rPr>
            </w:pPr>
          </w:p>
        </w:tc>
        <w:tc>
          <w:tcPr>
            <w:tcW w:w="2596" w:type="dxa"/>
          </w:tcPr>
          <w:p w14:paraId="38703F5F">
            <w:pPr>
              <w:rPr>
                <w:rFonts w:ascii="Arial"/>
              </w:rPr>
            </w:pPr>
          </w:p>
        </w:tc>
        <w:tc>
          <w:tcPr>
            <w:tcW w:w="2164" w:type="dxa"/>
          </w:tcPr>
          <w:p w14:paraId="1C5EE5E7">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5500D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2A472A5">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38D35279">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7D63B703">
            <w:pPr>
              <w:rPr>
                <w:rFonts w:ascii="Arial"/>
              </w:rPr>
            </w:pPr>
          </w:p>
        </w:tc>
        <w:tc>
          <w:tcPr>
            <w:tcW w:w="2186" w:type="dxa"/>
          </w:tcPr>
          <w:p w14:paraId="01944CFC">
            <w:pPr>
              <w:rPr>
                <w:rFonts w:ascii="Arial"/>
              </w:rPr>
            </w:pPr>
          </w:p>
        </w:tc>
        <w:tc>
          <w:tcPr>
            <w:tcW w:w="2596" w:type="dxa"/>
          </w:tcPr>
          <w:p w14:paraId="53A5FD86">
            <w:pPr>
              <w:rPr>
                <w:rFonts w:ascii="Arial"/>
              </w:rPr>
            </w:pPr>
          </w:p>
        </w:tc>
        <w:tc>
          <w:tcPr>
            <w:tcW w:w="2164" w:type="dxa"/>
          </w:tcPr>
          <w:p w14:paraId="1F701170">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4C57A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AFA8147">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7E3ECE7C">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441B8E23">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7678D0F0">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6E4B9577">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9CB38E1">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E10F862">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B3717C2">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52DD2B03">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7206708">
      <w:pPr>
        <w:rPr>
          <w:sz w:val="24"/>
          <w:szCs w:val="24"/>
        </w:rPr>
        <w:sectPr>
          <w:footerReference r:id="rId31" w:type="default"/>
          <w:pgSz w:w="16841" w:h="11907"/>
          <w:pgMar w:top="400" w:right="1699" w:bottom="1184" w:left="1481" w:header="0" w:footer="1022" w:gutter="0"/>
          <w:cols w:space="720" w:num="1"/>
        </w:sectPr>
      </w:pPr>
    </w:p>
    <w:p w14:paraId="46C3EB0E">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632937DF">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53A96225">
      <w:pPr>
        <w:spacing w:before="134" w:line="221" w:lineRule="auto"/>
        <w:ind w:left="212"/>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7241816"/>
    <w:p w14:paraId="6F04DB18">
      <w:pPr>
        <w:spacing w:line="20" w:lineRule="exact"/>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41AF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236A510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7C3CCB2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28EC4FB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2D467CE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6A3DD1D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2E6EA94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7EC0A11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65FB5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1E6EDB82">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shd w:val="clear" w:color="auto" w:fill="auto"/>
            <w:vAlign w:val="top"/>
          </w:tcPr>
          <w:p w14:paraId="64045EF6">
            <w:pPr>
              <w:spacing w:before="266" w:line="221" w:lineRule="auto"/>
              <w:jc w:val="center"/>
              <w:rPr>
                <w:rFonts w:hint="default" w:ascii="宋体" w:hAnsi="宋体" w:eastAsia="宋体" w:cs="宋体"/>
                <w:kern w:val="2"/>
                <w:sz w:val="21"/>
                <w:szCs w:val="21"/>
                <w:highlight w:val="yellow"/>
                <w:lang w:val="en-US" w:eastAsia="zh-CN" w:bidi="ar-SA"/>
              </w:rPr>
            </w:pPr>
            <w:r>
              <w:rPr>
                <w:rFonts w:hint="eastAsia" w:ascii="宋体" w:hAnsi="宋体" w:eastAsia="宋体" w:cs="宋体"/>
                <w:spacing w:val="-1"/>
                <w:szCs w:val="21"/>
                <w:highlight w:val="yellow"/>
                <w:lang w:val="en-US" w:eastAsia="zh-CN"/>
              </w:rPr>
              <w:t>现场安装调试、验收</w:t>
            </w:r>
          </w:p>
        </w:tc>
        <w:tc>
          <w:tcPr>
            <w:tcW w:w="1126" w:type="dxa"/>
            <w:vAlign w:val="top"/>
          </w:tcPr>
          <w:p w14:paraId="1E776C7A">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14:paraId="280C9F70">
            <w:pPr>
              <w:spacing w:before="266" w:line="221" w:lineRule="auto"/>
              <w:jc w:val="center"/>
              <w:rPr>
                <w:rFonts w:ascii="宋体" w:hAnsi="宋体" w:eastAsia="宋体" w:cs="宋体"/>
                <w:spacing w:val="-2"/>
                <w:szCs w:val="21"/>
              </w:rPr>
            </w:pPr>
          </w:p>
        </w:tc>
        <w:tc>
          <w:tcPr>
            <w:tcW w:w="1138" w:type="dxa"/>
            <w:vAlign w:val="top"/>
          </w:tcPr>
          <w:p w14:paraId="0C3152DA">
            <w:pPr>
              <w:spacing w:before="266" w:line="221" w:lineRule="auto"/>
              <w:jc w:val="center"/>
              <w:rPr>
                <w:rFonts w:ascii="宋体" w:hAnsi="宋体" w:eastAsia="宋体" w:cs="宋体"/>
                <w:spacing w:val="-2"/>
                <w:szCs w:val="21"/>
              </w:rPr>
            </w:pPr>
          </w:p>
        </w:tc>
        <w:tc>
          <w:tcPr>
            <w:tcW w:w="2449" w:type="dxa"/>
            <w:vAlign w:val="top"/>
          </w:tcPr>
          <w:p w14:paraId="6D9B83DA">
            <w:pPr>
              <w:rPr>
                <w:rFonts w:ascii="Arial"/>
              </w:rPr>
            </w:pPr>
          </w:p>
        </w:tc>
        <w:tc>
          <w:tcPr>
            <w:tcW w:w="3328" w:type="dxa"/>
            <w:vAlign w:val="top"/>
          </w:tcPr>
          <w:p w14:paraId="44C71A9B">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BC50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28D51B1F">
            <w:pPr>
              <w:spacing w:before="301" w:line="185" w:lineRule="auto"/>
              <w:jc w:val="center"/>
              <w:rPr>
                <w:rFonts w:ascii="宋体" w:hAnsi="宋体" w:eastAsia="宋体" w:cs="宋体"/>
                <w:szCs w:val="21"/>
              </w:rPr>
            </w:pPr>
            <w:r>
              <w:rPr>
                <w:rFonts w:hint="eastAsia" w:ascii="宋体" w:hAnsi="宋体" w:eastAsia="宋体" w:cs="宋体"/>
                <w:szCs w:val="21"/>
              </w:rPr>
              <w:t>2</w:t>
            </w:r>
          </w:p>
        </w:tc>
        <w:tc>
          <w:tcPr>
            <w:tcW w:w="3625" w:type="dxa"/>
            <w:shd w:val="clear" w:color="auto" w:fill="auto"/>
            <w:vAlign w:val="top"/>
          </w:tcPr>
          <w:p w14:paraId="7225B4EC">
            <w:pPr>
              <w:spacing w:before="266" w:line="221" w:lineRule="auto"/>
              <w:jc w:val="center"/>
              <w:rPr>
                <w:rFonts w:hint="default" w:ascii="宋体" w:hAnsi="宋体" w:eastAsia="宋体" w:cs="宋体"/>
                <w:kern w:val="2"/>
                <w:sz w:val="21"/>
                <w:szCs w:val="21"/>
                <w:highlight w:val="yellow"/>
                <w:lang w:val="en-US" w:eastAsia="zh-CN" w:bidi="ar-SA"/>
              </w:rPr>
            </w:pPr>
            <w:r>
              <w:rPr>
                <w:rFonts w:hint="eastAsia" w:ascii="宋体" w:hAnsi="宋体" w:eastAsia="宋体" w:cs="宋体"/>
                <w:spacing w:val="-2"/>
                <w:szCs w:val="21"/>
                <w:highlight w:val="yellow"/>
                <w:lang w:val="en-US" w:eastAsia="zh-CN"/>
              </w:rPr>
              <w:t>技术培训</w:t>
            </w:r>
          </w:p>
        </w:tc>
        <w:tc>
          <w:tcPr>
            <w:tcW w:w="1126" w:type="dxa"/>
            <w:vAlign w:val="top"/>
          </w:tcPr>
          <w:p w14:paraId="473D15A2">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14:paraId="346201A9">
            <w:pPr>
              <w:spacing w:before="266" w:line="221" w:lineRule="auto"/>
              <w:jc w:val="center"/>
              <w:rPr>
                <w:rFonts w:ascii="宋体" w:hAnsi="宋体" w:eastAsia="宋体" w:cs="宋体"/>
                <w:spacing w:val="-2"/>
                <w:szCs w:val="21"/>
              </w:rPr>
            </w:pPr>
          </w:p>
        </w:tc>
        <w:tc>
          <w:tcPr>
            <w:tcW w:w="1138" w:type="dxa"/>
            <w:vAlign w:val="top"/>
          </w:tcPr>
          <w:p w14:paraId="0EC06A6B">
            <w:pPr>
              <w:spacing w:before="266" w:line="221" w:lineRule="auto"/>
              <w:jc w:val="center"/>
              <w:rPr>
                <w:rFonts w:ascii="宋体" w:hAnsi="宋体" w:eastAsia="宋体" w:cs="宋体"/>
                <w:spacing w:val="-2"/>
                <w:szCs w:val="21"/>
              </w:rPr>
            </w:pPr>
          </w:p>
        </w:tc>
        <w:tc>
          <w:tcPr>
            <w:tcW w:w="2449" w:type="dxa"/>
            <w:vAlign w:val="top"/>
          </w:tcPr>
          <w:p w14:paraId="0ABACF70">
            <w:pPr>
              <w:rPr>
                <w:rFonts w:ascii="Arial"/>
              </w:rPr>
            </w:pPr>
          </w:p>
        </w:tc>
        <w:tc>
          <w:tcPr>
            <w:tcW w:w="3328" w:type="dxa"/>
            <w:vAlign w:val="top"/>
          </w:tcPr>
          <w:p w14:paraId="3FBF15E1">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6451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25E75FD1">
            <w:pPr>
              <w:spacing w:before="301" w:line="185"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3</w:t>
            </w:r>
          </w:p>
        </w:tc>
        <w:tc>
          <w:tcPr>
            <w:tcW w:w="3625" w:type="dxa"/>
            <w:shd w:val="clear" w:color="auto" w:fill="auto"/>
            <w:vAlign w:val="top"/>
          </w:tcPr>
          <w:p w14:paraId="117771A0">
            <w:pPr>
              <w:spacing w:before="266" w:line="221"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管理费用</w:t>
            </w:r>
          </w:p>
        </w:tc>
        <w:tc>
          <w:tcPr>
            <w:tcW w:w="1126" w:type="dxa"/>
            <w:vAlign w:val="top"/>
          </w:tcPr>
          <w:p w14:paraId="3DA53612">
            <w:pPr>
              <w:spacing w:before="266" w:line="221" w:lineRule="auto"/>
              <w:jc w:val="center"/>
              <w:rPr>
                <w:rFonts w:hint="eastAsia" w:ascii="宋体" w:hAnsi="宋体" w:eastAsia="宋体" w:cs="宋体"/>
                <w:spacing w:val="-1"/>
                <w:szCs w:val="21"/>
                <w:lang w:val="en-US" w:eastAsia="zh-CN"/>
              </w:rPr>
            </w:pPr>
          </w:p>
        </w:tc>
        <w:tc>
          <w:tcPr>
            <w:tcW w:w="1138" w:type="dxa"/>
            <w:vAlign w:val="top"/>
          </w:tcPr>
          <w:p w14:paraId="1FB97A02">
            <w:pPr>
              <w:spacing w:before="266" w:line="221" w:lineRule="auto"/>
              <w:jc w:val="center"/>
              <w:rPr>
                <w:rFonts w:ascii="宋体" w:hAnsi="宋体" w:eastAsia="宋体" w:cs="宋体"/>
                <w:spacing w:val="-2"/>
                <w:szCs w:val="21"/>
              </w:rPr>
            </w:pPr>
          </w:p>
        </w:tc>
        <w:tc>
          <w:tcPr>
            <w:tcW w:w="1138" w:type="dxa"/>
            <w:vAlign w:val="top"/>
          </w:tcPr>
          <w:p w14:paraId="3206CE73">
            <w:pPr>
              <w:spacing w:before="266" w:line="221" w:lineRule="auto"/>
              <w:jc w:val="center"/>
              <w:rPr>
                <w:rFonts w:hint="eastAsia" w:ascii="宋体" w:hAnsi="宋体" w:eastAsia="宋体" w:cs="宋体"/>
                <w:spacing w:val="-2"/>
                <w:szCs w:val="21"/>
                <w:lang w:val="en-US" w:eastAsia="zh-CN"/>
              </w:rPr>
            </w:pPr>
          </w:p>
        </w:tc>
        <w:tc>
          <w:tcPr>
            <w:tcW w:w="2449" w:type="dxa"/>
            <w:vAlign w:val="top"/>
          </w:tcPr>
          <w:p w14:paraId="2A15CD60">
            <w:pPr>
              <w:rPr>
                <w:rFonts w:ascii="Arial"/>
              </w:rPr>
            </w:pPr>
          </w:p>
        </w:tc>
        <w:tc>
          <w:tcPr>
            <w:tcW w:w="3328" w:type="dxa"/>
            <w:vAlign w:val="top"/>
          </w:tcPr>
          <w:p w14:paraId="0426B309">
            <w:pPr>
              <w:spacing w:before="266" w:line="221" w:lineRule="auto"/>
              <w:jc w:val="center"/>
              <w:rPr>
                <w:rFonts w:ascii="宋体" w:hAnsi="宋体" w:eastAsia="宋体" w:cs="宋体"/>
                <w:spacing w:val="-1"/>
                <w:szCs w:val="21"/>
              </w:rPr>
            </w:pPr>
          </w:p>
        </w:tc>
      </w:tr>
      <w:tr w14:paraId="3230E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7612FF21">
            <w:pPr>
              <w:spacing w:before="301" w:line="185"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4</w:t>
            </w:r>
          </w:p>
        </w:tc>
        <w:tc>
          <w:tcPr>
            <w:tcW w:w="3625" w:type="dxa"/>
            <w:shd w:val="clear" w:color="auto" w:fill="auto"/>
            <w:vAlign w:val="top"/>
          </w:tcPr>
          <w:p w14:paraId="1B009570">
            <w:pPr>
              <w:spacing w:before="266" w:line="221"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利润、税费、杂费</w:t>
            </w:r>
          </w:p>
        </w:tc>
        <w:tc>
          <w:tcPr>
            <w:tcW w:w="1126" w:type="dxa"/>
            <w:vAlign w:val="top"/>
          </w:tcPr>
          <w:p w14:paraId="53A44199">
            <w:pPr>
              <w:spacing w:before="266" w:line="221" w:lineRule="auto"/>
              <w:jc w:val="center"/>
              <w:rPr>
                <w:rFonts w:hint="eastAsia" w:ascii="宋体" w:hAnsi="宋体" w:eastAsia="宋体" w:cs="宋体"/>
                <w:spacing w:val="-1"/>
                <w:szCs w:val="21"/>
                <w:lang w:val="en-US" w:eastAsia="zh-CN"/>
              </w:rPr>
            </w:pPr>
          </w:p>
        </w:tc>
        <w:tc>
          <w:tcPr>
            <w:tcW w:w="1138" w:type="dxa"/>
            <w:vAlign w:val="top"/>
          </w:tcPr>
          <w:p w14:paraId="12121FF7">
            <w:pPr>
              <w:spacing w:before="266" w:line="221" w:lineRule="auto"/>
              <w:jc w:val="center"/>
              <w:rPr>
                <w:rFonts w:ascii="宋体" w:hAnsi="宋体" w:eastAsia="宋体" w:cs="宋体"/>
                <w:spacing w:val="-2"/>
                <w:szCs w:val="21"/>
              </w:rPr>
            </w:pPr>
          </w:p>
        </w:tc>
        <w:tc>
          <w:tcPr>
            <w:tcW w:w="1138" w:type="dxa"/>
            <w:vAlign w:val="top"/>
          </w:tcPr>
          <w:p w14:paraId="22FCE96A">
            <w:pPr>
              <w:spacing w:before="266" w:line="221" w:lineRule="auto"/>
              <w:jc w:val="center"/>
              <w:rPr>
                <w:rFonts w:hint="eastAsia" w:ascii="宋体" w:hAnsi="宋体" w:eastAsia="宋体" w:cs="宋体"/>
                <w:spacing w:val="-2"/>
                <w:szCs w:val="21"/>
                <w:lang w:val="en-US" w:eastAsia="zh-CN"/>
              </w:rPr>
            </w:pPr>
          </w:p>
        </w:tc>
        <w:tc>
          <w:tcPr>
            <w:tcW w:w="2449" w:type="dxa"/>
            <w:vAlign w:val="top"/>
          </w:tcPr>
          <w:p w14:paraId="6A85765A">
            <w:pPr>
              <w:rPr>
                <w:rFonts w:ascii="Arial"/>
              </w:rPr>
            </w:pPr>
          </w:p>
        </w:tc>
        <w:tc>
          <w:tcPr>
            <w:tcW w:w="3328" w:type="dxa"/>
            <w:vAlign w:val="top"/>
          </w:tcPr>
          <w:p w14:paraId="397FE4AF">
            <w:pPr>
              <w:spacing w:before="266" w:line="221" w:lineRule="auto"/>
              <w:jc w:val="center"/>
              <w:rPr>
                <w:rFonts w:ascii="宋体" w:hAnsi="宋体" w:eastAsia="宋体" w:cs="宋体"/>
                <w:spacing w:val="-1"/>
                <w:szCs w:val="21"/>
              </w:rPr>
            </w:pPr>
          </w:p>
        </w:tc>
      </w:tr>
      <w:tr w14:paraId="00E78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15F87CB8">
            <w:pPr>
              <w:spacing w:before="301" w:line="185"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5</w:t>
            </w:r>
          </w:p>
        </w:tc>
        <w:tc>
          <w:tcPr>
            <w:tcW w:w="3625" w:type="dxa"/>
            <w:shd w:val="clear" w:color="auto" w:fill="auto"/>
            <w:vAlign w:val="top"/>
          </w:tcPr>
          <w:p w14:paraId="4A647685">
            <w:pPr>
              <w:spacing w:before="266" w:line="221" w:lineRule="auto"/>
              <w:jc w:val="center"/>
              <w:rPr>
                <w:rFonts w:hint="eastAsia" w:ascii="宋体" w:hAnsi="宋体" w:eastAsia="宋体" w:cs="宋体"/>
                <w:spacing w:val="-2"/>
                <w:kern w:val="2"/>
                <w:sz w:val="21"/>
                <w:szCs w:val="21"/>
                <w:highlight w:val="yellow"/>
                <w:lang w:val="en-US" w:eastAsia="zh-CN" w:bidi="ar-SA"/>
              </w:rPr>
            </w:pPr>
            <w:r>
              <w:rPr>
                <w:rFonts w:hint="eastAsia" w:ascii="宋体" w:hAnsi="宋体" w:eastAsia="宋体" w:cs="宋体"/>
                <w:sz w:val="24"/>
                <w:szCs w:val="24"/>
              </w:rPr>
              <w:t>设备图纸及说明书</w:t>
            </w:r>
          </w:p>
        </w:tc>
        <w:tc>
          <w:tcPr>
            <w:tcW w:w="1126" w:type="dxa"/>
            <w:vAlign w:val="top"/>
          </w:tcPr>
          <w:p w14:paraId="01F222D1">
            <w:pPr>
              <w:spacing w:before="266" w:line="221" w:lineRule="auto"/>
              <w:jc w:val="center"/>
              <w:rPr>
                <w:rFonts w:hint="eastAsia" w:ascii="宋体" w:hAnsi="宋体" w:eastAsia="宋体" w:cs="宋体"/>
                <w:spacing w:val="-1"/>
                <w:szCs w:val="21"/>
                <w:lang w:val="en-US" w:eastAsia="zh-CN"/>
              </w:rPr>
            </w:pPr>
          </w:p>
        </w:tc>
        <w:tc>
          <w:tcPr>
            <w:tcW w:w="1138" w:type="dxa"/>
            <w:vAlign w:val="top"/>
          </w:tcPr>
          <w:p w14:paraId="549FEDD2">
            <w:pPr>
              <w:spacing w:before="266" w:line="221" w:lineRule="auto"/>
              <w:jc w:val="center"/>
              <w:rPr>
                <w:rFonts w:ascii="宋体" w:hAnsi="宋体" w:eastAsia="宋体" w:cs="宋体"/>
                <w:spacing w:val="-2"/>
                <w:szCs w:val="21"/>
              </w:rPr>
            </w:pPr>
          </w:p>
        </w:tc>
        <w:tc>
          <w:tcPr>
            <w:tcW w:w="1138" w:type="dxa"/>
            <w:vAlign w:val="top"/>
          </w:tcPr>
          <w:p w14:paraId="4D506222">
            <w:pPr>
              <w:spacing w:before="266" w:line="221" w:lineRule="auto"/>
              <w:jc w:val="center"/>
              <w:rPr>
                <w:rFonts w:hint="eastAsia" w:ascii="宋体" w:hAnsi="宋体" w:eastAsia="宋体" w:cs="宋体"/>
                <w:spacing w:val="-2"/>
                <w:szCs w:val="21"/>
                <w:lang w:val="en-US" w:eastAsia="zh-CN"/>
              </w:rPr>
            </w:pPr>
          </w:p>
        </w:tc>
        <w:tc>
          <w:tcPr>
            <w:tcW w:w="2449" w:type="dxa"/>
            <w:vAlign w:val="top"/>
          </w:tcPr>
          <w:p w14:paraId="44B5A5A9">
            <w:pPr>
              <w:rPr>
                <w:rFonts w:ascii="Arial"/>
              </w:rPr>
            </w:pPr>
          </w:p>
        </w:tc>
        <w:tc>
          <w:tcPr>
            <w:tcW w:w="3328" w:type="dxa"/>
            <w:vAlign w:val="top"/>
          </w:tcPr>
          <w:p w14:paraId="337BF2F7">
            <w:pPr>
              <w:spacing w:before="266" w:line="221" w:lineRule="auto"/>
              <w:jc w:val="center"/>
              <w:rPr>
                <w:rFonts w:ascii="宋体" w:hAnsi="宋体" w:eastAsia="宋体" w:cs="宋体"/>
                <w:spacing w:val="-1"/>
                <w:szCs w:val="21"/>
              </w:rPr>
            </w:pPr>
          </w:p>
        </w:tc>
      </w:tr>
      <w:tr w14:paraId="4002F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477BCB1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7C33E6E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531B163A">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0827EA3">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226B35C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632CB29A">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7327716B">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68FF7DD2">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03525016">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52C7B5C6">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1EA3A64">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37A6414">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ACE7217"/>
    <w:p w14:paraId="65C0278F">
      <w:pPr>
        <w:pStyle w:val="20"/>
      </w:pPr>
    </w:p>
    <w:p w14:paraId="3D9FD6C4">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17606385">
      <w:pPr>
        <w:spacing w:before="35" w:line="239" w:lineRule="auto"/>
        <w:ind w:left="724"/>
        <w:rPr>
          <w:rFonts w:ascii="宋体" w:hAnsi="宋体" w:eastAsia="宋体" w:cs="宋体"/>
          <w:spacing w:val="-1"/>
          <w:sz w:val="24"/>
          <w:szCs w:val="24"/>
        </w:rPr>
        <w:sectPr>
          <w:footerReference r:id="rId32" w:type="default"/>
          <w:pgSz w:w="16841" w:h="11907"/>
          <w:pgMar w:top="400" w:right="1699" w:bottom="1184" w:left="1481" w:header="0" w:footer="1022" w:gutter="0"/>
          <w:cols w:space="720" w:num="1"/>
        </w:sectPr>
      </w:pPr>
    </w:p>
    <w:p w14:paraId="5E4D0833">
      <w:pPr>
        <w:pStyle w:val="5"/>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33533ED2">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1EF53EA8">
      <w:pPr>
        <w:spacing w:line="220" w:lineRule="auto"/>
        <w:ind w:left="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67A98C3">
      <w:pPr>
        <w:spacing w:line="172" w:lineRule="exact"/>
      </w:pPr>
    </w:p>
    <w:tbl>
      <w:tblPr>
        <w:tblStyle w:val="131"/>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14:paraId="3E7C6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17FD0E75">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E7F1445">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580615FB">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vAlign w:val="top"/>
          </w:tcPr>
          <w:p w14:paraId="3B3CE6A6">
            <w:pPr>
              <w:spacing w:before="101" w:line="185" w:lineRule="auto"/>
              <w:ind w:left="37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vAlign w:val="top"/>
          </w:tcPr>
          <w:p w14:paraId="55B4ED23">
            <w:pPr>
              <w:spacing w:before="101" w:line="185" w:lineRule="auto"/>
              <w:ind w:left="371"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5</w:t>
            </w:r>
          </w:p>
        </w:tc>
        <w:tc>
          <w:tcPr>
            <w:tcW w:w="2239" w:type="dxa"/>
            <w:vAlign w:val="top"/>
          </w:tcPr>
          <w:p w14:paraId="53DC04DD">
            <w:pPr>
              <w:spacing w:before="103" w:line="182" w:lineRule="auto"/>
              <w:ind w:left="107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1498" w:type="dxa"/>
            <w:vAlign w:val="top"/>
          </w:tcPr>
          <w:p w14:paraId="5386E8FF">
            <w:pPr>
              <w:spacing w:before="102" w:line="183" w:lineRule="auto"/>
              <w:ind w:left="58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1861" w:type="dxa"/>
            <w:vAlign w:val="top"/>
          </w:tcPr>
          <w:p w14:paraId="1C66D0C8">
            <w:pPr>
              <w:spacing w:before="103" w:line="182" w:lineRule="auto"/>
              <w:ind w:left="1010"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120" w:type="dxa"/>
            <w:vAlign w:val="top"/>
          </w:tcPr>
          <w:p w14:paraId="381DFDA6">
            <w:pPr>
              <w:spacing w:before="102" w:line="183" w:lineRule="auto"/>
              <w:ind w:left="516"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9</w:t>
            </w:r>
          </w:p>
        </w:tc>
        <w:tc>
          <w:tcPr>
            <w:tcW w:w="1125" w:type="dxa"/>
            <w:vAlign w:val="top"/>
          </w:tcPr>
          <w:p w14:paraId="3FC43DD0">
            <w:pPr>
              <w:spacing w:before="102" w:line="183" w:lineRule="auto"/>
              <w:ind w:left="51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10</w:t>
            </w:r>
          </w:p>
        </w:tc>
      </w:tr>
      <w:tr w14:paraId="738CF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D4BCFB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2BE832A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54847FD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015FFB8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840" w:type="dxa"/>
            <w:vAlign w:val="center"/>
          </w:tcPr>
          <w:p w14:paraId="61043F2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25A1CC8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0A53281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749D035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76B1355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761846F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1A3125D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10E845C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35F6344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16FC781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07E2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99DDF8">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32BC22ED">
            <w:pPr>
              <w:rPr>
                <w:rFonts w:ascii="Arial"/>
              </w:rPr>
            </w:pPr>
          </w:p>
        </w:tc>
        <w:tc>
          <w:tcPr>
            <w:tcW w:w="2100" w:type="dxa"/>
          </w:tcPr>
          <w:p w14:paraId="1082C72E">
            <w:pPr>
              <w:rPr>
                <w:rFonts w:ascii="Arial"/>
              </w:rPr>
            </w:pPr>
          </w:p>
        </w:tc>
        <w:tc>
          <w:tcPr>
            <w:tcW w:w="840" w:type="dxa"/>
          </w:tcPr>
          <w:p w14:paraId="724AA705">
            <w:pPr>
              <w:rPr>
                <w:rFonts w:ascii="Arial"/>
              </w:rPr>
            </w:pPr>
          </w:p>
        </w:tc>
        <w:tc>
          <w:tcPr>
            <w:tcW w:w="840" w:type="dxa"/>
          </w:tcPr>
          <w:p w14:paraId="4F5008A0">
            <w:pPr>
              <w:rPr>
                <w:rFonts w:ascii="Arial"/>
              </w:rPr>
            </w:pPr>
          </w:p>
        </w:tc>
        <w:tc>
          <w:tcPr>
            <w:tcW w:w="2239" w:type="dxa"/>
          </w:tcPr>
          <w:p w14:paraId="5CBF90EF">
            <w:pPr>
              <w:rPr>
                <w:rFonts w:ascii="Arial"/>
              </w:rPr>
            </w:pPr>
          </w:p>
        </w:tc>
        <w:tc>
          <w:tcPr>
            <w:tcW w:w="1498" w:type="dxa"/>
          </w:tcPr>
          <w:p w14:paraId="002E8147">
            <w:pPr>
              <w:rPr>
                <w:rFonts w:ascii="Arial"/>
              </w:rPr>
            </w:pPr>
          </w:p>
        </w:tc>
        <w:tc>
          <w:tcPr>
            <w:tcW w:w="1861" w:type="dxa"/>
          </w:tcPr>
          <w:p w14:paraId="085513BC">
            <w:pPr>
              <w:rPr>
                <w:rFonts w:ascii="Arial"/>
              </w:rPr>
            </w:pPr>
          </w:p>
        </w:tc>
        <w:tc>
          <w:tcPr>
            <w:tcW w:w="1120" w:type="dxa"/>
          </w:tcPr>
          <w:p w14:paraId="33B6FEF2">
            <w:pPr>
              <w:rPr>
                <w:rFonts w:ascii="Arial"/>
              </w:rPr>
            </w:pPr>
          </w:p>
        </w:tc>
        <w:tc>
          <w:tcPr>
            <w:tcW w:w="1125" w:type="dxa"/>
          </w:tcPr>
          <w:p w14:paraId="4F7D6E9A">
            <w:pPr>
              <w:rPr>
                <w:rFonts w:ascii="Arial"/>
              </w:rPr>
            </w:pPr>
          </w:p>
        </w:tc>
      </w:tr>
      <w:tr w14:paraId="4708A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5E9C88F">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096F131E">
            <w:pPr>
              <w:rPr>
                <w:rFonts w:ascii="Arial"/>
              </w:rPr>
            </w:pPr>
          </w:p>
        </w:tc>
        <w:tc>
          <w:tcPr>
            <w:tcW w:w="2100" w:type="dxa"/>
          </w:tcPr>
          <w:p w14:paraId="4E6D9766">
            <w:pPr>
              <w:rPr>
                <w:rFonts w:ascii="Arial"/>
              </w:rPr>
            </w:pPr>
          </w:p>
        </w:tc>
        <w:tc>
          <w:tcPr>
            <w:tcW w:w="840" w:type="dxa"/>
          </w:tcPr>
          <w:p w14:paraId="4FDE7AC2">
            <w:pPr>
              <w:rPr>
                <w:rFonts w:ascii="Arial"/>
              </w:rPr>
            </w:pPr>
          </w:p>
        </w:tc>
        <w:tc>
          <w:tcPr>
            <w:tcW w:w="840" w:type="dxa"/>
          </w:tcPr>
          <w:p w14:paraId="505DD48C">
            <w:pPr>
              <w:rPr>
                <w:rFonts w:ascii="Arial"/>
              </w:rPr>
            </w:pPr>
          </w:p>
        </w:tc>
        <w:tc>
          <w:tcPr>
            <w:tcW w:w="2239" w:type="dxa"/>
          </w:tcPr>
          <w:p w14:paraId="7ACD3EBE">
            <w:pPr>
              <w:rPr>
                <w:rFonts w:ascii="Arial"/>
              </w:rPr>
            </w:pPr>
          </w:p>
        </w:tc>
        <w:tc>
          <w:tcPr>
            <w:tcW w:w="1498" w:type="dxa"/>
          </w:tcPr>
          <w:p w14:paraId="6072416B">
            <w:pPr>
              <w:rPr>
                <w:rFonts w:ascii="Arial"/>
              </w:rPr>
            </w:pPr>
          </w:p>
        </w:tc>
        <w:tc>
          <w:tcPr>
            <w:tcW w:w="1861" w:type="dxa"/>
          </w:tcPr>
          <w:p w14:paraId="7AC01374">
            <w:pPr>
              <w:rPr>
                <w:rFonts w:ascii="Arial"/>
              </w:rPr>
            </w:pPr>
          </w:p>
        </w:tc>
        <w:tc>
          <w:tcPr>
            <w:tcW w:w="1120" w:type="dxa"/>
          </w:tcPr>
          <w:p w14:paraId="3B610DDF">
            <w:pPr>
              <w:rPr>
                <w:rFonts w:ascii="Arial"/>
              </w:rPr>
            </w:pPr>
          </w:p>
        </w:tc>
        <w:tc>
          <w:tcPr>
            <w:tcW w:w="1125" w:type="dxa"/>
          </w:tcPr>
          <w:p w14:paraId="635E17D5">
            <w:pPr>
              <w:rPr>
                <w:rFonts w:ascii="Arial"/>
              </w:rPr>
            </w:pPr>
          </w:p>
        </w:tc>
      </w:tr>
      <w:tr w14:paraId="05B4A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B8C6313">
            <w:pPr>
              <w:rPr>
                <w:rFonts w:ascii="Arial"/>
              </w:rPr>
            </w:pPr>
          </w:p>
        </w:tc>
        <w:tc>
          <w:tcPr>
            <w:tcW w:w="2543" w:type="dxa"/>
          </w:tcPr>
          <w:p w14:paraId="6B5053B7">
            <w:pPr>
              <w:rPr>
                <w:rFonts w:ascii="Arial"/>
              </w:rPr>
            </w:pPr>
          </w:p>
        </w:tc>
        <w:tc>
          <w:tcPr>
            <w:tcW w:w="2100" w:type="dxa"/>
          </w:tcPr>
          <w:p w14:paraId="7A13F015">
            <w:pPr>
              <w:rPr>
                <w:rFonts w:ascii="Arial"/>
              </w:rPr>
            </w:pPr>
          </w:p>
        </w:tc>
        <w:tc>
          <w:tcPr>
            <w:tcW w:w="840" w:type="dxa"/>
          </w:tcPr>
          <w:p w14:paraId="1EFEDE9A">
            <w:pPr>
              <w:rPr>
                <w:rFonts w:ascii="Arial"/>
              </w:rPr>
            </w:pPr>
          </w:p>
        </w:tc>
        <w:tc>
          <w:tcPr>
            <w:tcW w:w="840" w:type="dxa"/>
          </w:tcPr>
          <w:p w14:paraId="161900AF">
            <w:pPr>
              <w:rPr>
                <w:rFonts w:ascii="Arial"/>
              </w:rPr>
            </w:pPr>
          </w:p>
        </w:tc>
        <w:tc>
          <w:tcPr>
            <w:tcW w:w="2239" w:type="dxa"/>
          </w:tcPr>
          <w:p w14:paraId="4CF52179">
            <w:pPr>
              <w:rPr>
                <w:rFonts w:ascii="Arial"/>
              </w:rPr>
            </w:pPr>
          </w:p>
        </w:tc>
        <w:tc>
          <w:tcPr>
            <w:tcW w:w="1498" w:type="dxa"/>
          </w:tcPr>
          <w:p w14:paraId="0C27BF47">
            <w:pPr>
              <w:rPr>
                <w:rFonts w:ascii="Arial"/>
              </w:rPr>
            </w:pPr>
          </w:p>
        </w:tc>
        <w:tc>
          <w:tcPr>
            <w:tcW w:w="1861" w:type="dxa"/>
          </w:tcPr>
          <w:p w14:paraId="7EDF9FB6">
            <w:pPr>
              <w:rPr>
                <w:rFonts w:ascii="Arial"/>
              </w:rPr>
            </w:pPr>
          </w:p>
        </w:tc>
        <w:tc>
          <w:tcPr>
            <w:tcW w:w="1120" w:type="dxa"/>
          </w:tcPr>
          <w:p w14:paraId="3188A005">
            <w:pPr>
              <w:rPr>
                <w:rFonts w:ascii="Arial"/>
              </w:rPr>
            </w:pPr>
          </w:p>
        </w:tc>
        <w:tc>
          <w:tcPr>
            <w:tcW w:w="1125" w:type="dxa"/>
          </w:tcPr>
          <w:p w14:paraId="691A0836">
            <w:pPr>
              <w:rPr>
                <w:rFonts w:ascii="Arial"/>
              </w:rPr>
            </w:pPr>
          </w:p>
        </w:tc>
      </w:tr>
      <w:tr w14:paraId="723A9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A177FC1">
            <w:pPr>
              <w:rPr>
                <w:rFonts w:ascii="Arial"/>
              </w:rPr>
            </w:pPr>
          </w:p>
        </w:tc>
        <w:tc>
          <w:tcPr>
            <w:tcW w:w="2543" w:type="dxa"/>
          </w:tcPr>
          <w:p w14:paraId="72DC3788">
            <w:pPr>
              <w:rPr>
                <w:rFonts w:ascii="Arial"/>
              </w:rPr>
            </w:pPr>
          </w:p>
        </w:tc>
        <w:tc>
          <w:tcPr>
            <w:tcW w:w="2100" w:type="dxa"/>
          </w:tcPr>
          <w:p w14:paraId="71721E4C">
            <w:pPr>
              <w:rPr>
                <w:rFonts w:ascii="Arial"/>
              </w:rPr>
            </w:pPr>
          </w:p>
        </w:tc>
        <w:tc>
          <w:tcPr>
            <w:tcW w:w="840" w:type="dxa"/>
          </w:tcPr>
          <w:p w14:paraId="1E4DD1F8">
            <w:pPr>
              <w:rPr>
                <w:rFonts w:ascii="Arial"/>
              </w:rPr>
            </w:pPr>
          </w:p>
        </w:tc>
        <w:tc>
          <w:tcPr>
            <w:tcW w:w="840" w:type="dxa"/>
          </w:tcPr>
          <w:p w14:paraId="792F8008">
            <w:pPr>
              <w:rPr>
                <w:rFonts w:ascii="Arial"/>
              </w:rPr>
            </w:pPr>
          </w:p>
        </w:tc>
        <w:tc>
          <w:tcPr>
            <w:tcW w:w="2239" w:type="dxa"/>
          </w:tcPr>
          <w:p w14:paraId="4440541C">
            <w:pPr>
              <w:rPr>
                <w:rFonts w:ascii="Arial"/>
              </w:rPr>
            </w:pPr>
          </w:p>
        </w:tc>
        <w:tc>
          <w:tcPr>
            <w:tcW w:w="1498" w:type="dxa"/>
          </w:tcPr>
          <w:p w14:paraId="48C70DB2">
            <w:pPr>
              <w:rPr>
                <w:rFonts w:ascii="Arial"/>
              </w:rPr>
            </w:pPr>
          </w:p>
        </w:tc>
        <w:tc>
          <w:tcPr>
            <w:tcW w:w="1861" w:type="dxa"/>
          </w:tcPr>
          <w:p w14:paraId="67D835A4">
            <w:pPr>
              <w:rPr>
                <w:rFonts w:ascii="Arial"/>
              </w:rPr>
            </w:pPr>
          </w:p>
        </w:tc>
        <w:tc>
          <w:tcPr>
            <w:tcW w:w="1120" w:type="dxa"/>
          </w:tcPr>
          <w:p w14:paraId="3B0AD987">
            <w:pPr>
              <w:rPr>
                <w:rFonts w:ascii="Arial"/>
              </w:rPr>
            </w:pPr>
          </w:p>
        </w:tc>
        <w:tc>
          <w:tcPr>
            <w:tcW w:w="1125" w:type="dxa"/>
          </w:tcPr>
          <w:p w14:paraId="25A795EB">
            <w:pPr>
              <w:rPr>
                <w:rFonts w:ascii="Arial"/>
              </w:rPr>
            </w:pPr>
          </w:p>
        </w:tc>
      </w:tr>
      <w:tr w14:paraId="0FA9B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8071BB2">
            <w:pPr>
              <w:rPr>
                <w:rFonts w:ascii="Arial"/>
              </w:rPr>
            </w:pPr>
          </w:p>
        </w:tc>
        <w:tc>
          <w:tcPr>
            <w:tcW w:w="2543" w:type="dxa"/>
          </w:tcPr>
          <w:p w14:paraId="4A99A9E0">
            <w:pPr>
              <w:rPr>
                <w:rFonts w:ascii="Arial"/>
              </w:rPr>
            </w:pPr>
          </w:p>
        </w:tc>
        <w:tc>
          <w:tcPr>
            <w:tcW w:w="2100" w:type="dxa"/>
          </w:tcPr>
          <w:p w14:paraId="1FA3FDD1">
            <w:pPr>
              <w:rPr>
                <w:rFonts w:ascii="Arial"/>
              </w:rPr>
            </w:pPr>
          </w:p>
        </w:tc>
        <w:tc>
          <w:tcPr>
            <w:tcW w:w="840" w:type="dxa"/>
          </w:tcPr>
          <w:p w14:paraId="3CD9D896">
            <w:pPr>
              <w:rPr>
                <w:rFonts w:ascii="Arial"/>
              </w:rPr>
            </w:pPr>
          </w:p>
        </w:tc>
        <w:tc>
          <w:tcPr>
            <w:tcW w:w="840" w:type="dxa"/>
          </w:tcPr>
          <w:p w14:paraId="190E637B">
            <w:pPr>
              <w:rPr>
                <w:rFonts w:ascii="Arial"/>
              </w:rPr>
            </w:pPr>
          </w:p>
        </w:tc>
        <w:tc>
          <w:tcPr>
            <w:tcW w:w="2239" w:type="dxa"/>
          </w:tcPr>
          <w:p w14:paraId="3532A6DC">
            <w:pPr>
              <w:rPr>
                <w:rFonts w:ascii="Arial"/>
              </w:rPr>
            </w:pPr>
          </w:p>
        </w:tc>
        <w:tc>
          <w:tcPr>
            <w:tcW w:w="1498" w:type="dxa"/>
          </w:tcPr>
          <w:p w14:paraId="5D5298ED">
            <w:pPr>
              <w:rPr>
                <w:rFonts w:ascii="Arial"/>
              </w:rPr>
            </w:pPr>
          </w:p>
        </w:tc>
        <w:tc>
          <w:tcPr>
            <w:tcW w:w="1861" w:type="dxa"/>
          </w:tcPr>
          <w:p w14:paraId="7AEC1A5B">
            <w:pPr>
              <w:rPr>
                <w:rFonts w:ascii="Arial"/>
              </w:rPr>
            </w:pPr>
          </w:p>
        </w:tc>
        <w:tc>
          <w:tcPr>
            <w:tcW w:w="1120" w:type="dxa"/>
          </w:tcPr>
          <w:p w14:paraId="41E9131C">
            <w:pPr>
              <w:rPr>
                <w:rFonts w:ascii="Arial"/>
              </w:rPr>
            </w:pPr>
          </w:p>
        </w:tc>
        <w:tc>
          <w:tcPr>
            <w:tcW w:w="1125" w:type="dxa"/>
          </w:tcPr>
          <w:p w14:paraId="24D3846C">
            <w:pPr>
              <w:rPr>
                <w:rFonts w:ascii="Arial"/>
              </w:rPr>
            </w:pPr>
          </w:p>
        </w:tc>
      </w:tr>
      <w:tr w14:paraId="6B7E3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75E6E87F">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2263A2EB">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9E6E117">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30566A81">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7A02593">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2FD6415">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9AA2C36">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6982E09">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075D152">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737E8C7D">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125F4930">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75106D23">
      <w:pPr>
        <w:spacing w:before="253" w:line="224" w:lineRule="auto"/>
        <w:ind w:left="6488"/>
        <w:rPr>
          <w:rFonts w:ascii="宋体" w:hAnsi="宋体" w:eastAsia="宋体" w:cs="宋体"/>
          <w:spacing w:val="9"/>
          <w:sz w:val="24"/>
          <w:szCs w:val="24"/>
          <w14:textOutline w14:w="5791" w14:cap="flat" w14:cmpd="sng" w14:algn="ctr">
            <w14:solidFill>
              <w14:srgbClr w14:val="000000"/>
            </w14:solidFill>
            <w14:prstDash w14:val="solid"/>
            <w14:miter w14:val="0"/>
          </w14:textOutline>
        </w:rPr>
      </w:pPr>
    </w:p>
    <w:p w14:paraId="453D642E">
      <w:pPr>
        <w:pStyle w:val="5"/>
        <w:jc w:val="left"/>
        <w:rPr>
          <w:rFonts w:hint="eastAsia" w:ascii="宋体" w:hAnsi="宋体" w:eastAsia="宋体" w:cs="宋体"/>
          <w:sz w:val="24"/>
          <w:szCs w:val="24"/>
          <w:lang w:val="en-US"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5</w:t>
      </w:r>
    </w:p>
    <w:p w14:paraId="64104798">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5C1A803">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41A3CC6">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7A2D7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5370260">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39A47915">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15BF47A3">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131A5F62">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2C7F3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65131BE9">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1</w:t>
            </w:r>
          </w:p>
        </w:tc>
        <w:tc>
          <w:tcPr>
            <w:tcW w:w="5765" w:type="dxa"/>
          </w:tcPr>
          <w:p w14:paraId="5A7A157B">
            <w:pPr>
              <w:jc w:val="center"/>
              <w:rPr>
                <w:rFonts w:ascii="宋体" w:hAnsi="宋体" w:eastAsia="宋体" w:cs="宋体"/>
                <w:spacing w:val="-4"/>
                <w:szCs w:val="21"/>
              </w:rPr>
            </w:pPr>
            <w:r>
              <w:rPr>
                <w:rFonts w:hint="eastAsia" w:ascii="宋体" w:hAnsi="宋体" w:eastAsia="宋体" w:cs="宋体"/>
                <w:spacing w:val="-4"/>
                <w:szCs w:val="21"/>
              </w:rPr>
              <w:t>表 9-1 总计</w:t>
            </w:r>
          </w:p>
        </w:tc>
        <w:tc>
          <w:tcPr>
            <w:tcW w:w="3354" w:type="dxa"/>
          </w:tcPr>
          <w:p w14:paraId="1F7F4A67">
            <w:pPr>
              <w:jc w:val="center"/>
              <w:rPr>
                <w:rFonts w:ascii="宋体" w:hAnsi="宋体" w:eastAsia="宋体" w:cs="宋体"/>
                <w:spacing w:val="-4"/>
                <w:szCs w:val="21"/>
              </w:rPr>
            </w:pPr>
          </w:p>
        </w:tc>
        <w:tc>
          <w:tcPr>
            <w:tcW w:w="3362" w:type="dxa"/>
          </w:tcPr>
          <w:p w14:paraId="24A2C281">
            <w:pPr>
              <w:rPr>
                <w:rFonts w:ascii="Arial"/>
              </w:rPr>
            </w:pPr>
          </w:p>
        </w:tc>
      </w:tr>
      <w:tr w14:paraId="6A23C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75CA4EF2">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2</w:t>
            </w:r>
          </w:p>
        </w:tc>
        <w:tc>
          <w:tcPr>
            <w:tcW w:w="5765" w:type="dxa"/>
          </w:tcPr>
          <w:p w14:paraId="39462ECD">
            <w:pPr>
              <w:jc w:val="center"/>
              <w:rPr>
                <w:rFonts w:ascii="宋体" w:hAnsi="宋体" w:eastAsia="宋体" w:cs="宋体"/>
                <w:spacing w:val="-4"/>
                <w:szCs w:val="21"/>
              </w:rPr>
            </w:pPr>
            <w:r>
              <w:rPr>
                <w:rFonts w:hint="eastAsia" w:ascii="宋体" w:hAnsi="宋体" w:eastAsia="宋体" w:cs="宋体"/>
                <w:spacing w:val="-4"/>
                <w:szCs w:val="21"/>
              </w:rPr>
              <w:t>表 9-2 总计</w:t>
            </w:r>
          </w:p>
        </w:tc>
        <w:tc>
          <w:tcPr>
            <w:tcW w:w="3354" w:type="dxa"/>
          </w:tcPr>
          <w:p w14:paraId="4F166C4D">
            <w:pPr>
              <w:jc w:val="center"/>
              <w:rPr>
                <w:rFonts w:ascii="宋体" w:hAnsi="宋体" w:eastAsia="宋体" w:cs="宋体"/>
                <w:spacing w:val="-4"/>
                <w:szCs w:val="21"/>
              </w:rPr>
            </w:pPr>
          </w:p>
        </w:tc>
        <w:tc>
          <w:tcPr>
            <w:tcW w:w="3362" w:type="dxa"/>
          </w:tcPr>
          <w:p w14:paraId="23EF4450">
            <w:pPr>
              <w:rPr>
                <w:rFonts w:ascii="Arial"/>
              </w:rPr>
            </w:pPr>
          </w:p>
        </w:tc>
      </w:tr>
      <w:tr w14:paraId="1A4B1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14:paraId="00357473">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3</w:t>
            </w:r>
          </w:p>
        </w:tc>
        <w:tc>
          <w:tcPr>
            <w:tcW w:w="5765" w:type="dxa"/>
          </w:tcPr>
          <w:p w14:paraId="5A09B71D">
            <w:pPr>
              <w:jc w:val="center"/>
              <w:rPr>
                <w:rFonts w:ascii="宋体" w:hAnsi="宋体" w:eastAsia="宋体" w:cs="宋体"/>
                <w:spacing w:val="-4"/>
                <w:szCs w:val="21"/>
              </w:rPr>
            </w:pPr>
            <w:r>
              <w:rPr>
                <w:rFonts w:hint="eastAsia" w:ascii="宋体" w:hAnsi="宋体" w:eastAsia="宋体" w:cs="宋体"/>
                <w:spacing w:val="-4"/>
                <w:szCs w:val="21"/>
              </w:rPr>
              <w:t>表 9-3 总计</w:t>
            </w:r>
          </w:p>
        </w:tc>
        <w:tc>
          <w:tcPr>
            <w:tcW w:w="3354" w:type="dxa"/>
          </w:tcPr>
          <w:p w14:paraId="4CC3EB72">
            <w:pPr>
              <w:jc w:val="center"/>
              <w:rPr>
                <w:rFonts w:ascii="宋体" w:hAnsi="宋体" w:eastAsia="宋体" w:cs="宋体"/>
                <w:spacing w:val="-4"/>
                <w:szCs w:val="21"/>
              </w:rPr>
            </w:pPr>
          </w:p>
        </w:tc>
        <w:tc>
          <w:tcPr>
            <w:tcW w:w="3362" w:type="dxa"/>
          </w:tcPr>
          <w:p w14:paraId="7FDC49E8">
            <w:pPr>
              <w:rPr>
                <w:rFonts w:ascii="Arial"/>
              </w:rPr>
            </w:pPr>
          </w:p>
        </w:tc>
      </w:tr>
      <w:tr w14:paraId="00582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14:paraId="0C00D6A2">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4</w:t>
            </w:r>
          </w:p>
        </w:tc>
        <w:tc>
          <w:tcPr>
            <w:tcW w:w="5765" w:type="dxa"/>
          </w:tcPr>
          <w:p w14:paraId="016C3FF0">
            <w:pPr>
              <w:jc w:val="center"/>
              <w:rPr>
                <w:rFonts w:ascii="宋体" w:hAnsi="宋体" w:eastAsia="宋体" w:cs="宋体"/>
                <w:spacing w:val="-4"/>
                <w:szCs w:val="21"/>
              </w:rPr>
            </w:pPr>
            <w:r>
              <w:rPr>
                <w:rFonts w:hint="eastAsia" w:ascii="宋体" w:hAnsi="宋体" w:eastAsia="宋体" w:cs="宋体"/>
                <w:spacing w:val="-4"/>
                <w:szCs w:val="21"/>
              </w:rPr>
              <w:t>表 9-4 总计</w:t>
            </w:r>
          </w:p>
        </w:tc>
        <w:tc>
          <w:tcPr>
            <w:tcW w:w="3354" w:type="dxa"/>
          </w:tcPr>
          <w:p w14:paraId="2134485C">
            <w:pPr>
              <w:jc w:val="center"/>
              <w:rPr>
                <w:rFonts w:ascii="宋体" w:hAnsi="宋体" w:eastAsia="宋体" w:cs="宋体"/>
                <w:spacing w:val="-4"/>
                <w:szCs w:val="21"/>
              </w:rPr>
            </w:pPr>
          </w:p>
        </w:tc>
        <w:tc>
          <w:tcPr>
            <w:tcW w:w="3362" w:type="dxa"/>
          </w:tcPr>
          <w:p w14:paraId="0F4F2DC5">
            <w:pPr>
              <w:rPr>
                <w:rFonts w:ascii="Arial"/>
              </w:rPr>
            </w:pPr>
          </w:p>
        </w:tc>
      </w:tr>
      <w:tr w14:paraId="742EC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0D387BD0">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5</w:t>
            </w:r>
          </w:p>
        </w:tc>
        <w:tc>
          <w:tcPr>
            <w:tcW w:w="5765" w:type="dxa"/>
          </w:tcPr>
          <w:p w14:paraId="7CEDB3E4">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总计</w:t>
            </w:r>
          </w:p>
        </w:tc>
        <w:tc>
          <w:tcPr>
            <w:tcW w:w="3354" w:type="dxa"/>
          </w:tcPr>
          <w:p w14:paraId="04B19C58">
            <w:pPr>
              <w:jc w:val="center"/>
              <w:rPr>
                <w:rFonts w:ascii="宋体" w:hAnsi="宋体" w:eastAsia="宋体" w:cs="宋体"/>
                <w:spacing w:val="-4"/>
                <w:szCs w:val="21"/>
              </w:rPr>
            </w:pPr>
          </w:p>
        </w:tc>
        <w:tc>
          <w:tcPr>
            <w:tcW w:w="3362" w:type="dxa"/>
          </w:tcPr>
          <w:p w14:paraId="2872A6F3">
            <w:pPr>
              <w:rPr>
                <w:rFonts w:ascii="Arial"/>
              </w:rPr>
            </w:pPr>
          </w:p>
        </w:tc>
      </w:tr>
      <w:tr w14:paraId="27FB9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D9B6EB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5F0105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3B419CE">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3753F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42D86F8D">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7855BA8A">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6D56A94">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4CB95580">
      <w:pPr>
        <w:spacing w:line="291" w:lineRule="auto"/>
        <w:rPr>
          <w:rFonts w:ascii="Arial"/>
        </w:rPr>
      </w:pPr>
    </w:p>
    <w:p w14:paraId="55E48616">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1B008009">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06D9C620">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1A216D4">
      <w:pPr>
        <w:pStyle w:val="20"/>
      </w:pPr>
    </w:p>
    <w:p w14:paraId="5C0113F8">
      <w:pPr>
        <w:pStyle w:val="20"/>
      </w:pPr>
    </w:p>
    <w:p w14:paraId="2276AE37">
      <w:pPr>
        <w:spacing w:before="140" w:line="220" w:lineRule="auto"/>
        <w:ind w:left="2" w:firstLine="464" w:firstLineChars="200"/>
        <w:rPr>
          <w:rFonts w:ascii="宋体" w:hAnsi="宋体" w:eastAsia="宋体" w:cs="宋体"/>
          <w:spacing w:val="-2"/>
          <w:szCs w:val="21"/>
        </w:rPr>
        <w:sectPr>
          <w:footerReference r:id="rId33"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44A0C0B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0AC4C73">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7C583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4E32E58">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lang w:val="en-US" w:eastAsia="zh-CN"/>
              </w:rPr>
              <w:t>电动汽车直流充电兼容性试验台项目</w:t>
            </w:r>
          </w:p>
        </w:tc>
        <w:tc>
          <w:tcPr>
            <w:tcW w:w="2875" w:type="dxa"/>
            <w:tcBorders>
              <w:top w:val="single" w:color="auto" w:sz="4" w:space="0"/>
              <w:left w:val="single" w:color="auto" w:sz="4" w:space="0"/>
              <w:bottom w:val="single" w:color="auto" w:sz="4" w:space="0"/>
              <w:right w:val="single" w:color="auto" w:sz="4" w:space="0"/>
            </w:tcBorders>
            <w:vAlign w:val="center"/>
          </w:tcPr>
          <w:p w14:paraId="06D38FE0">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7A8701E8">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00BCEAF8">
            <w:pPr>
              <w:jc w:val="center"/>
              <w:rPr>
                <w:rFonts w:ascii="Times New Roman" w:hAnsi="Times New Roman" w:eastAsia="宋体" w:cs="Times New Roman"/>
                <w:b/>
                <w:szCs w:val="20"/>
              </w:rPr>
            </w:pPr>
            <w:r>
              <w:rPr>
                <w:rFonts w:hint="eastAsia" w:ascii="宋体" w:hAnsi="宋体" w:eastAsia="宋体" w:cs="宋体"/>
                <w:b/>
                <w:szCs w:val="20"/>
              </w:rPr>
              <w:t>是否偏离</w:t>
            </w:r>
          </w:p>
          <w:p w14:paraId="780C4D01">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141372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E5FEA87">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C448D1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ED6737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6E9ECCE">
            <w:pPr>
              <w:jc w:val="center"/>
              <w:rPr>
                <w:rFonts w:ascii="Times New Roman" w:hAnsi="Times New Roman" w:eastAsia="宋体" w:cs="Times New Roman"/>
                <w:b/>
                <w:szCs w:val="20"/>
              </w:rPr>
            </w:pPr>
          </w:p>
        </w:tc>
      </w:tr>
      <w:tr w14:paraId="770D20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1369DF9">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3048DB9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BE7D3FE">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A5DC40D">
            <w:pPr>
              <w:jc w:val="center"/>
              <w:rPr>
                <w:rFonts w:ascii="Times New Roman" w:hAnsi="Times New Roman" w:eastAsia="宋体" w:cs="Times New Roman"/>
                <w:b/>
                <w:szCs w:val="21"/>
              </w:rPr>
            </w:pPr>
          </w:p>
        </w:tc>
      </w:tr>
      <w:tr w14:paraId="627C1B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5D6BFE1">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5882A14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3630951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3F50469">
            <w:pPr>
              <w:jc w:val="center"/>
              <w:rPr>
                <w:rFonts w:ascii="Times New Roman" w:hAnsi="Times New Roman" w:eastAsia="宋体" w:cs="Times New Roman"/>
                <w:b/>
                <w:szCs w:val="20"/>
              </w:rPr>
            </w:pPr>
          </w:p>
        </w:tc>
      </w:tr>
      <w:tr w14:paraId="45C078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FFB2C25">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7BB5119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482A0E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2A5AE4A">
            <w:pPr>
              <w:jc w:val="center"/>
              <w:rPr>
                <w:rFonts w:ascii="Times New Roman" w:hAnsi="Times New Roman" w:eastAsia="宋体" w:cs="Times New Roman"/>
                <w:b/>
                <w:szCs w:val="21"/>
              </w:rPr>
            </w:pPr>
          </w:p>
          <w:p w14:paraId="170F79D4">
            <w:pPr>
              <w:jc w:val="center"/>
              <w:rPr>
                <w:rFonts w:ascii="Times New Roman" w:hAnsi="Times New Roman" w:eastAsia="宋体" w:cs="Times New Roman"/>
                <w:b/>
                <w:szCs w:val="21"/>
              </w:rPr>
            </w:pPr>
          </w:p>
          <w:p w14:paraId="6DB51C7B">
            <w:pPr>
              <w:jc w:val="center"/>
              <w:rPr>
                <w:rFonts w:ascii="Times New Roman" w:hAnsi="Times New Roman" w:eastAsia="宋体" w:cs="Times New Roman"/>
                <w:b/>
                <w:szCs w:val="21"/>
              </w:rPr>
            </w:pPr>
          </w:p>
          <w:p w14:paraId="28BC7372">
            <w:pPr>
              <w:jc w:val="center"/>
              <w:rPr>
                <w:rFonts w:ascii="Times New Roman" w:hAnsi="Times New Roman" w:eastAsia="宋体" w:cs="Times New Roman"/>
                <w:b/>
                <w:szCs w:val="21"/>
              </w:rPr>
            </w:pPr>
          </w:p>
          <w:p w14:paraId="4DBA2870">
            <w:pPr>
              <w:jc w:val="center"/>
              <w:rPr>
                <w:rFonts w:ascii="Times New Roman" w:hAnsi="Times New Roman" w:eastAsia="宋体" w:cs="Times New Roman"/>
                <w:b/>
                <w:szCs w:val="21"/>
              </w:rPr>
            </w:pPr>
          </w:p>
          <w:p w14:paraId="07FDF66E">
            <w:pPr>
              <w:jc w:val="center"/>
              <w:rPr>
                <w:rFonts w:ascii="Times New Roman" w:hAnsi="Times New Roman" w:eastAsia="宋体" w:cs="Times New Roman"/>
                <w:b/>
                <w:szCs w:val="21"/>
              </w:rPr>
            </w:pPr>
          </w:p>
          <w:p w14:paraId="7F1083DB">
            <w:pPr>
              <w:jc w:val="center"/>
              <w:rPr>
                <w:rFonts w:ascii="Times New Roman" w:hAnsi="Times New Roman" w:eastAsia="宋体" w:cs="Times New Roman"/>
                <w:b/>
                <w:szCs w:val="21"/>
              </w:rPr>
            </w:pPr>
          </w:p>
          <w:p w14:paraId="6B027D25">
            <w:pPr>
              <w:jc w:val="center"/>
              <w:rPr>
                <w:rFonts w:ascii="Times New Roman" w:hAnsi="Times New Roman" w:eastAsia="宋体" w:cs="Times New Roman"/>
                <w:b/>
                <w:szCs w:val="21"/>
              </w:rPr>
            </w:pPr>
          </w:p>
          <w:p w14:paraId="2073A41E">
            <w:pPr>
              <w:jc w:val="center"/>
              <w:rPr>
                <w:rFonts w:ascii="Times New Roman" w:hAnsi="Times New Roman" w:eastAsia="宋体" w:cs="Times New Roman"/>
                <w:b/>
                <w:szCs w:val="21"/>
              </w:rPr>
            </w:pPr>
          </w:p>
          <w:p w14:paraId="75266B63">
            <w:pPr>
              <w:jc w:val="center"/>
              <w:rPr>
                <w:rFonts w:ascii="Times New Roman" w:hAnsi="Times New Roman" w:eastAsia="宋体" w:cs="Times New Roman"/>
                <w:b/>
                <w:szCs w:val="21"/>
              </w:rPr>
            </w:pPr>
          </w:p>
          <w:p w14:paraId="5F19D1CF">
            <w:pPr>
              <w:jc w:val="center"/>
              <w:rPr>
                <w:rFonts w:ascii="Times New Roman" w:hAnsi="Times New Roman" w:eastAsia="宋体" w:cs="Times New Roman"/>
                <w:b/>
                <w:szCs w:val="21"/>
              </w:rPr>
            </w:pPr>
          </w:p>
          <w:p w14:paraId="42EBDFEF">
            <w:pPr>
              <w:jc w:val="center"/>
              <w:rPr>
                <w:rFonts w:ascii="Times New Roman" w:hAnsi="Times New Roman" w:eastAsia="宋体" w:cs="Times New Roman"/>
                <w:b/>
                <w:szCs w:val="21"/>
              </w:rPr>
            </w:pPr>
          </w:p>
          <w:p w14:paraId="65199329">
            <w:pPr>
              <w:jc w:val="center"/>
              <w:rPr>
                <w:rFonts w:ascii="Times New Roman" w:hAnsi="Times New Roman" w:eastAsia="宋体" w:cs="Times New Roman"/>
                <w:b/>
                <w:szCs w:val="21"/>
              </w:rPr>
            </w:pPr>
          </w:p>
          <w:p w14:paraId="0FADA524">
            <w:pPr>
              <w:jc w:val="center"/>
              <w:rPr>
                <w:rFonts w:ascii="Times New Roman" w:hAnsi="Times New Roman" w:eastAsia="宋体" w:cs="Times New Roman"/>
                <w:b/>
                <w:szCs w:val="21"/>
              </w:rPr>
            </w:pPr>
          </w:p>
          <w:p w14:paraId="7E3310DD">
            <w:pPr>
              <w:jc w:val="center"/>
              <w:rPr>
                <w:rFonts w:ascii="Times New Roman" w:hAnsi="Times New Roman" w:eastAsia="宋体" w:cs="Times New Roman"/>
                <w:b/>
                <w:szCs w:val="21"/>
              </w:rPr>
            </w:pPr>
          </w:p>
          <w:p w14:paraId="6D882C11">
            <w:pPr>
              <w:jc w:val="center"/>
              <w:rPr>
                <w:rFonts w:ascii="Times New Roman" w:hAnsi="Times New Roman" w:eastAsia="宋体" w:cs="Times New Roman"/>
                <w:b/>
                <w:szCs w:val="21"/>
              </w:rPr>
            </w:pPr>
          </w:p>
          <w:p w14:paraId="4E43A394">
            <w:pPr>
              <w:jc w:val="center"/>
              <w:rPr>
                <w:rFonts w:ascii="Times New Roman" w:hAnsi="Times New Roman" w:eastAsia="宋体" w:cs="Times New Roman"/>
                <w:b/>
                <w:szCs w:val="20"/>
              </w:rPr>
            </w:pPr>
          </w:p>
        </w:tc>
      </w:tr>
      <w:tr w14:paraId="277DF4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0A1D09F">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796813DB">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14B85F8B">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45B6717">
            <w:pPr>
              <w:jc w:val="center"/>
              <w:rPr>
                <w:rFonts w:ascii="Times New Roman" w:hAnsi="Times New Roman" w:eastAsia="宋体" w:cs="Times New Roman"/>
                <w:b/>
                <w:szCs w:val="20"/>
              </w:rPr>
            </w:pPr>
          </w:p>
        </w:tc>
      </w:tr>
    </w:tbl>
    <w:p w14:paraId="49AA1A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BA14F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551F99F8">
      <w:pPr>
        <w:rPr>
          <w:rFonts w:ascii="宋体" w:hAnsi="Calibri" w:eastAsia="宋体" w:cs="Times New Roman"/>
          <w:szCs w:val="20"/>
        </w:rPr>
      </w:pPr>
    </w:p>
    <w:p w14:paraId="094EC340">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06D5E201">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8F409D2">
      <w:pPr>
        <w:spacing w:line="272" w:lineRule="auto"/>
        <w:rPr>
          <w:rFonts w:ascii="Arial"/>
        </w:rPr>
      </w:pPr>
    </w:p>
    <w:p w14:paraId="341333B1">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电动汽车直流充电兼容性试验台项目</w:t>
      </w:r>
    </w:p>
    <w:p w14:paraId="45292CEE">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206BC94"/>
    <w:p w14:paraId="55161A1C">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4AFE51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AA8DB0E">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D597575">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0DDA7D3E">
      <w:pPr>
        <w:keepNext/>
        <w:keepLines/>
        <w:rPr>
          <w:rFonts w:ascii="Times New Roman" w:hAnsi="Times New Roman" w:eastAsia="宋体" w:cs="Times New Roman"/>
          <w:b/>
          <w:bCs/>
          <w:color w:val="000000"/>
          <w:sz w:val="24"/>
          <w:szCs w:val="24"/>
        </w:rPr>
      </w:pPr>
    </w:p>
    <w:p w14:paraId="53E2CF8D">
      <w:pPr>
        <w:spacing w:before="75" w:line="227" w:lineRule="auto"/>
        <w:ind w:left="135"/>
        <w:rPr>
          <w:rFonts w:ascii="宋体" w:hAnsi="宋体" w:eastAsia="宋体" w:cs="宋体"/>
          <w:spacing w:val="-2"/>
          <w:sz w:val="24"/>
          <w:szCs w:val="24"/>
        </w:rPr>
      </w:pPr>
    </w:p>
    <w:p w14:paraId="63AFC298">
      <w:pPr>
        <w:spacing w:before="75" w:line="227" w:lineRule="auto"/>
        <w:ind w:left="135"/>
        <w:rPr>
          <w:rFonts w:ascii="宋体" w:hAnsi="宋体" w:eastAsia="宋体" w:cs="宋体"/>
          <w:spacing w:val="-2"/>
          <w:sz w:val="24"/>
          <w:szCs w:val="24"/>
        </w:rPr>
      </w:pPr>
    </w:p>
    <w:p w14:paraId="597C73F1">
      <w:pPr>
        <w:spacing w:before="75" w:line="227" w:lineRule="auto"/>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6CD50691">
      <w:pPr>
        <w:pStyle w:val="20"/>
        <w:rPr>
          <w:rFonts w:hAnsi="宋体" w:eastAsia="宋体" w:cs="宋体"/>
          <w:sz w:val="24"/>
          <w:szCs w:val="24"/>
        </w:rPr>
      </w:pPr>
    </w:p>
    <w:p w14:paraId="0B21AB4D">
      <w:pPr>
        <w:pStyle w:val="20"/>
        <w:rPr>
          <w:rFonts w:hAnsi="宋体" w:eastAsia="宋体" w:cs="宋体"/>
          <w:sz w:val="24"/>
          <w:szCs w:val="24"/>
        </w:rPr>
      </w:pPr>
    </w:p>
    <w:p w14:paraId="46AA42FB">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8F41C22">
      <w:pPr>
        <w:pStyle w:val="20"/>
        <w:rPr>
          <w:rFonts w:hAnsi="宋体" w:eastAsia="宋体" w:cs="宋体"/>
          <w:sz w:val="24"/>
          <w:szCs w:val="24"/>
        </w:rPr>
        <w:sectPr>
          <w:footerReference r:id="rId34" w:type="default"/>
          <w:pgSz w:w="11906" w:h="16839"/>
          <w:pgMar w:top="1431" w:right="1417" w:bottom="1179" w:left="1304" w:header="850" w:footer="992" w:gutter="0"/>
          <w:cols w:space="720" w:num="1"/>
        </w:sectPr>
      </w:pPr>
    </w:p>
    <w:p w14:paraId="26FC226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587FD279">
      <w:pPr>
        <w:spacing w:line="240" w:lineRule="exact"/>
        <w:jc w:val="center"/>
        <w:rPr>
          <w:rFonts w:ascii="宋体" w:hAnsi="Calibri" w:eastAsia="宋体" w:cs="Times New Roman"/>
          <w:b/>
          <w:bCs/>
          <w:sz w:val="36"/>
          <w:szCs w:val="20"/>
        </w:rPr>
      </w:pPr>
    </w:p>
    <w:p w14:paraId="696AD8F3">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电动汽车直流充电兼容性试验台项目</w:t>
      </w:r>
    </w:p>
    <w:p w14:paraId="726B1CAA">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19AD8DB3">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31C878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64462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E8F6E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A0B82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C549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33089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D5F4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2D54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CFCD5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06CD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4892B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E69AA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3F50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08B42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15C637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661C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FA4AD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CECC54">
      <w:pPr>
        <w:spacing w:line="360" w:lineRule="auto"/>
        <w:ind w:firstLine="480" w:firstLineChars="200"/>
        <w:rPr>
          <w:rFonts w:ascii="宋体" w:hAnsi="宋体" w:eastAsia="宋体" w:cs="Times New Roman"/>
          <w:sz w:val="24"/>
          <w:szCs w:val="20"/>
          <w:u w:val="single"/>
        </w:rPr>
      </w:pPr>
    </w:p>
    <w:p w14:paraId="060885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22764E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5BD290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15953">
      <w:pPr>
        <w:rPr>
          <w:rFonts w:ascii="宋体" w:hAnsi="Calibri" w:eastAsia="宋体" w:cs="宋体"/>
          <w:b/>
          <w:bCs/>
          <w:color w:val="000000"/>
          <w:sz w:val="28"/>
          <w:szCs w:val="20"/>
        </w:rPr>
      </w:pPr>
    </w:p>
    <w:p w14:paraId="67EFF55C">
      <w:pPr>
        <w:pStyle w:val="20"/>
        <w:rPr>
          <w:rFonts w:hAnsi="Calibri" w:eastAsia="宋体" w:cs="宋体"/>
          <w:b/>
          <w:bCs/>
          <w:color w:val="000000"/>
          <w:sz w:val="28"/>
          <w:szCs w:val="20"/>
        </w:rPr>
      </w:pPr>
    </w:p>
    <w:p w14:paraId="672072CF">
      <w:pPr>
        <w:rPr>
          <w:rFonts w:ascii="宋体" w:hAnsi="Calibri" w:eastAsia="宋体" w:cs="宋体"/>
          <w:b/>
          <w:bCs/>
          <w:color w:val="000000"/>
          <w:sz w:val="28"/>
          <w:szCs w:val="20"/>
        </w:rPr>
      </w:pPr>
    </w:p>
    <w:p w14:paraId="16E91E67">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5948918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C226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E0B0DEA">
            <w:pPr>
              <w:jc w:val="center"/>
              <w:rPr>
                <w:rFonts w:ascii="Times New Roman" w:hAnsi="Times New Roman" w:eastAsia="宋体" w:cs="Times New Roman"/>
                <w:b/>
                <w:szCs w:val="20"/>
              </w:rPr>
            </w:pPr>
          </w:p>
          <w:p w14:paraId="62BAC8C2">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0306EA63">
            <w:pPr>
              <w:rPr>
                <w:rFonts w:ascii="Times New Roman" w:hAnsi="Times New Roman" w:eastAsia="等线" w:cs="Times New Roman"/>
                <w:b/>
                <w:sz w:val="30"/>
                <w:szCs w:val="30"/>
              </w:rPr>
            </w:pPr>
          </w:p>
          <w:p w14:paraId="4F9B3913">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1</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48620FDF">
            <w:pPr>
              <w:jc w:val="center"/>
              <w:rPr>
                <w:rFonts w:ascii="Times New Roman" w:hAnsi="Times New Roman" w:eastAsia="宋体" w:cs="Times New Roman"/>
                <w:b/>
                <w:szCs w:val="20"/>
              </w:rPr>
            </w:pPr>
          </w:p>
          <w:p w14:paraId="0AB86B4F">
            <w:pPr>
              <w:jc w:val="center"/>
              <w:rPr>
                <w:rFonts w:ascii="Times New Roman" w:hAnsi="Times New Roman" w:eastAsia="宋体" w:cs="Times New Roman"/>
                <w:b/>
                <w:szCs w:val="20"/>
              </w:rPr>
            </w:pPr>
          </w:p>
          <w:p w14:paraId="5BE88EFB">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电动汽车直流充电兼容性试验台项目</w:t>
            </w:r>
          </w:p>
          <w:p w14:paraId="2F166715">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56F0472B">
            <w:pPr>
              <w:jc w:val="center"/>
              <w:rPr>
                <w:rFonts w:ascii="Times New Roman" w:hAnsi="Times New Roman" w:eastAsia="宋体" w:cs="Times New Roman"/>
                <w:b/>
                <w:szCs w:val="20"/>
              </w:rPr>
            </w:pPr>
            <w:r>
              <w:rPr>
                <w:rFonts w:hint="eastAsia" w:ascii="宋体" w:hAnsi="宋体" w:eastAsia="宋体" w:cs="宋体"/>
                <w:b/>
                <w:szCs w:val="20"/>
              </w:rPr>
              <w:t>地址：</w:t>
            </w:r>
          </w:p>
          <w:p w14:paraId="5BCC901D">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2B8656B3">
            <w:pPr>
              <w:jc w:val="center"/>
              <w:rPr>
                <w:rFonts w:ascii="Times New Roman" w:hAnsi="Times New Roman" w:eastAsia="宋体" w:cs="Times New Roman"/>
                <w:b/>
                <w:szCs w:val="20"/>
              </w:rPr>
            </w:pPr>
            <w:r>
              <w:rPr>
                <w:rFonts w:hint="eastAsia" w:ascii="宋体" w:hAnsi="宋体" w:eastAsia="宋体" w:cs="宋体"/>
                <w:b/>
                <w:szCs w:val="20"/>
              </w:rPr>
              <w:t>传真：</w:t>
            </w:r>
          </w:p>
          <w:p w14:paraId="1AC2BD4E">
            <w:pPr>
              <w:jc w:val="center"/>
              <w:rPr>
                <w:rFonts w:ascii="Times New Roman" w:hAnsi="Times New Roman" w:eastAsia="宋体" w:cs="Times New Roman"/>
                <w:b/>
                <w:szCs w:val="20"/>
              </w:rPr>
            </w:pPr>
          </w:p>
          <w:p w14:paraId="3AFDD1E2">
            <w:pPr>
              <w:jc w:val="center"/>
              <w:rPr>
                <w:rFonts w:ascii="Times New Roman" w:hAnsi="Times New Roman" w:eastAsia="宋体" w:cs="Times New Roman"/>
                <w:b/>
                <w:szCs w:val="20"/>
              </w:rPr>
            </w:pPr>
          </w:p>
        </w:tc>
      </w:tr>
    </w:tbl>
    <w:p w14:paraId="6F93D3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5975D32">
      <w:pPr>
        <w:pStyle w:val="20"/>
      </w:pPr>
    </w:p>
    <w:p w14:paraId="5863C1F5">
      <w:pPr>
        <w:jc w:val="right"/>
        <w:rPr>
          <w:rFonts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14:paraId="06C48280">
      <w:pPr>
        <w:keepNext/>
        <w:keepLines/>
        <w:spacing w:beforeLines="50" w:afterLines="50" w:line="360" w:lineRule="auto"/>
        <w:jc w:val="left"/>
        <w:outlineLvl w:val="2"/>
        <w:rPr>
          <w:rFonts w:ascii="宋体" w:hAnsi="宋体" w:eastAsia="宋体" w:cs="Times New Roman"/>
          <w:b/>
          <w:bCs/>
          <w:sz w:val="24"/>
          <w:szCs w:val="24"/>
        </w:rPr>
      </w:pPr>
      <w:r>
        <w:rPr>
          <w:rFonts w:hint="eastAsia" w:ascii="宋体" w:hAnsi="宋体" w:eastAsia="宋体" w:cs="Times New Roman"/>
          <w:b/>
          <w:bCs/>
          <w:sz w:val="24"/>
          <w:szCs w:val="24"/>
        </w:rPr>
        <w:t>附件14技术标评分标准</w:t>
      </w:r>
    </w:p>
    <w:p w14:paraId="3EE8FBD4">
      <w:pPr>
        <w:keepNext/>
        <w:keepLines/>
        <w:spacing w:beforeLines="50" w:afterLines="50" w:line="360" w:lineRule="auto"/>
        <w:jc w:val="center"/>
        <w:outlineLvl w:val="9"/>
        <w:rPr>
          <w:rFonts w:ascii="宋体" w:hAnsi="宋体" w:eastAsia="宋体" w:cs="Times New Roman"/>
          <w:b/>
          <w:bCs/>
          <w:sz w:val="24"/>
          <w:szCs w:val="24"/>
        </w:rPr>
      </w:pPr>
      <w:r>
        <w:rPr>
          <w:rFonts w:hint="eastAsia" w:ascii="宋体" w:hAnsi="宋体" w:eastAsia="宋体" w:cs="Times New Roman"/>
          <w:b/>
          <w:bCs/>
          <w:sz w:val="24"/>
          <w:szCs w:val="24"/>
        </w:rPr>
        <w:t>技术标评审表（100分）</w:t>
      </w:r>
    </w:p>
    <w:tbl>
      <w:tblPr>
        <w:tblStyle w:val="39"/>
        <w:tblpPr w:leftFromText="180" w:rightFromText="180" w:vertAnchor="text" w:horzAnchor="page" w:tblpXSpec="center" w:tblpY="197"/>
        <w:tblOverlap w:val="never"/>
        <w:tblW w:w="52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619"/>
        <w:gridCol w:w="1331"/>
        <w:gridCol w:w="866"/>
        <w:gridCol w:w="6189"/>
      </w:tblGrid>
      <w:tr w14:paraId="7F16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4" w:type="pct"/>
            <w:vAlign w:val="center"/>
          </w:tcPr>
          <w:p w14:paraId="4574A048">
            <w:pPr>
              <w:jc w:val="center"/>
              <w:rPr>
                <w:rFonts w:hint="eastAsia" w:ascii="宋体" w:hAnsi="宋体" w:eastAsia="宋体" w:cs="Times New Roman"/>
                <w:b/>
                <w:bCs/>
                <w:szCs w:val="21"/>
              </w:rPr>
            </w:pPr>
            <w:r>
              <w:rPr>
                <w:rFonts w:hint="eastAsia" w:ascii="宋体" w:hAnsi="宋体" w:eastAsia="宋体" w:cs="Times New Roman"/>
                <w:b/>
                <w:bCs/>
                <w:szCs w:val="21"/>
              </w:rPr>
              <w:t>评审</w:t>
            </w:r>
          </w:p>
          <w:p w14:paraId="2635B66F">
            <w:pPr>
              <w:jc w:val="center"/>
              <w:rPr>
                <w:rFonts w:hint="eastAsia" w:ascii="宋体" w:hAnsi="宋体" w:eastAsia="宋体" w:cs="Times New Roman"/>
                <w:b/>
                <w:bCs/>
                <w:szCs w:val="21"/>
              </w:rPr>
            </w:pPr>
            <w:r>
              <w:rPr>
                <w:rFonts w:hint="eastAsia" w:ascii="宋体" w:hAnsi="宋体" w:eastAsia="宋体" w:cs="Times New Roman"/>
                <w:b/>
                <w:bCs/>
                <w:szCs w:val="21"/>
              </w:rPr>
              <w:t>内容</w:t>
            </w:r>
          </w:p>
        </w:tc>
        <w:tc>
          <w:tcPr>
            <w:tcW w:w="315" w:type="pct"/>
            <w:vAlign w:val="center"/>
          </w:tcPr>
          <w:p w14:paraId="75A496B7">
            <w:pPr>
              <w:jc w:val="center"/>
              <w:rPr>
                <w:rFonts w:hint="eastAsia" w:ascii="宋体" w:hAnsi="宋体" w:eastAsia="宋体" w:cs="Times New Roman"/>
                <w:b/>
                <w:bCs/>
                <w:szCs w:val="21"/>
              </w:rPr>
            </w:pPr>
            <w:r>
              <w:rPr>
                <w:rFonts w:hint="eastAsia" w:ascii="宋体" w:hAnsi="宋体" w:eastAsia="宋体" w:cs="Times New Roman"/>
                <w:b/>
                <w:bCs/>
                <w:szCs w:val="21"/>
              </w:rPr>
              <w:t>序号</w:t>
            </w:r>
          </w:p>
        </w:tc>
        <w:tc>
          <w:tcPr>
            <w:tcW w:w="678" w:type="pct"/>
            <w:vAlign w:val="center"/>
          </w:tcPr>
          <w:p w14:paraId="4636D4E1">
            <w:pPr>
              <w:jc w:val="center"/>
              <w:rPr>
                <w:rFonts w:hint="eastAsia" w:ascii="宋体" w:hAnsi="宋体" w:eastAsia="宋体" w:cs="Times New Roman"/>
                <w:b/>
                <w:bCs/>
                <w:szCs w:val="21"/>
              </w:rPr>
            </w:pPr>
            <w:r>
              <w:rPr>
                <w:rFonts w:hint="eastAsia" w:ascii="宋体" w:hAnsi="宋体" w:eastAsia="宋体" w:cs="Times New Roman"/>
                <w:b/>
                <w:bCs/>
                <w:szCs w:val="21"/>
              </w:rPr>
              <w:t>内   容</w:t>
            </w:r>
          </w:p>
        </w:tc>
        <w:tc>
          <w:tcPr>
            <w:tcW w:w="441" w:type="pct"/>
            <w:vAlign w:val="center"/>
          </w:tcPr>
          <w:p w14:paraId="409192E1">
            <w:pPr>
              <w:jc w:val="center"/>
              <w:rPr>
                <w:rFonts w:hint="eastAsia" w:ascii="宋体" w:hAnsi="宋体" w:eastAsia="宋体" w:cs="Times New Roman"/>
                <w:b/>
                <w:bCs/>
                <w:szCs w:val="21"/>
              </w:rPr>
            </w:pPr>
            <w:r>
              <w:rPr>
                <w:rFonts w:hint="eastAsia" w:ascii="宋体" w:hAnsi="宋体" w:eastAsia="宋体" w:cs="Times New Roman"/>
                <w:b/>
                <w:bCs/>
                <w:szCs w:val="21"/>
              </w:rPr>
              <w:t>标准分</w:t>
            </w:r>
          </w:p>
        </w:tc>
        <w:tc>
          <w:tcPr>
            <w:tcW w:w="3152" w:type="pct"/>
            <w:vAlign w:val="center"/>
          </w:tcPr>
          <w:p w14:paraId="2BBCA518">
            <w:pPr>
              <w:jc w:val="center"/>
              <w:rPr>
                <w:rFonts w:hint="eastAsia" w:ascii="宋体" w:hAnsi="宋体" w:eastAsia="宋体" w:cs="Times New Roman"/>
                <w:b/>
                <w:bCs/>
                <w:szCs w:val="21"/>
              </w:rPr>
            </w:pPr>
            <w:r>
              <w:rPr>
                <w:rFonts w:hint="eastAsia" w:ascii="宋体" w:hAnsi="宋体" w:eastAsia="宋体" w:cs="Times New Roman"/>
                <w:b/>
                <w:bCs/>
                <w:szCs w:val="21"/>
              </w:rPr>
              <w:t>评分标准</w:t>
            </w:r>
          </w:p>
        </w:tc>
      </w:tr>
      <w:tr w14:paraId="2B77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2" w:hRule="atLeast"/>
        </w:trPr>
        <w:tc>
          <w:tcPr>
            <w:tcW w:w="414" w:type="pct"/>
            <w:vMerge w:val="restart"/>
            <w:vAlign w:val="center"/>
          </w:tcPr>
          <w:p w14:paraId="18218032">
            <w:pPr>
              <w:tabs>
                <w:tab w:val="left" w:pos="13965"/>
              </w:tabs>
              <w:jc w:val="center"/>
              <w:rPr>
                <w:rFonts w:hint="eastAsia" w:ascii="宋体" w:hAnsi="宋体" w:eastAsia="宋体" w:cs="宋体"/>
                <w:sz w:val="18"/>
                <w:szCs w:val="18"/>
              </w:rPr>
            </w:pPr>
            <w:r>
              <w:rPr>
                <w:rFonts w:hint="eastAsia" w:ascii="宋体" w:hAnsi="宋体" w:eastAsia="宋体" w:cs="Times New Roman"/>
                <w:szCs w:val="21"/>
              </w:rPr>
              <w:t>业绩</w:t>
            </w:r>
          </w:p>
        </w:tc>
        <w:tc>
          <w:tcPr>
            <w:tcW w:w="315" w:type="pct"/>
            <w:vMerge w:val="restart"/>
            <w:vAlign w:val="center"/>
          </w:tcPr>
          <w:p w14:paraId="583FAF3E">
            <w:pPr>
              <w:tabs>
                <w:tab w:val="left" w:pos="13965"/>
              </w:tabs>
              <w:jc w:val="center"/>
              <w:rPr>
                <w:rFonts w:hint="eastAsia" w:ascii="宋体" w:hAnsi="宋体" w:eastAsia="宋体" w:cs="宋体"/>
                <w:sz w:val="18"/>
                <w:szCs w:val="18"/>
              </w:rPr>
            </w:pPr>
            <w:r>
              <w:rPr>
                <w:rFonts w:ascii="宋体" w:hAnsi="宋体" w:eastAsia="宋体" w:cs="Times New Roman"/>
                <w:szCs w:val="21"/>
              </w:rPr>
              <w:t>1</w:t>
            </w:r>
          </w:p>
        </w:tc>
        <w:tc>
          <w:tcPr>
            <w:tcW w:w="678" w:type="pct"/>
            <w:vAlign w:val="center"/>
          </w:tcPr>
          <w:p w14:paraId="1E32B664">
            <w:pPr>
              <w:jc w:val="center"/>
              <w:rPr>
                <w:rFonts w:hint="eastAsia" w:ascii="宋体" w:hAnsi="宋体" w:eastAsia="宋体" w:cs="宋体"/>
                <w:sz w:val="18"/>
                <w:szCs w:val="18"/>
              </w:rPr>
            </w:pPr>
            <w:r>
              <w:rPr>
                <w:rFonts w:hint="eastAsia" w:ascii="宋体" w:hAnsi="宋体" w:eastAsia="宋体" w:cs="Times New Roman"/>
                <w:szCs w:val="21"/>
              </w:rPr>
              <w:t>合同数量及金额</w:t>
            </w:r>
          </w:p>
        </w:tc>
        <w:tc>
          <w:tcPr>
            <w:tcW w:w="441" w:type="pct"/>
            <w:vMerge w:val="restart"/>
            <w:vAlign w:val="center"/>
          </w:tcPr>
          <w:p w14:paraId="1A8BDE24">
            <w:pPr>
              <w:jc w:val="center"/>
              <w:rPr>
                <w:rFonts w:hint="eastAsia" w:ascii="宋体" w:hAnsi="宋体" w:eastAsia="宋体" w:cs="宋体"/>
                <w:color w:val="000000"/>
                <w:sz w:val="18"/>
                <w:szCs w:val="18"/>
              </w:rPr>
            </w:pPr>
            <w:r>
              <w:rPr>
                <w:rFonts w:hint="eastAsia" w:ascii="宋体" w:hAnsi="宋体" w:eastAsia="宋体" w:cs="Times New Roman"/>
                <w:szCs w:val="21"/>
              </w:rPr>
              <w:t>12</w:t>
            </w:r>
          </w:p>
        </w:tc>
        <w:tc>
          <w:tcPr>
            <w:tcW w:w="3152" w:type="pct"/>
            <w:vMerge w:val="restart"/>
            <w:vAlign w:val="center"/>
          </w:tcPr>
          <w:p w14:paraId="342202A6">
            <w:pPr>
              <w:rPr>
                <w:rFonts w:hint="eastAsia" w:ascii="宋体" w:hAnsi="宋体" w:eastAsia="宋体" w:cs="Times New Roman"/>
                <w:bCs/>
                <w:szCs w:val="21"/>
              </w:rPr>
            </w:pPr>
            <w:r>
              <w:rPr>
                <w:rFonts w:hint="eastAsia" w:ascii="宋体" w:hAnsi="宋体" w:eastAsia="宋体" w:cs="Times New Roman"/>
                <w:bCs/>
                <w:szCs w:val="21"/>
              </w:rPr>
              <w:t>投标人提供自20</w:t>
            </w:r>
            <w:r>
              <w:rPr>
                <w:rFonts w:ascii="宋体" w:hAnsi="宋体" w:eastAsia="宋体" w:cs="Times New Roman"/>
                <w:bCs/>
                <w:szCs w:val="21"/>
              </w:rPr>
              <w:t>2</w:t>
            </w:r>
            <w:r>
              <w:rPr>
                <w:rFonts w:hint="eastAsia" w:ascii="宋体" w:hAnsi="宋体" w:eastAsia="宋体" w:cs="Times New Roman"/>
                <w:bCs/>
                <w:szCs w:val="21"/>
              </w:rPr>
              <w:t>3年1月1日以来在中国与本标同类型、合同额100万以上的电动汽车直流充电兼容性测试设备项目业绩（以合同复印件加盖公章为准，时间以签订日期为准）。由评标委员会成员按照2023年1月1日以来投入使用的合同数量及金额、合同相关性两个维度进行打分。</w:t>
            </w:r>
          </w:p>
          <w:p w14:paraId="17CC76EB">
            <w:pPr>
              <w:rPr>
                <w:rFonts w:hint="eastAsia" w:ascii="宋体" w:hAnsi="宋体" w:eastAsia="宋体" w:cs="Times New Roman"/>
                <w:bCs/>
                <w:szCs w:val="21"/>
              </w:rPr>
            </w:pPr>
            <w:r>
              <w:rPr>
                <w:rFonts w:hint="eastAsia" w:ascii="宋体" w:hAnsi="宋体" w:eastAsia="宋体" w:cs="Times New Roman"/>
                <w:bCs/>
                <w:szCs w:val="21"/>
              </w:rPr>
              <w:t>（1）合同数量1-3份：0-2分；</w:t>
            </w:r>
          </w:p>
          <w:p w14:paraId="4A9074BE">
            <w:pPr>
              <w:ind w:firstLine="420" w:firstLineChars="200"/>
              <w:rPr>
                <w:rFonts w:hint="eastAsia" w:ascii="宋体" w:hAnsi="宋体" w:eastAsia="宋体" w:cs="Times New Roman"/>
                <w:bCs/>
                <w:szCs w:val="21"/>
              </w:rPr>
            </w:pPr>
            <w:r>
              <w:rPr>
                <w:rFonts w:hint="eastAsia" w:ascii="宋体" w:hAnsi="宋体" w:eastAsia="宋体" w:cs="Times New Roman"/>
                <w:bCs/>
                <w:szCs w:val="21"/>
              </w:rPr>
              <w:t>合同数量3-6份：3-5分；</w:t>
            </w:r>
          </w:p>
          <w:p w14:paraId="1210B2D9">
            <w:pPr>
              <w:ind w:firstLine="420" w:firstLineChars="200"/>
              <w:rPr>
                <w:rFonts w:hint="eastAsia" w:ascii="宋体" w:hAnsi="宋体" w:eastAsia="宋体" w:cs="Times New Roman"/>
                <w:bCs/>
                <w:szCs w:val="21"/>
              </w:rPr>
            </w:pPr>
            <w:r>
              <w:rPr>
                <w:rFonts w:hint="eastAsia" w:ascii="宋体" w:hAnsi="宋体" w:eastAsia="宋体" w:cs="Times New Roman"/>
                <w:bCs/>
                <w:szCs w:val="21"/>
              </w:rPr>
              <w:t>合同数量＞7份：6-7分；</w:t>
            </w:r>
          </w:p>
          <w:p w14:paraId="5F3265C7">
            <w:pPr>
              <w:rPr>
                <w:rFonts w:hint="eastAsia" w:ascii="宋体" w:hAnsi="宋体" w:eastAsia="宋体" w:cs="Times New Roman"/>
                <w:bCs/>
                <w:szCs w:val="21"/>
              </w:rPr>
            </w:pPr>
            <w:r>
              <w:rPr>
                <w:rFonts w:hint="eastAsia" w:ascii="宋体" w:hAnsi="宋体" w:eastAsia="宋体" w:cs="Times New Roman"/>
                <w:bCs/>
                <w:szCs w:val="21"/>
              </w:rPr>
              <w:t>（2）合同相关性，投标方知名度：0-5分。</w:t>
            </w:r>
          </w:p>
        </w:tc>
      </w:tr>
      <w:tr w14:paraId="41AB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414" w:type="pct"/>
            <w:vMerge w:val="continue"/>
            <w:vAlign w:val="center"/>
          </w:tcPr>
          <w:p w14:paraId="6466510A">
            <w:pPr>
              <w:tabs>
                <w:tab w:val="left" w:pos="13965"/>
              </w:tabs>
              <w:jc w:val="center"/>
              <w:rPr>
                <w:rFonts w:hint="eastAsia" w:ascii="宋体" w:hAnsi="宋体" w:eastAsia="宋体" w:cs="Times New Roman"/>
                <w:szCs w:val="21"/>
              </w:rPr>
            </w:pPr>
          </w:p>
        </w:tc>
        <w:tc>
          <w:tcPr>
            <w:tcW w:w="315" w:type="pct"/>
            <w:vMerge w:val="continue"/>
            <w:vAlign w:val="center"/>
          </w:tcPr>
          <w:p w14:paraId="443FC785">
            <w:pPr>
              <w:tabs>
                <w:tab w:val="left" w:pos="13965"/>
              </w:tabs>
              <w:jc w:val="center"/>
              <w:rPr>
                <w:rFonts w:hint="eastAsia" w:ascii="宋体" w:hAnsi="宋体" w:eastAsia="宋体" w:cs="Times New Roman"/>
                <w:szCs w:val="21"/>
              </w:rPr>
            </w:pPr>
          </w:p>
        </w:tc>
        <w:tc>
          <w:tcPr>
            <w:tcW w:w="678" w:type="pct"/>
            <w:vAlign w:val="center"/>
          </w:tcPr>
          <w:p w14:paraId="5DD61FD1">
            <w:pPr>
              <w:jc w:val="center"/>
              <w:rPr>
                <w:rFonts w:hint="eastAsia" w:ascii="宋体" w:hAnsi="宋体" w:eastAsia="宋体" w:cs="Times New Roman"/>
                <w:szCs w:val="21"/>
              </w:rPr>
            </w:pPr>
            <w:r>
              <w:rPr>
                <w:rFonts w:hint="eastAsia" w:ascii="宋体" w:hAnsi="宋体" w:eastAsia="宋体" w:cs="Times New Roman"/>
                <w:szCs w:val="21"/>
              </w:rPr>
              <w:t>合同相关性</w:t>
            </w:r>
          </w:p>
        </w:tc>
        <w:tc>
          <w:tcPr>
            <w:tcW w:w="441" w:type="pct"/>
            <w:vMerge w:val="continue"/>
            <w:vAlign w:val="center"/>
          </w:tcPr>
          <w:p w14:paraId="7A8F8158">
            <w:pPr>
              <w:jc w:val="center"/>
              <w:rPr>
                <w:rFonts w:hint="eastAsia" w:ascii="宋体" w:hAnsi="宋体" w:eastAsia="宋体" w:cs="Times New Roman"/>
                <w:szCs w:val="21"/>
              </w:rPr>
            </w:pPr>
          </w:p>
        </w:tc>
        <w:tc>
          <w:tcPr>
            <w:tcW w:w="3152" w:type="pct"/>
            <w:vMerge w:val="continue"/>
            <w:vAlign w:val="center"/>
          </w:tcPr>
          <w:p w14:paraId="6E6206CD">
            <w:pPr>
              <w:rPr>
                <w:rFonts w:hint="eastAsia" w:ascii="宋体" w:hAnsi="宋体" w:eastAsia="宋体" w:cs="Times New Roman"/>
                <w:bCs/>
                <w:szCs w:val="21"/>
              </w:rPr>
            </w:pPr>
          </w:p>
        </w:tc>
      </w:tr>
      <w:tr w14:paraId="65F4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414" w:type="pct"/>
            <w:vMerge w:val="restart"/>
            <w:vAlign w:val="center"/>
          </w:tcPr>
          <w:p w14:paraId="59236340">
            <w:pPr>
              <w:jc w:val="center"/>
              <w:rPr>
                <w:rFonts w:hint="eastAsia" w:ascii="宋体" w:hAnsi="宋体" w:eastAsia="宋体" w:cs="宋体"/>
                <w:szCs w:val="21"/>
              </w:rPr>
            </w:pPr>
            <w:r>
              <w:rPr>
                <w:rFonts w:hint="eastAsia" w:ascii="宋体" w:hAnsi="宋体" w:eastAsia="宋体" w:cs="宋体"/>
                <w:szCs w:val="21"/>
              </w:rPr>
              <w:t>产品技术</w:t>
            </w:r>
          </w:p>
        </w:tc>
        <w:tc>
          <w:tcPr>
            <w:tcW w:w="315" w:type="pct"/>
            <w:vMerge w:val="restart"/>
            <w:vAlign w:val="center"/>
          </w:tcPr>
          <w:p w14:paraId="3DA383AA">
            <w:pPr>
              <w:jc w:val="center"/>
              <w:rPr>
                <w:rFonts w:hint="eastAsia" w:ascii="宋体" w:hAnsi="宋体" w:eastAsia="宋体" w:cs="宋体"/>
                <w:szCs w:val="21"/>
              </w:rPr>
            </w:pPr>
            <w:r>
              <w:rPr>
                <w:rFonts w:hint="eastAsia" w:ascii="宋体" w:hAnsi="宋体" w:eastAsia="宋体" w:cs="Times New Roman"/>
                <w:szCs w:val="21"/>
              </w:rPr>
              <w:t>2</w:t>
            </w:r>
          </w:p>
        </w:tc>
        <w:tc>
          <w:tcPr>
            <w:tcW w:w="678" w:type="pct"/>
            <w:vAlign w:val="center"/>
          </w:tcPr>
          <w:p w14:paraId="44FEDC6F">
            <w:pPr>
              <w:jc w:val="center"/>
              <w:rPr>
                <w:rFonts w:hint="eastAsia" w:ascii="宋体" w:hAnsi="宋体" w:eastAsia="宋体" w:cs="宋体"/>
                <w:bCs/>
                <w:sz w:val="18"/>
                <w:szCs w:val="18"/>
              </w:rPr>
            </w:pPr>
            <w:r>
              <w:rPr>
                <w:rFonts w:hint="eastAsia" w:ascii="宋体" w:hAnsi="宋体" w:eastAsia="宋体" w:cs="Times New Roman"/>
                <w:szCs w:val="21"/>
              </w:rPr>
              <w:t>产品方案</w:t>
            </w:r>
          </w:p>
        </w:tc>
        <w:tc>
          <w:tcPr>
            <w:tcW w:w="441" w:type="pct"/>
            <w:vMerge w:val="restart"/>
            <w:vAlign w:val="center"/>
          </w:tcPr>
          <w:p w14:paraId="005B79B3">
            <w:pPr>
              <w:jc w:val="center"/>
              <w:rPr>
                <w:rFonts w:hint="eastAsia" w:ascii="宋体" w:hAnsi="宋体" w:eastAsia="宋体" w:cs="宋体"/>
                <w:color w:val="000000"/>
                <w:szCs w:val="21"/>
              </w:rPr>
            </w:pPr>
            <w:r>
              <w:rPr>
                <w:rFonts w:hint="eastAsia" w:ascii="宋体" w:hAnsi="宋体" w:eastAsia="宋体" w:cs="宋体"/>
                <w:color w:val="000000"/>
                <w:szCs w:val="21"/>
              </w:rPr>
              <w:t>45</w:t>
            </w:r>
          </w:p>
        </w:tc>
        <w:tc>
          <w:tcPr>
            <w:tcW w:w="3152" w:type="pct"/>
            <w:vMerge w:val="restart"/>
            <w:vAlign w:val="center"/>
          </w:tcPr>
          <w:p w14:paraId="505886AB">
            <w:pPr>
              <w:rPr>
                <w:rFonts w:hint="eastAsia" w:ascii="宋体" w:hAnsi="宋体" w:eastAsia="宋体" w:cs="Times New Roman"/>
                <w:szCs w:val="21"/>
              </w:rPr>
            </w:pPr>
            <w:r>
              <w:rPr>
                <w:rFonts w:hint="eastAsia" w:ascii="宋体" w:hAnsi="宋体" w:eastAsia="宋体" w:cs="Times New Roman"/>
                <w:szCs w:val="21"/>
              </w:rPr>
              <w:t>以下各项由评标委员会成员独立进行客观、公正的评价打分。</w:t>
            </w:r>
          </w:p>
          <w:p w14:paraId="6F332244">
            <w:pPr>
              <w:rPr>
                <w:rFonts w:ascii="宋体" w:hAnsi="Times New Roman" w:eastAsia="宋体" w:cs="Times New Roman"/>
                <w:szCs w:val="21"/>
              </w:rPr>
            </w:pPr>
            <w:r>
              <w:rPr>
                <w:rFonts w:hint="eastAsia" w:ascii="宋体" w:hAnsi="宋体" w:eastAsia="宋体" w:cs="Times New Roman"/>
                <w:bCs/>
                <w:szCs w:val="21"/>
              </w:rPr>
              <w:t>（1）系统方案已到达招标要求，设备主要核心部件具备自身技术优势，打分</w:t>
            </w:r>
            <w:r>
              <w:rPr>
                <w:rFonts w:ascii="宋体" w:hAnsi="宋体" w:eastAsia="宋体" w:cs="Times New Roman"/>
                <w:bCs/>
                <w:szCs w:val="21"/>
              </w:rPr>
              <w:t>0-</w:t>
            </w:r>
            <w:r>
              <w:rPr>
                <w:rFonts w:hint="eastAsia" w:ascii="宋体" w:hAnsi="宋体" w:eastAsia="宋体" w:cs="Times New Roman"/>
                <w:bCs/>
                <w:szCs w:val="21"/>
              </w:rPr>
              <w:t>10分；</w:t>
            </w:r>
          </w:p>
          <w:p w14:paraId="17B67242">
            <w:pPr>
              <w:rPr>
                <w:rFonts w:hint="eastAsia" w:ascii="宋体" w:hAnsi="宋体" w:eastAsia="宋体" w:cs="Times New Roman"/>
                <w:szCs w:val="21"/>
              </w:rPr>
            </w:pPr>
            <w:r>
              <w:rPr>
                <w:rFonts w:hint="eastAsia" w:ascii="宋体" w:hAnsi="宋体" w:eastAsia="宋体" w:cs="Times New Roman"/>
                <w:bCs/>
                <w:szCs w:val="21"/>
              </w:rPr>
              <w:t>（2）系统配置齐全，其精度、参数、技术水平、可靠性等优势明显，打分</w:t>
            </w:r>
            <w:r>
              <w:rPr>
                <w:rFonts w:ascii="宋体" w:hAnsi="宋体" w:eastAsia="宋体" w:cs="Times New Roman"/>
                <w:bCs/>
                <w:szCs w:val="21"/>
              </w:rPr>
              <w:t>0-</w:t>
            </w:r>
            <w:r>
              <w:rPr>
                <w:rFonts w:hint="eastAsia" w:ascii="宋体" w:hAnsi="宋体" w:eastAsia="宋体" w:cs="Times New Roman"/>
                <w:bCs/>
                <w:szCs w:val="21"/>
              </w:rPr>
              <w:t>10分；</w:t>
            </w:r>
          </w:p>
          <w:p w14:paraId="134B4FCD">
            <w:pPr>
              <w:rPr>
                <w:rFonts w:hint="eastAsia" w:ascii="宋体" w:hAnsi="宋体" w:eastAsia="宋体" w:cs="Times New Roman"/>
                <w:szCs w:val="21"/>
              </w:rPr>
            </w:pPr>
            <w:r>
              <w:rPr>
                <w:rFonts w:hint="eastAsia" w:ascii="宋体" w:hAnsi="宋体" w:eastAsia="宋体" w:cs="Times New Roman"/>
                <w:szCs w:val="21"/>
              </w:rPr>
              <w:t>（3）投标方装备制造能力，产品相关专利证书，打分0-10分；</w:t>
            </w:r>
          </w:p>
          <w:p w14:paraId="20D4426E">
            <w:pPr>
              <w:rPr>
                <w:rFonts w:ascii="宋体" w:hAnsi="Times New Roman" w:eastAsia="宋体" w:cs="Times New Roman"/>
                <w:szCs w:val="21"/>
              </w:rPr>
            </w:pPr>
            <w:r>
              <w:rPr>
                <w:rFonts w:hint="eastAsia" w:ascii="宋体" w:hAnsi="宋体" w:eastAsia="宋体" w:cs="Times New Roman"/>
                <w:szCs w:val="21"/>
              </w:rPr>
              <w:t>（4）投标方人员数量与构成，与桩企、车企的合作情况，打分0-10分；</w:t>
            </w:r>
          </w:p>
          <w:p w14:paraId="2B548EBF">
            <w:pPr>
              <w:rPr>
                <w:rFonts w:ascii="宋体" w:hAnsi="Times New Roman" w:eastAsia="宋体" w:cs="Times New Roman"/>
                <w:szCs w:val="21"/>
              </w:rPr>
            </w:pPr>
            <w:r>
              <w:rPr>
                <w:rFonts w:hint="eastAsia" w:ascii="宋体" w:hAnsi="宋体" w:eastAsia="宋体" w:cs="Times New Roman"/>
                <w:szCs w:val="21"/>
              </w:rPr>
              <w:t>（5）设计人性化，使用方便，</w:t>
            </w:r>
            <w:r>
              <w:rPr>
                <w:rFonts w:hint="eastAsia" w:ascii="宋体" w:hAnsi="宋体" w:eastAsia="宋体" w:cs="Times New Roman"/>
                <w:bCs/>
                <w:szCs w:val="21"/>
              </w:rPr>
              <w:t>打分</w:t>
            </w:r>
            <w:r>
              <w:rPr>
                <w:rFonts w:ascii="宋体" w:hAnsi="宋体" w:eastAsia="宋体" w:cs="Times New Roman"/>
                <w:bCs/>
                <w:szCs w:val="21"/>
              </w:rPr>
              <w:t>0-</w:t>
            </w:r>
            <w:r>
              <w:rPr>
                <w:rFonts w:hint="eastAsia" w:ascii="宋体" w:hAnsi="宋体" w:eastAsia="宋体" w:cs="Times New Roman"/>
                <w:bCs/>
                <w:szCs w:val="21"/>
              </w:rPr>
              <w:t>5分</w:t>
            </w:r>
            <w:r>
              <w:rPr>
                <w:rFonts w:hint="eastAsia" w:ascii="宋体" w:hAnsi="宋体" w:eastAsia="宋体" w:cs="Times New Roman"/>
                <w:szCs w:val="21"/>
              </w:rPr>
              <w:t>。</w:t>
            </w:r>
          </w:p>
        </w:tc>
      </w:tr>
      <w:tr w14:paraId="7BC2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trPr>
        <w:tc>
          <w:tcPr>
            <w:tcW w:w="414" w:type="pct"/>
            <w:vMerge w:val="continue"/>
            <w:vAlign w:val="center"/>
          </w:tcPr>
          <w:p w14:paraId="1BCF971F">
            <w:pPr>
              <w:jc w:val="center"/>
              <w:rPr>
                <w:rFonts w:hint="eastAsia" w:ascii="宋体" w:hAnsi="宋体" w:eastAsia="宋体" w:cs="宋体"/>
                <w:szCs w:val="21"/>
              </w:rPr>
            </w:pPr>
          </w:p>
        </w:tc>
        <w:tc>
          <w:tcPr>
            <w:tcW w:w="315" w:type="pct"/>
            <w:vMerge w:val="continue"/>
            <w:vAlign w:val="center"/>
          </w:tcPr>
          <w:p w14:paraId="05E552E9">
            <w:pPr>
              <w:jc w:val="center"/>
              <w:rPr>
                <w:rFonts w:hint="eastAsia" w:ascii="宋体" w:hAnsi="宋体" w:eastAsia="宋体" w:cs="Times New Roman"/>
                <w:szCs w:val="21"/>
              </w:rPr>
            </w:pPr>
          </w:p>
        </w:tc>
        <w:tc>
          <w:tcPr>
            <w:tcW w:w="678" w:type="pct"/>
            <w:vAlign w:val="center"/>
          </w:tcPr>
          <w:p w14:paraId="49AA7588">
            <w:pPr>
              <w:jc w:val="center"/>
              <w:rPr>
                <w:rFonts w:hint="eastAsia" w:ascii="宋体" w:hAnsi="宋体" w:eastAsia="宋体" w:cs="Times New Roman"/>
                <w:szCs w:val="21"/>
              </w:rPr>
            </w:pPr>
            <w:r>
              <w:rPr>
                <w:rFonts w:hint="eastAsia" w:ascii="宋体" w:hAnsi="宋体" w:eastAsia="宋体" w:cs="Times New Roman"/>
                <w:szCs w:val="21"/>
              </w:rPr>
              <w:t>性能参数</w:t>
            </w:r>
          </w:p>
        </w:tc>
        <w:tc>
          <w:tcPr>
            <w:tcW w:w="441" w:type="pct"/>
            <w:vMerge w:val="continue"/>
            <w:vAlign w:val="center"/>
          </w:tcPr>
          <w:p w14:paraId="2B6BC7C9">
            <w:pPr>
              <w:jc w:val="center"/>
              <w:rPr>
                <w:rFonts w:hint="eastAsia" w:ascii="宋体" w:hAnsi="宋体" w:eastAsia="宋体" w:cs="宋体"/>
                <w:color w:val="000000"/>
                <w:szCs w:val="21"/>
              </w:rPr>
            </w:pPr>
          </w:p>
        </w:tc>
        <w:tc>
          <w:tcPr>
            <w:tcW w:w="3152" w:type="pct"/>
            <w:vMerge w:val="continue"/>
            <w:vAlign w:val="center"/>
          </w:tcPr>
          <w:p w14:paraId="60DC3AA4">
            <w:pPr>
              <w:rPr>
                <w:rFonts w:hint="eastAsia" w:ascii="宋体" w:hAnsi="宋体" w:eastAsia="宋体" w:cs="Times New Roman"/>
                <w:szCs w:val="21"/>
              </w:rPr>
            </w:pPr>
          </w:p>
        </w:tc>
      </w:tr>
      <w:tr w14:paraId="5D3EF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trPr>
        <w:tc>
          <w:tcPr>
            <w:tcW w:w="414" w:type="pct"/>
            <w:vMerge w:val="continue"/>
            <w:vAlign w:val="center"/>
          </w:tcPr>
          <w:p w14:paraId="722E600E">
            <w:pPr>
              <w:jc w:val="center"/>
              <w:rPr>
                <w:rFonts w:hint="eastAsia" w:ascii="宋体" w:hAnsi="宋体" w:eastAsia="宋体" w:cs="宋体"/>
                <w:szCs w:val="21"/>
              </w:rPr>
            </w:pPr>
          </w:p>
        </w:tc>
        <w:tc>
          <w:tcPr>
            <w:tcW w:w="315" w:type="pct"/>
            <w:vMerge w:val="continue"/>
            <w:vAlign w:val="center"/>
          </w:tcPr>
          <w:p w14:paraId="7827E61A">
            <w:pPr>
              <w:jc w:val="center"/>
              <w:rPr>
                <w:rFonts w:hint="eastAsia" w:ascii="宋体" w:hAnsi="宋体" w:eastAsia="宋体" w:cs="Times New Roman"/>
                <w:szCs w:val="21"/>
              </w:rPr>
            </w:pPr>
          </w:p>
        </w:tc>
        <w:tc>
          <w:tcPr>
            <w:tcW w:w="678" w:type="pct"/>
            <w:vAlign w:val="center"/>
          </w:tcPr>
          <w:p w14:paraId="2DB37EBD">
            <w:pPr>
              <w:jc w:val="center"/>
              <w:rPr>
                <w:rFonts w:hint="eastAsia" w:ascii="宋体" w:hAnsi="宋体" w:eastAsia="宋体" w:cs="Times New Roman"/>
                <w:szCs w:val="21"/>
              </w:rPr>
            </w:pPr>
            <w:r>
              <w:rPr>
                <w:rFonts w:hint="eastAsia" w:ascii="宋体" w:hAnsi="宋体" w:eastAsia="宋体" w:cs="Times New Roman"/>
                <w:szCs w:val="21"/>
              </w:rPr>
              <w:t>加工制造</w:t>
            </w:r>
          </w:p>
        </w:tc>
        <w:tc>
          <w:tcPr>
            <w:tcW w:w="441" w:type="pct"/>
            <w:vMerge w:val="continue"/>
            <w:vAlign w:val="center"/>
          </w:tcPr>
          <w:p w14:paraId="5A11E5E9">
            <w:pPr>
              <w:jc w:val="center"/>
              <w:rPr>
                <w:rFonts w:hint="eastAsia" w:ascii="宋体" w:hAnsi="宋体" w:eastAsia="宋体" w:cs="宋体"/>
                <w:color w:val="000000"/>
                <w:szCs w:val="21"/>
              </w:rPr>
            </w:pPr>
          </w:p>
        </w:tc>
        <w:tc>
          <w:tcPr>
            <w:tcW w:w="3152" w:type="pct"/>
            <w:vMerge w:val="continue"/>
            <w:vAlign w:val="center"/>
          </w:tcPr>
          <w:p w14:paraId="7BADFFE5">
            <w:pPr>
              <w:rPr>
                <w:rFonts w:hint="eastAsia" w:ascii="宋体" w:hAnsi="宋体" w:eastAsia="宋体" w:cs="Times New Roman"/>
                <w:szCs w:val="21"/>
              </w:rPr>
            </w:pPr>
          </w:p>
        </w:tc>
      </w:tr>
      <w:tr w14:paraId="51DF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414" w:type="pct"/>
            <w:vMerge w:val="continue"/>
            <w:vAlign w:val="center"/>
          </w:tcPr>
          <w:p w14:paraId="5366561C">
            <w:pPr>
              <w:jc w:val="center"/>
              <w:rPr>
                <w:rFonts w:hint="eastAsia" w:ascii="宋体" w:hAnsi="宋体" w:eastAsia="宋体" w:cs="宋体"/>
                <w:szCs w:val="21"/>
              </w:rPr>
            </w:pPr>
          </w:p>
        </w:tc>
        <w:tc>
          <w:tcPr>
            <w:tcW w:w="315" w:type="pct"/>
            <w:vMerge w:val="continue"/>
            <w:vAlign w:val="center"/>
          </w:tcPr>
          <w:p w14:paraId="18025314">
            <w:pPr>
              <w:jc w:val="center"/>
              <w:rPr>
                <w:rFonts w:hint="eastAsia" w:ascii="宋体" w:hAnsi="宋体" w:eastAsia="宋体" w:cs="Times New Roman"/>
                <w:szCs w:val="21"/>
              </w:rPr>
            </w:pPr>
          </w:p>
        </w:tc>
        <w:tc>
          <w:tcPr>
            <w:tcW w:w="678" w:type="pct"/>
            <w:vAlign w:val="center"/>
          </w:tcPr>
          <w:p w14:paraId="2C39F71D">
            <w:pPr>
              <w:jc w:val="center"/>
              <w:rPr>
                <w:rFonts w:hint="eastAsia" w:ascii="宋体" w:hAnsi="宋体" w:eastAsia="宋体" w:cs="Times New Roman"/>
                <w:szCs w:val="21"/>
              </w:rPr>
            </w:pPr>
            <w:r>
              <w:rPr>
                <w:rFonts w:hint="eastAsia" w:ascii="宋体" w:hAnsi="宋体" w:eastAsia="宋体" w:cs="Times New Roman"/>
                <w:szCs w:val="21"/>
              </w:rPr>
              <w:t>企业规模</w:t>
            </w:r>
          </w:p>
        </w:tc>
        <w:tc>
          <w:tcPr>
            <w:tcW w:w="441" w:type="pct"/>
            <w:vMerge w:val="continue"/>
            <w:vAlign w:val="center"/>
          </w:tcPr>
          <w:p w14:paraId="46C9ED00">
            <w:pPr>
              <w:jc w:val="center"/>
              <w:rPr>
                <w:rFonts w:hint="eastAsia" w:ascii="宋体" w:hAnsi="宋体" w:eastAsia="宋体" w:cs="宋体"/>
                <w:color w:val="000000"/>
                <w:szCs w:val="21"/>
              </w:rPr>
            </w:pPr>
          </w:p>
        </w:tc>
        <w:tc>
          <w:tcPr>
            <w:tcW w:w="3152" w:type="pct"/>
            <w:vMerge w:val="continue"/>
            <w:vAlign w:val="center"/>
          </w:tcPr>
          <w:p w14:paraId="4B95EE31">
            <w:pPr>
              <w:rPr>
                <w:rFonts w:hint="eastAsia" w:ascii="宋体" w:hAnsi="宋体" w:eastAsia="宋体" w:cs="Times New Roman"/>
                <w:szCs w:val="21"/>
              </w:rPr>
            </w:pPr>
          </w:p>
        </w:tc>
      </w:tr>
      <w:tr w14:paraId="7FE19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414" w:type="pct"/>
            <w:vMerge w:val="continue"/>
            <w:vAlign w:val="center"/>
          </w:tcPr>
          <w:p w14:paraId="0F344D77">
            <w:pPr>
              <w:jc w:val="center"/>
              <w:rPr>
                <w:rFonts w:hint="eastAsia" w:ascii="宋体" w:hAnsi="宋体" w:eastAsia="宋体" w:cs="宋体"/>
                <w:szCs w:val="21"/>
              </w:rPr>
            </w:pPr>
          </w:p>
        </w:tc>
        <w:tc>
          <w:tcPr>
            <w:tcW w:w="315" w:type="pct"/>
            <w:vMerge w:val="continue"/>
            <w:vAlign w:val="center"/>
          </w:tcPr>
          <w:p w14:paraId="648C853A">
            <w:pPr>
              <w:jc w:val="center"/>
              <w:rPr>
                <w:rFonts w:hint="eastAsia" w:ascii="宋体" w:hAnsi="宋体" w:eastAsia="宋体" w:cs="Times New Roman"/>
                <w:szCs w:val="21"/>
              </w:rPr>
            </w:pPr>
          </w:p>
        </w:tc>
        <w:tc>
          <w:tcPr>
            <w:tcW w:w="678" w:type="pct"/>
            <w:vAlign w:val="center"/>
          </w:tcPr>
          <w:p w14:paraId="7DDFE858">
            <w:pPr>
              <w:jc w:val="center"/>
              <w:rPr>
                <w:rFonts w:hint="eastAsia" w:ascii="宋体" w:hAnsi="宋体" w:eastAsia="宋体" w:cs="Times New Roman"/>
                <w:szCs w:val="21"/>
              </w:rPr>
            </w:pPr>
            <w:r>
              <w:rPr>
                <w:rFonts w:hint="eastAsia" w:ascii="宋体" w:hAnsi="宋体" w:eastAsia="宋体" w:cs="Times New Roman"/>
                <w:szCs w:val="21"/>
              </w:rPr>
              <w:t>产品设计</w:t>
            </w:r>
          </w:p>
        </w:tc>
        <w:tc>
          <w:tcPr>
            <w:tcW w:w="441" w:type="pct"/>
            <w:vMerge w:val="continue"/>
            <w:vAlign w:val="center"/>
          </w:tcPr>
          <w:p w14:paraId="11E175DA">
            <w:pPr>
              <w:jc w:val="center"/>
              <w:rPr>
                <w:rFonts w:hint="eastAsia" w:ascii="宋体" w:hAnsi="宋体" w:eastAsia="宋体" w:cs="宋体"/>
                <w:color w:val="000000"/>
                <w:szCs w:val="21"/>
              </w:rPr>
            </w:pPr>
          </w:p>
        </w:tc>
        <w:tc>
          <w:tcPr>
            <w:tcW w:w="3152" w:type="pct"/>
            <w:vMerge w:val="continue"/>
            <w:vAlign w:val="center"/>
          </w:tcPr>
          <w:p w14:paraId="1172E5AB">
            <w:pPr>
              <w:rPr>
                <w:rFonts w:hint="eastAsia" w:ascii="宋体" w:hAnsi="宋体" w:eastAsia="宋体" w:cs="Times New Roman"/>
                <w:szCs w:val="21"/>
              </w:rPr>
            </w:pPr>
          </w:p>
        </w:tc>
      </w:tr>
      <w:tr w14:paraId="63792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4" w:hRule="atLeast"/>
        </w:trPr>
        <w:tc>
          <w:tcPr>
            <w:tcW w:w="414" w:type="pct"/>
            <w:vAlign w:val="center"/>
          </w:tcPr>
          <w:p w14:paraId="5298F6D5">
            <w:pPr>
              <w:jc w:val="center"/>
              <w:rPr>
                <w:rFonts w:hint="eastAsia" w:ascii="宋体" w:hAnsi="宋体" w:eastAsia="宋体" w:cs="Times New Roman"/>
                <w:szCs w:val="21"/>
              </w:rPr>
            </w:pPr>
            <w:r>
              <w:rPr>
                <w:rFonts w:hint="eastAsia" w:ascii="宋体" w:hAnsi="宋体" w:eastAsia="宋体" w:cs="Times New Roman"/>
                <w:szCs w:val="21"/>
              </w:rPr>
              <w:t>答疑</w:t>
            </w:r>
          </w:p>
        </w:tc>
        <w:tc>
          <w:tcPr>
            <w:tcW w:w="315" w:type="pct"/>
            <w:vAlign w:val="center"/>
          </w:tcPr>
          <w:p w14:paraId="5142362D">
            <w:pPr>
              <w:jc w:val="center"/>
              <w:rPr>
                <w:rFonts w:hint="eastAsia" w:ascii="宋体" w:hAnsi="宋体" w:eastAsia="宋体" w:cs="Times New Roman"/>
                <w:szCs w:val="21"/>
              </w:rPr>
            </w:pPr>
            <w:r>
              <w:rPr>
                <w:rFonts w:hint="eastAsia" w:ascii="宋体" w:hAnsi="宋体" w:eastAsia="宋体" w:cs="Times New Roman"/>
                <w:szCs w:val="21"/>
              </w:rPr>
              <w:t>3</w:t>
            </w:r>
          </w:p>
        </w:tc>
        <w:tc>
          <w:tcPr>
            <w:tcW w:w="678" w:type="pct"/>
            <w:vAlign w:val="center"/>
          </w:tcPr>
          <w:p w14:paraId="74252C4B">
            <w:pPr>
              <w:jc w:val="center"/>
              <w:rPr>
                <w:rFonts w:hint="eastAsia" w:ascii="宋体" w:hAnsi="宋体" w:eastAsia="宋体" w:cs="Times New Roman"/>
                <w:szCs w:val="21"/>
              </w:rPr>
            </w:pPr>
            <w:r>
              <w:rPr>
                <w:rFonts w:hint="eastAsia" w:ascii="宋体" w:hAnsi="宋体" w:eastAsia="宋体" w:cs="Times New Roman"/>
                <w:szCs w:val="21"/>
              </w:rPr>
              <w:t>现场答疑</w:t>
            </w:r>
          </w:p>
        </w:tc>
        <w:tc>
          <w:tcPr>
            <w:tcW w:w="441" w:type="pct"/>
            <w:vAlign w:val="center"/>
          </w:tcPr>
          <w:p w14:paraId="5121322E">
            <w:pPr>
              <w:jc w:val="center"/>
              <w:rPr>
                <w:rFonts w:hint="eastAsia" w:ascii="宋体" w:hAnsi="宋体" w:eastAsia="宋体" w:cs="Times New Roman"/>
                <w:szCs w:val="21"/>
              </w:rPr>
            </w:pPr>
            <w:r>
              <w:rPr>
                <w:rFonts w:hint="eastAsia" w:ascii="宋体" w:hAnsi="宋体" w:eastAsia="宋体" w:cs="Times New Roman"/>
                <w:szCs w:val="21"/>
              </w:rPr>
              <w:t>20</w:t>
            </w:r>
          </w:p>
        </w:tc>
        <w:tc>
          <w:tcPr>
            <w:tcW w:w="3152" w:type="pct"/>
            <w:vAlign w:val="center"/>
          </w:tcPr>
          <w:p w14:paraId="0128A22D">
            <w:pPr>
              <w:jc w:val="left"/>
              <w:rPr>
                <w:rFonts w:hint="eastAsia" w:ascii="宋体" w:hAnsi="宋体" w:eastAsia="宋体" w:cs="宋体"/>
                <w:color w:val="000000"/>
                <w:szCs w:val="21"/>
              </w:rPr>
            </w:pPr>
            <w:r>
              <w:rPr>
                <w:rFonts w:hint="eastAsia" w:ascii="宋体" w:hAnsi="宋体" w:eastAsia="宋体" w:cs="宋体"/>
                <w:color w:val="000000"/>
                <w:szCs w:val="21"/>
              </w:rPr>
              <w:t>（1）投标人对方案、技术优势的讲解，以及就该项目难点回答评标专家现场提问，</w:t>
            </w:r>
            <w:r>
              <w:rPr>
                <w:rFonts w:hint="eastAsia" w:ascii="宋体" w:hAnsi="宋体" w:eastAsia="宋体" w:cs="Times New Roman"/>
                <w:bCs/>
                <w:szCs w:val="21"/>
              </w:rPr>
              <w:t>打分</w:t>
            </w:r>
            <w:r>
              <w:rPr>
                <w:rFonts w:ascii="宋体" w:hAnsi="宋体" w:eastAsia="宋体" w:cs="Times New Roman"/>
                <w:bCs/>
                <w:szCs w:val="21"/>
              </w:rPr>
              <w:t>0-</w:t>
            </w:r>
            <w:r>
              <w:rPr>
                <w:rFonts w:hint="eastAsia" w:ascii="宋体" w:hAnsi="宋体" w:eastAsia="宋体" w:cs="Times New Roman"/>
                <w:bCs/>
                <w:szCs w:val="21"/>
              </w:rPr>
              <w:t>15分</w:t>
            </w:r>
            <w:r>
              <w:rPr>
                <w:rFonts w:hint="eastAsia" w:ascii="宋体" w:hAnsi="宋体" w:eastAsia="宋体" w:cs="Times New Roman"/>
                <w:szCs w:val="21"/>
              </w:rPr>
              <w:t>。</w:t>
            </w:r>
          </w:p>
          <w:p w14:paraId="018EEF26">
            <w:pPr>
              <w:jc w:val="left"/>
              <w:rPr>
                <w:rFonts w:hint="eastAsia" w:ascii="宋体" w:hAnsi="宋体" w:eastAsia="宋体" w:cs="宋体"/>
                <w:color w:val="000000"/>
                <w:szCs w:val="21"/>
              </w:rPr>
            </w:pPr>
            <w:r>
              <w:rPr>
                <w:rFonts w:hint="eastAsia" w:ascii="宋体" w:hAnsi="宋体" w:eastAsia="宋体" w:cs="宋体"/>
                <w:color w:val="000000"/>
                <w:szCs w:val="21"/>
              </w:rPr>
              <w:t>（2）是否了解招标方现有设备配置，</w:t>
            </w:r>
            <w:r>
              <w:rPr>
                <w:rFonts w:hint="eastAsia" w:ascii="宋体" w:hAnsi="宋体" w:eastAsia="宋体" w:cs="Times New Roman"/>
                <w:bCs/>
                <w:szCs w:val="21"/>
              </w:rPr>
              <w:t>打分</w:t>
            </w:r>
            <w:r>
              <w:rPr>
                <w:rFonts w:ascii="宋体" w:hAnsi="宋体" w:eastAsia="宋体" w:cs="Times New Roman"/>
                <w:bCs/>
                <w:szCs w:val="21"/>
              </w:rPr>
              <w:t>0-</w:t>
            </w:r>
            <w:r>
              <w:rPr>
                <w:rFonts w:hint="eastAsia" w:ascii="宋体" w:hAnsi="宋体" w:eastAsia="宋体" w:cs="Times New Roman"/>
                <w:bCs/>
                <w:szCs w:val="21"/>
              </w:rPr>
              <w:t>5分</w:t>
            </w:r>
            <w:r>
              <w:rPr>
                <w:rFonts w:hint="eastAsia" w:ascii="宋体" w:hAnsi="宋体" w:eastAsia="宋体" w:cs="Times New Roman"/>
                <w:szCs w:val="21"/>
              </w:rPr>
              <w:t>。</w:t>
            </w:r>
          </w:p>
        </w:tc>
      </w:tr>
      <w:tr w14:paraId="48A5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 w:hRule="atLeast"/>
        </w:trPr>
        <w:tc>
          <w:tcPr>
            <w:tcW w:w="414" w:type="pct"/>
            <w:vAlign w:val="center"/>
          </w:tcPr>
          <w:p w14:paraId="063BFDFF">
            <w:pPr>
              <w:jc w:val="center"/>
              <w:rPr>
                <w:rFonts w:hint="eastAsia" w:ascii="宋体" w:hAnsi="宋体" w:eastAsia="宋体" w:cs="宋体"/>
                <w:sz w:val="18"/>
                <w:szCs w:val="18"/>
              </w:rPr>
            </w:pPr>
            <w:r>
              <w:rPr>
                <w:rFonts w:hint="eastAsia" w:ascii="宋体" w:hAnsi="宋体" w:eastAsia="宋体" w:cs="Times New Roman"/>
                <w:szCs w:val="21"/>
              </w:rPr>
              <w:t>技术偏离</w:t>
            </w:r>
          </w:p>
        </w:tc>
        <w:tc>
          <w:tcPr>
            <w:tcW w:w="315" w:type="pct"/>
            <w:vAlign w:val="center"/>
          </w:tcPr>
          <w:p w14:paraId="468BDAC1">
            <w:pPr>
              <w:jc w:val="center"/>
              <w:rPr>
                <w:rFonts w:hint="eastAsia" w:ascii="宋体" w:hAnsi="宋体" w:eastAsia="宋体" w:cs="宋体"/>
                <w:sz w:val="18"/>
                <w:szCs w:val="18"/>
              </w:rPr>
            </w:pPr>
            <w:r>
              <w:rPr>
                <w:rFonts w:hint="eastAsia" w:ascii="宋体" w:hAnsi="宋体" w:eastAsia="宋体" w:cs="Times New Roman"/>
                <w:szCs w:val="21"/>
              </w:rPr>
              <w:t>4</w:t>
            </w:r>
          </w:p>
        </w:tc>
        <w:tc>
          <w:tcPr>
            <w:tcW w:w="678" w:type="pct"/>
            <w:vAlign w:val="center"/>
          </w:tcPr>
          <w:p w14:paraId="7E540403">
            <w:pPr>
              <w:jc w:val="center"/>
              <w:rPr>
                <w:rFonts w:hint="eastAsia" w:ascii="宋体" w:hAnsi="宋体" w:eastAsia="宋体" w:cs="宋体"/>
                <w:sz w:val="18"/>
                <w:szCs w:val="18"/>
              </w:rPr>
            </w:pPr>
            <w:r>
              <w:rPr>
                <w:rFonts w:hint="eastAsia" w:ascii="宋体" w:hAnsi="宋体" w:eastAsia="宋体" w:cs="Times New Roman"/>
                <w:szCs w:val="21"/>
              </w:rPr>
              <w:t>技术偏离</w:t>
            </w:r>
          </w:p>
        </w:tc>
        <w:tc>
          <w:tcPr>
            <w:tcW w:w="441" w:type="pct"/>
            <w:vAlign w:val="center"/>
          </w:tcPr>
          <w:p w14:paraId="782AE87D">
            <w:pPr>
              <w:jc w:val="center"/>
              <w:rPr>
                <w:rFonts w:hint="eastAsia" w:ascii="宋体" w:hAnsi="宋体" w:eastAsia="宋体" w:cs="宋体"/>
                <w:sz w:val="18"/>
                <w:szCs w:val="18"/>
              </w:rPr>
            </w:pPr>
            <w:r>
              <w:rPr>
                <w:rFonts w:hint="eastAsia" w:ascii="宋体" w:hAnsi="宋体" w:eastAsia="宋体" w:cs="Times New Roman"/>
                <w:szCs w:val="21"/>
              </w:rPr>
              <w:t>12</w:t>
            </w:r>
          </w:p>
        </w:tc>
        <w:tc>
          <w:tcPr>
            <w:tcW w:w="3152" w:type="pct"/>
            <w:vAlign w:val="center"/>
          </w:tcPr>
          <w:p w14:paraId="42726C8C">
            <w:pPr>
              <w:jc w:val="left"/>
              <w:rPr>
                <w:rFonts w:hint="eastAsia" w:ascii="宋体" w:hAnsi="宋体" w:eastAsia="宋体" w:cs="Times New Roman"/>
                <w:bCs/>
                <w:szCs w:val="21"/>
              </w:rPr>
            </w:pPr>
            <w:r>
              <w:rPr>
                <w:rFonts w:hint="eastAsia" w:ascii="宋体" w:hAnsi="宋体" w:eastAsia="宋体" w:cs="Times New Roman"/>
                <w:bCs/>
                <w:szCs w:val="21"/>
              </w:rPr>
              <w:t>根据各投标人的核心产品的配置参数、技术偏离情况，在满足我司技术基本要求的前提下偏离。由评标委员会成员独立进行客观、公正的评价打分。</w:t>
            </w:r>
          </w:p>
          <w:p w14:paraId="3ABB0DB4">
            <w:pPr>
              <w:jc w:val="left"/>
              <w:rPr>
                <w:rFonts w:hint="eastAsia" w:ascii="宋体" w:hAnsi="宋体" w:eastAsia="宋体" w:cs="Times New Roman"/>
                <w:bCs/>
                <w:szCs w:val="21"/>
              </w:rPr>
            </w:pPr>
            <w:r>
              <w:rPr>
                <w:rFonts w:hint="eastAsia" w:ascii="宋体" w:hAnsi="宋体" w:eastAsia="宋体" w:cs="Times New Roman"/>
                <w:bCs/>
                <w:szCs w:val="21"/>
              </w:rPr>
              <w:t>（1）无负偏离得6分；</w:t>
            </w:r>
          </w:p>
          <w:p w14:paraId="350979E0">
            <w:pPr>
              <w:jc w:val="left"/>
              <w:rPr>
                <w:rFonts w:hint="eastAsia" w:ascii="宋体" w:hAnsi="宋体" w:eastAsia="宋体" w:cs="Times New Roman"/>
                <w:bCs/>
                <w:szCs w:val="21"/>
              </w:rPr>
            </w:pPr>
            <w:r>
              <w:rPr>
                <w:rFonts w:hint="eastAsia" w:ascii="宋体" w:hAnsi="宋体" w:eastAsia="宋体" w:cs="Times New Roman"/>
                <w:bCs/>
                <w:szCs w:val="21"/>
              </w:rPr>
              <w:t>一般偏离一项扣2分，较大偏离一项扣4分，最低</w:t>
            </w:r>
            <w:r>
              <w:rPr>
                <w:rFonts w:ascii="宋体" w:hAnsi="宋体" w:eastAsia="宋体" w:cs="Times New Roman"/>
                <w:bCs/>
                <w:szCs w:val="21"/>
              </w:rPr>
              <w:t>0</w:t>
            </w:r>
            <w:r>
              <w:rPr>
                <w:rFonts w:hint="eastAsia" w:ascii="宋体" w:hAnsi="宋体" w:eastAsia="宋体" w:cs="Times New Roman"/>
                <w:bCs/>
                <w:szCs w:val="21"/>
              </w:rPr>
              <w:t>分；</w:t>
            </w:r>
          </w:p>
          <w:p w14:paraId="479544CA">
            <w:pPr>
              <w:jc w:val="left"/>
              <w:rPr>
                <w:rFonts w:hint="eastAsia" w:ascii="宋体" w:hAnsi="宋体" w:eastAsia="宋体" w:cs="宋体"/>
                <w:bCs/>
                <w:szCs w:val="21"/>
              </w:rPr>
            </w:pPr>
            <w:r>
              <w:rPr>
                <w:rFonts w:hint="eastAsia" w:ascii="宋体" w:hAnsi="宋体" w:eastAsia="宋体" w:cs="宋体"/>
                <w:bCs/>
                <w:szCs w:val="21"/>
              </w:rPr>
              <w:t>星标项不允许偏离，若有偏离项目直接淘汰。</w:t>
            </w:r>
          </w:p>
          <w:p w14:paraId="2125F7ED">
            <w:pPr>
              <w:jc w:val="left"/>
              <w:rPr>
                <w:rFonts w:hint="eastAsia" w:ascii="宋体" w:hAnsi="宋体" w:eastAsia="宋体" w:cs="宋体"/>
                <w:bCs/>
                <w:sz w:val="18"/>
                <w:szCs w:val="18"/>
              </w:rPr>
            </w:pPr>
            <w:r>
              <w:rPr>
                <w:rFonts w:hint="eastAsia" w:ascii="宋体" w:hAnsi="宋体" w:eastAsia="宋体" w:cs="宋体"/>
                <w:bCs/>
                <w:szCs w:val="21"/>
              </w:rPr>
              <w:t>（2）实质性正偏离，一项加2分，最高6分。</w:t>
            </w:r>
          </w:p>
        </w:tc>
      </w:tr>
      <w:tr w14:paraId="093BB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14" w:type="pct"/>
            <w:vMerge w:val="restart"/>
            <w:vAlign w:val="center"/>
          </w:tcPr>
          <w:p w14:paraId="7D95A511">
            <w:pPr>
              <w:jc w:val="center"/>
              <w:rPr>
                <w:rFonts w:hint="eastAsia" w:ascii="宋体" w:hAnsi="宋体" w:eastAsia="宋体" w:cs="宋体"/>
                <w:sz w:val="18"/>
                <w:szCs w:val="18"/>
              </w:rPr>
            </w:pPr>
            <w:r>
              <w:rPr>
                <w:rFonts w:hint="eastAsia" w:ascii="宋体" w:hAnsi="宋体" w:eastAsia="宋体" w:cs="Times New Roman"/>
                <w:szCs w:val="21"/>
              </w:rPr>
              <w:t>售后及服务</w:t>
            </w:r>
          </w:p>
        </w:tc>
        <w:tc>
          <w:tcPr>
            <w:tcW w:w="315" w:type="pct"/>
            <w:vAlign w:val="center"/>
          </w:tcPr>
          <w:p w14:paraId="70EA7FEC">
            <w:pPr>
              <w:jc w:val="center"/>
              <w:rPr>
                <w:rFonts w:hint="eastAsia" w:ascii="宋体" w:hAnsi="宋体" w:eastAsia="宋体" w:cs="宋体"/>
                <w:sz w:val="18"/>
                <w:szCs w:val="18"/>
              </w:rPr>
            </w:pPr>
            <w:r>
              <w:rPr>
                <w:rFonts w:hint="eastAsia" w:ascii="宋体" w:hAnsi="宋体" w:eastAsia="宋体" w:cs="Times New Roman"/>
                <w:szCs w:val="21"/>
              </w:rPr>
              <w:t>5</w:t>
            </w:r>
          </w:p>
        </w:tc>
        <w:tc>
          <w:tcPr>
            <w:tcW w:w="678" w:type="pct"/>
            <w:vAlign w:val="center"/>
          </w:tcPr>
          <w:p w14:paraId="16709377">
            <w:pPr>
              <w:jc w:val="center"/>
              <w:rPr>
                <w:rFonts w:hint="eastAsia" w:ascii="宋体" w:hAnsi="宋体" w:eastAsia="宋体" w:cs="Times New Roman"/>
                <w:szCs w:val="21"/>
              </w:rPr>
            </w:pPr>
            <w:r>
              <w:rPr>
                <w:rFonts w:hint="eastAsia" w:ascii="宋体" w:hAnsi="宋体" w:eastAsia="宋体" w:cs="Times New Roman"/>
                <w:szCs w:val="21"/>
              </w:rPr>
              <w:t>技术培训</w:t>
            </w:r>
          </w:p>
          <w:p w14:paraId="6F3A7F96">
            <w:pPr>
              <w:jc w:val="center"/>
              <w:rPr>
                <w:rFonts w:hint="eastAsia" w:ascii="宋体" w:hAnsi="宋体" w:eastAsia="宋体" w:cs="宋体"/>
                <w:sz w:val="18"/>
                <w:szCs w:val="18"/>
              </w:rPr>
            </w:pPr>
            <w:r>
              <w:rPr>
                <w:rFonts w:hint="eastAsia" w:ascii="宋体" w:hAnsi="宋体" w:eastAsia="宋体" w:cs="Times New Roman"/>
                <w:szCs w:val="21"/>
              </w:rPr>
              <w:t>方案</w:t>
            </w:r>
          </w:p>
        </w:tc>
        <w:tc>
          <w:tcPr>
            <w:tcW w:w="441" w:type="pct"/>
            <w:vAlign w:val="center"/>
          </w:tcPr>
          <w:p w14:paraId="323D8B43">
            <w:pPr>
              <w:jc w:val="center"/>
              <w:rPr>
                <w:rFonts w:hint="eastAsia" w:ascii="宋体" w:hAnsi="宋体" w:eastAsia="宋体" w:cs="宋体"/>
                <w:sz w:val="18"/>
                <w:szCs w:val="18"/>
              </w:rPr>
            </w:pPr>
            <w:r>
              <w:rPr>
                <w:rFonts w:hint="eastAsia" w:ascii="宋体" w:hAnsi="宋体" w:eastAsia="宋体" w:cs="Times New Roman"/>
                <w:szCs w:val="21"/>
              </w:rPr>
              <w:t>3</w:t>
            </w:r>
          </w:p>
        </w:tc>
        <w:tc>
          <w:tcPr>
            <w:tcW w:w="3152" w:type="pct"/>
            <w:vAlign w:val="center"/>
          </w:tcPr>
          <w:p w14:paraId="6FC8E666">
            <w:pPr>
              <w:jc w:val="left"/>
              <w:rPr>
                <w:rFonts w:hint="eastAsia" w:ascii="宋体" w:hAnsi="宋体" w:eastAsia="宋体" w:cs="宋体"/>
                <w:bCs/>
                <w:sz w:val="18"/>
                <w:szCs w:val="18"/>
              </w:rPr>
            </w:pPr>
            <w:r>
              <w:rPr>
                <w:rFonts w:hint="eastAsia" w:ascii="宋体" w:hAnsi="宋体" w:eastAsia="宋体" w:cs="Times New Roman"/>
                <w:bCs/>
                <w:szCs w:val="21"/>
              </w:rPr>
              <w:t>根据投标人技术培训方案的科学、合理、可行进行打分，0-3分。</w:t>
            </w:r>
          </w:p>
        </w:tc>
      </w:tr>
      <w:tr w14:paraId="4B2E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7" w:hRule="atLeast"/>
        </w:trPr>
        <w:tc>
          <w:tcPr>
            <w:tcW w:w="414" w:type="pct"/>
            <w:vMerge w:val="continue"/>
            <w:vAlign w:val="center"/>
          </w:tcPr>
          <w:p w14:paraId="53120686">
            <w:pPr>
              <w:jc w:val="center"/>
              <w:rPr>
                <w:rFonts w:hint="eastAsia" w:ascii="宋体" w:hAnsi="宋体" w:eastAsia="宋体" w:cs="宋体"/>
                <w:sz w:val="18"/>
                <w:szCs w:val="18"/>
              </w:rPr>
            </w:pPr>
          </w:p>
        </w:tc>
        <w:tc>
          <w:tcPr>
            <w:tcW w:w="315" w:type="pct"/>
            <w:vAlign w:val="center"/>
          </w:tcPr>
          <w:p w14:paraId="7591170C">
            <w:pPr>
              <w:jc w:val="center"/>
              <w:rPr>
                <w:rFonts w:hint="eastAsia" w:ascii="宋体" w:hAnsi="宋体" w:eastAsia="宋体" w:cs="宋体"/>
                <w:sz w:val="18"/>
                <w:szCs w:val="18"/>
              </w:rPr>
            </w:pPr>
            <w:r>
              <w:rPr>
                <w:rFonts w:hint="eastAsia" w:ascii="宋体" w:hAnsi="宋体" w:eastAsia="宋体" w:cs="Times New Roman"/>
                <w:szCs w:val="21"/>
              </w:rPr>
              <w:t>6</w:t>
            </w:r>
          </w:p>
        </w:tc>
        <w:tc>
          <w:tcPr>
            <w:tcW w:w="678" w:type="pct"/>
            <w:shd w:val="clear" w:color="auto" w:fill="auto"/>
            <w:vAlign w:val="center"/>
          </w:tcPr>
          <w:p w14:paraId="65C13FC5">
            <w:pPr>
              <w:jc w:val="center"/>
              <w:rPr>
                <w:rFonts w:hint="eastAsia" w:ascii="宋体" w:hAnsi="宋体" w:eastAsia="宋体" w:cs="Times New Roman"/>
                <w:szCs w:val="21"/>
              </w:rPr>
            </w:pPr>
            <w:r>
              <w:rPr>
                <w:rFonts w:hint="eastAsia" w:ascii="宋体" w:hAnsi="宋体" w:eastAsia="宋体" w:cs="Times New Roman"/>
                <w:szCs w:val="21"/>
              </w:rPr>
              <w:t>专业技术</w:t>
            </w:r>
          </w:p>
          <w:p w14:paraId="5A2E156E">
            <w:pPr>
              <w:jc w:val="center"/>
              <w:rPr>
                <w:rFonts w:hint="eastAsia" w:ascii="宋体" w:hAnsi="宋体" w:eastAsia="宋体" w:cs="宋体"/>
                <w:sz w:val="18"/>
                <w:szCs w:val="18"/>
              </w:rPr>
            </w:pPr>
            <w:r>
              <w:rPr>
                <w:rFonts w:hint="eastAsia" w:ascii="宋体" w:hAnsi="宋体" w:eastAsia="宋体" w:cs="Times New Roman"/>
                <w:szCs w:val="21"/>
              </w:rPr>
              <w:t>力量</w:t>
            </w:r>
          </w:p>
        </w:tc>
        <w:tc>
          <w:tcPr>
            <w:tcW w:w="441" w:type="pct"/>
            <w:shd w:val="clear" w:color="auto" w:fill="auto"/>
            <w:vAlign w:val="center"/>
          </w:tcPr>
          <w:p w14:paraId="34F8F05B">
            <w:pPr>
              <w:jc w:val="center"/>
              <w:rPr>
                <w:rFonts w:hint="eastAsia" w:ascii="宋体" w:hAnsi="宋体" w:eastAsia="宋体" w:cs="宋体"/>
                <w:sz w:val="18"/>
                <w:szCs w:val="18"/>
              </w:rPr>
            </w:pPr>
            <w:r>
              <w:rPr>
                <w:rFonts w:hint="eastAsia" w:ascii="宋体" w:hAnsi="宋体" w:eastAsia="宋体" w:cs="Times New Roman"/>
                <w:szCs w:val="21"/>
              </w:rPr>
              <w:t>5</w:t>
            </w:r>
          </w:p>
        </w:tc>
        <w:tc>
          <w:tcPr>
            <w:tcW w:w="3152" w:type="pct"/>
            <w:shd w:val="clear" w:color="auto" w:fill="auto"/>
            <w:vAlign w:val="center"/>
          </w:tcPr>
          <w:p w14:paraId="53CF1A3C">
            <w:pPr>
              <w:jc w:val="left"/>
              <w:rPr>
                <w:rFonts w:hint="eastAsia" w:ascii="宋体" w:hAnsi="宋体" w:eastAsia="宋体" w:cs="宋体"/>
                <w:bCs/>
                <w:sz w:val="18"/>
                <w:szCs w:val="18"/>
              </w:rPr>
            </w:pPr>
            <w:r>
              <w:rPr>
                <w:rFonts w:hint="eastAsia" w:ascii="宋体" w:hAnsi="宋体" w:eastAsia="宋体" w:cs="Times New Roman"/>
                <w:bCs/>
                <w:szCs w:val="21"/>
              </w:rPr>
              <w:t>根据投标人在国内常驻专业技术力量的维保机构数量和规模进行打分，0-5分。</w:t>
            </w:r>
          </w:p>
        </w:tc>
      </w:tr>
      <w:tr w14:paraId="2BF0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atLeast"/>
        </w:trPr>
        <w:tc>
          <w:tcPr>
            <w:tcW w:w="414" w:type="pct"/>
            <w:vMerge w:val="continue"/>
            <w:vAlign w:val="center"/>
          </w:tcPr>
          <w:p w14:paraId="48F9ED54">
            <w:pPr>
              <w:jc w:val="center"/>
              <w:rPr>
                <w:rFonts w:hint="eastAsia" w:ascii="宋体" w:hAnsi="宋体" w:eastAsia="宋体" w:cs="宋体"/>
                <w:sz w:val="18"/>
                <w:szCs w:val="18"/>
              </w:rPr>
            </w:pPr>
          </w:p>
        </w:tc>
        <w:tc>
          <w:tcPr>
            <w:tcW w:w="315" w:type="pct"/>
            <w:vAlign w:val="center"/>
          </w:tcPr>
          <w:p w14:paraId="371282D6">
            <w:pPr>
              <w:jc w:val="center"/>
              <w:rPr>
                <w:rFonts w:hint="eastAsia" w:ascii="宋体" w:hAnsi="宋体" w:eastAsia="宋体" w:cs="宋体"/>
                <w:sz w:val="18"/>
                <w:szCs w:val="18"/>
              </w:rPr>
            </w:pPr>
            <w:r>
              <w:rPr>
                <w:rFonts w:hint="eastAsia" w:ascii="宋体" w:hAnsi="宋体" w:eastAsia="宋体" w:cs="Times New Roman"/>
                <w:szCs w:val="21"/>
              </w:rPr>
              <w:t>7</w:t>
            </w:r>
          </w:p>
        </w:tc>
        <w:tc>
          <w:tcPr>
            <w:tcW w:w="678" w:type="pct"/>
            <w:vAlign w:val="center"/>
          </w:tcPr>
          <w:p w14:paraId="5C3224FB">
            <w:pPr>
              <w:jc w:val="center"/>
              <w:rPr>
                <w:rFonts w:hint="eastAsia" w:ascii="宋体" w:hAnsi="宋体" w:eastAsia="宋体" w:cs="宋体"/>
                <w:sz w:val="18"/>
                <w:szCs w:val="18"/>
              </w:rPr>
            </w:pPr>
            <w:r>
              <w:rPr>
                <w:rFonts w:hint="eastAsia" w:ascii="宋体" w:hAnsi="宋体" w:eastAsia="宋体" w:cs="Times New Roman"/>
                <w:szCs w:val="21"/>
              </w:rPr>
              <w:t>售后服务</w:t>
            </w:r>
          </w:p>
        </w:tc>
        <w:tc>
          <w:tcPr>
            <w:tcW w:w="441" w:type="pct"/>
            <w:vAlign w:val="center"/>
          </w:tcPr>
          <w:p w14:paraId="0AC197D7">
            <w:pPr>
              <w:jc w:val="center"/>
              <w:rPr>
                <w:rFonts w:hint="eastAsia" w:ascii="宋体" w:hAnsi="宋体" w:eastAsia="宋体" w:cs="宋体"/>
                <w:sz w:val="18"/>
                <w:szCs w:val="18"/>
              </w:rPr>
            </w:pPr>
            <w:r>
              <w:rPr>
                <w:rFonts w:hint="eastAsia" w:ascii="宋体" w:hAnsi="宋体" w:eastAsia="宋体" w:cs="Times New Roman"/>
                <w:szCs w:val="21"/>
              </w:rPr>
              <w:t>3</w:t>
            </w:r>
          </w:p>
        </w:tc>
        <w:tc>
          <w:tcPr>
            <w:tcW w:w="3152" w:type="pct"/>
            <w:vAlign w:val="center"/>
          </w:tcPr>
          <w:p w14:paraId="3FEAC0BD">
            <w:pPr>
              <w:jc w:val="left"/>
              <w:rPr>
                <w:rFonts w:hint="eastAsia" w:ascii="宋体" w:hAnsi="宋体" w:eastAsia="宋体" w:cs="宋体"/>
                <w:bCs/>
                <w:sz w:val="18"/>
                <w:szCs w:val="18"/>
              </w:rPr>
            </w:pPr>
            <w:r>
              <w:rPr>
                <w:rFonts w:hint="eastAsia" w:ascii="宋体" w:hAnsi="宋体" w:eastAsia="宋体" w:cs="Times New Roman"/>
                <w:szCs w:val="21"/>
              </w:rPr>
              <w:t>根据投标人售后服务的承诺和具体的保证措施，承诺到现场的响应时间进行打分，0-3分。</w:t>
            </w:r>
          </w:p>
        </w:tc>
      </w:tr>
    </w:tbl>
    <w:p w14:paraId="0B763613">
      <w:pPr>
        <w:pStyle w:val="20"/>
        <w:outlineLvl w:val="2"/>
        <w:rPr>
          <w:rFonts w:hAnsi="宋体" w:eastAsia="宋体" w:cs="宋体"/>
          <w:b/>
          <w:bCs/>
          <w:color w:val="000000"/>
          <w:sz w:val="24"/>
          <w:szCs w:val="24"/>
        </w:rPr>
        <w:sectPr>
          <w:footerReference r:id="rId35" w:type="default"/>
          <w:pgSz w:w="11906" w:h="16838"/>
          <w:pgMar w:top="1588" w:right="1417" w:bottom="1134" w:left="1417" w:header="851" w:footer="992" w:gutter="0"/>
          <w:cols w:space="0" w:num="1"/>
          <w:titlePg/>
          <w:docGrid w:type="lines" w:linePitch="312" w:charSpace="0"/>
        </w:sectPr>
      </w:pPr>
    </w:p>
    <w:p w14:paraId="3EAFCADF">
      <w:pPr>
        <w:pStyle w:val="2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p>
    <w:p w14:paraId="3970347D">
      <w:pPr>
        <w:adjustRightInd w:val="0"/>
        <w:snapToGrid w:val="0"/>
        <w:jc w:val="left"/>
        <w:rPr>
          <w:rFonts w:ascii="宋体" w:hAnsi="宋体" w:eastAsia="宋体" w:cs="宋体"/>
          <w:sz w:val="24"/>
          <w:szCs w:val="24"/>
        </w:rPr>
      </w:pPr>
    </w:p>
    <w:p w14:paraId="2B31E5B4">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1064CE03">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B0984B0">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57749D1E">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1"/>
                    <a:stretch>
                      <a:fillRect/>
                    </a:stretch>
                  </pic:blipFill>
                  <pic:spPr>
                    <a:xfrm>
                      <a:off x="0" y="0"/>
                      <a:ext cx="5760085" cy="2933377"/>
                    </a:xfrm>
                    <a:prstGeom prst="rect">
                      <a:avLst/>
                    </a:prstGeom>
                  </pic:spPr>
                </pic:pic>
              </a:graphicData>
            </a:graphic>
          </wp:inline>
        </w:drawing>
      </w:r>
    </w:p>
    <w:p w14:paraId="5DA1338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43774B0">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2"/>
                    <a:stretch>
                      <a:fillRect/>
                    </a:stretch>
                  </pic:blipFill>
                  <pic:spPr>
                    <a:xfrm>
                      <a:off x="0" y="0"/>
                      <a:ext cx="5760085" cy="2766707"/>
                    </a:xfrm>
                    <a:prstGeom prst="rect">
                      <a:avLst/>
                    </a:prstGeom>
                  </pic:spPr>
                </pic:pic>
              </a:graphicData>
            </a:graphic>
          </wp:inline>
        </w:drawing>
      </w:r>
    </w:p>
    <w:p w14:paraId="69D4BED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6A128ED0">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3"/>
                    <a:stretch>
                      <a:fillRect/>
                    </a:stretch>
                  </pic:blipFill>
                  <pic:spPr>
                    <a:xfrm>
                      <a:off x="0" y="0"/>
                      <a:ext cx="5760085" cy="2870054"/>
                    </a:xfrm>
                    <a:prstGeom prst="rect">
                      <a:avLst/>
                    </a:prstGeom>
                  </pic:spPr>
                </pic:pic>
              </a:graphicData>
            </a:graphic>
          </wp:inline>
        </w:drawing>
      </w:r>
    </w:p>
    <w:p w14:paraId="09C2B22E">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8EB9280">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4"/>
                    <a:stretch>
                      <a:fillRect/>
                    </a:stretch>
                  </pic:blipFill>
                  <pic:spPr>
                    <a:xfrm>
                      <a:off x="0" y="0"/>
                      <a:ext cx="5760085" cy="2853375"/>
                    </a:xfrm>
                    <a:prstGeom prst="rect">
                      <a:avLst/>
                    </a:prstGeom>
                  </pic:spPr>
                </pic:pic>
              </a:graphicData>
            </a:graphic>
          </wp:inline>
        </w:drawing>
      </w:r>
    </w:p>
    <w:p w14:paraId="3247FAEA">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62D367F9">
      <w:p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审批通过后，注意记录本单位的“供应商代码”，代码用于登录系统后应标。登录信息如下：</w:t>
      </w:r>
    </w:p>
    <w:p w14:paraId="2B4C0D44">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2D3CE4FD">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2322781">
      <w:pPr>
        <w:rPr>
          <w:rFonts w:ascii="宋体" w:hAnsi="宋体" w:eastAsia="宋体" w:cs="宋体"/>
          <w:color w:val="000000"/>
        </w:rPr>
      </w:pPr>
    </w:p>
    <w:p w14:paraId="41BFD858">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5"/>
                    <a:stretch>
                      <a:fillRect/>
                    </a:stretch>
                  </pic:blipFill>
                  <pic:spPr>
                    <a:xfrm>
                      <a:off x="0" y="0"/>
                      <a:ext cx="5760085" cy="2810122"/>
                    </a:xfrm>
                    <a:prstGeom prst="rect">
                      <a:avLst/>
                    </a:prstGeom>
                  </pic:spPr>
                </pic:pic>
              </a:graphicData>
            </a:graphic>
          </wp:inline>
        </w:drawing>
      </w:r>
    </w:p>
    <w:p w14:paraId="31106007">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6"/>
                    <a:stretch>
                      <a:fillRect/>
                    </a:stretch>
                  </pic:blipFill>
                  <pic:spPr>
                    <a:xfrm>
                      <a:off x="0" y="0"/>
                      <a:ext cx="5760085" cy="2820042"/>
                    </a:xfrm>
                    <a:prstGeom prst="rect">
                      <a:avLst/>
                    </a:prstGeom>
                  </pic:spPr>
                </pic:pic>
              </a:graphicData>
            </a:graphic>
          </wp:inline>
        </w:drawing>
      </w:r>
    </w:p>
    <w:p w14:paraId="5E5EEA91">
      <w:pPr>
        <w:pStyle w:val="20"/>
      </w:pPr>
    </w:p>
    <w:p w14:paraId="3B7EF7C6">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0243F85C">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0F7A5444">
      <w:pPr>
        <w:pStyle w:val="20"/>
      </w:pPr>
      <w:r>
        <w:rPr>
          <w:rFonts w:hint="eastAsia" w:hAnsi="宋体" w:eastAsia="宋体" w:cs="宋体"/>
          <w:b/>
          <w:bCs/>
          <w:color w:val="000000"/>
          <w:sz w:val="24"/>
          <w:szCs w:val="28"/>
          <w:highlight w:val="yellow"/>
        </w:rPr>
        <w:t>2.配套能力“供货类别”选“非生产招标→</w:t>
      </w:r>
      <w:r>
        <w:rPr>
          <w:rFonts w:hint="eastAsia" w:hAnsi="宋体" w:eastAsia="宋体" w:cs="宋体"/>
          <w:b/>
          <w:bCs/>
          <w:color w:val="000000"/>
          <w:sz w:val="24"/>
          <w:szCs w:val="28"/>
          <w:highlight w:val="yellow"/>
          <w:lang w:val="en-US" w:eastAsia="zh-CN"/>
        </w:rPr>
        <w:t>研发试验设备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w:t>
      </w:r>
    </w:p>
    <w:p w14:paraId="5733632F">
      <w:pPr>
        <w:pStyle w:val="20"/>
        <w:sectPr>
          <w:pgSz w:w="11906" w:h="16838"/>
          <w:pgMar w:top="1588" w:right="1418" w:bottom="1134" w:left="1418" w:header="851" w:footer="992" w:gutter="0"/>
          <w:cols w:space="720" w:num="1"/>
          <w:titlePg/>
          <w:docGrid w:type="lines" w:linePitch="312" w:charSpace="0"/>
        </w:sectPr>
      </w:pPr>
    </w:p>
    <w:p w14:paraId="6DCCCAA4">
      <w:pPr>
        <w:pStyle w:val="20"/>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6CEE8C2A">
      <w:pPr>
        <w:spacing w:line="360" w:lineRule="auto"/>
        <w:rPr>
          <w:rStyle w:val="47"/>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7"/>
          <w:rFonts w:hint="eastAsia" w:ascii="宋体" w:hAnsi="宋体" w:eastAsia="宋体" w:cs="宋体"/>
          <w:sz w:val="24"/>
          <w:szCs w:val="24"/>
        </w:rPr>
        <w:t>http</w:t>
      </w:r>
      <w:r>
        <w:rPr>
          <w:rStyle w:val="47"/>
          <w:rFonts w:hint="eastAsia" w:ascii="宋体" w:hAnsi="宋体" w:eastAsia="宋体" w:cs="宋体"/>
          <w:sz w:val="24"/>
          <w:szCs w:val="24"/>
          <w:lang w:val="en-US" w:eastAsia="zh-CN"/>
        </w:rPr>
        <w:t>s</w:t>
      </w:r>
      <w:r>
        <w:rPr>
          <w:rStyle w:val="47"/>
          <w:rFonts w:hint="eastAsia" w:ascii="宋体" w:hAnsi="宋体" w:eastAsia="宋体" w:cs="宋体"/>
          <w:sz w:val="24"/>
          <w:szCs w:val="24"/>
        </w:rPr>
        <w:t>://ecaitong.sinotruk.com:8012/</w:t>
      </w:r>
      <w:r>
        <w:rPr>
          <w:rStyle w:val="47"/>
          <w:rFonts w:hint="eastAsia" w:ascii="宋体" w:hAnsi="宋体" w:eastAsia="宋体" w:cs="宋体"/>
          <w:sz w:val="24"/>
          <w:szCs w:val="24"/>
        </w:rPr>
        <w:fldChar w:fldCharType="end"/>
      </w:r>
      <w:r>
        <w:rPr>
          <w:rStyle w:val="47"/>
          <w:rFonts w:hint="eastAsia" w:ascii="宋体" w:hAnsi="宋体" w:eastAsia="宋体" w:cs="宋体"/>
          <w:sz w:val="24"/>
          <w:szCs w:val="24"/>
        </w:rPr>
        <w:t>（以下内容可能非最新版本，仅供参考，请登录系统网址后，点检查看最新版供应商手册）</w:t>
      </w:r>
    </w:p>
    <w:p w14:paraId="66EDABA6">
      <w:pPr>
        <w:spacing w:line="360" w:lineRule="auto"/>
      </w:pPr>
      <w:r>
        <mc:AlternateContent>
          <mc:Choice Requires="wps">
            <w:drawing>
              <wp:anchor distT="0" distB="0" distL="114300" distR="114300" simplePos="0" relativeHeight="25166950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950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7"/>
                    <a:stretch>
                      <a:fillRect/>
                    </a:stretch>
                  </pic:blipFill>
                  <pic:spPr>
                    <a:xfrm>
                      <a:off x="0" y="0"/>
                      <a:ext cx="4067175" cy="4876800"/>
                    </a:xfrm>
                    <a:prstGeom prst="rect">
                      <a:avLst/>
                    </a:prstGeom>
                    <a:noFill/>
                    <a:ln>
                      <a:noFill/>
                    </a:ln>
                  </pic:spPr>
                </pic:pic>
              </a:graphicData>
            </a:graphic>
          </wp:inline>
        </w:drawing>
      </w:r>
    </w:p>
    <w:p w14:paraId="26D14FF5">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5E0AE0B">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D302BD9">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8F6350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BD7B21">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274F674">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8"/>
                    <a:stretch>
                      <a:fillRect/>
                    </a:stretch>
                  </pic:blipFill>
                  <pic:spPr>
                    <a:xfrm>
                      <a:off x="0" y="0"/>
                      <a:ext cx="5760085" cy="2269864"/>
                    </a:xfrm>
                    <a:prstGeom prst="rect">
                      <a:avLst/>
                    </a:prstGeom>
                  </pic:spPr>
                </pic:pic>
              </a:graphicData>
            </a:graphic>
          </wp:inline>
        </w:drawing>
      </w:r>
    </w:p>
    <w:p w14:paraId="042B74CE"/>
    <w:p w14:paraId="62A4F82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5AF86D1">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FDD7274">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9"/>
                    <a:stretch>
                      <a:fillRect/>
                    </a:stretch>
                  </pic:blipFill>
                  <pic:spPr>
                    <a:xfrm>
                      <a:off x="0" y="0"/>
                      <a:ext cx="5760085" cy="2125673"/>
                    </a:xfrm>
                    <a:prstGeom prst="rect">
                      <a:avLst/>
                    </a:prstGeom>
                  </pic:spPr>
                </pic:pic>
              </a:graphicData>
            </a:graphic>
          </wp:inline>
        </w:drawing>
      </w:r>
    </w:p>
    <w:p w14:paraId="5169AD32">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5306FEFE">
      <w:pPr>
        <w:pStyle w:val="20"/>
      </w:pPr>
      <w:r>
        <w:rPr>
          <w:rFonts w:hint="eastAsia" w:hAnsi="宋体" w:eastAsia="宋体" w:cs="宋体"/>
          <w:b/>
          <w:bCs/>
          <w:color w:val="000000"/>
          <w:sz w:val="24"/>
          <w:szCs w:val="28"/>
          <w:highlight w:val="yellow"/>
        </w:rPr>
        <w:t>注意：系统内的投标报价单位为“万元”，如开标现场发现填错报价，即直接淘汰。</w:t>
      </w:r>
    </w:p>
    <w:p w14:paraId="2A3B8877">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0"/>
                    <a:stretch>
                      <a:fillRect/>
                    </a:stretch>
                  </pic:blipFill>
                  <pic:spPr>
                    <a:xfrm>
                      <a:off x="0" y="0"/>
                      <a:ext cx="5490210" cy="2669498"/>
                    </a:xfrm>
                    <a:prstGeom prst="rect">
                      <a:avLst/>
                    </a:prstGeom>
                  </pic:spPr>
                </pic:pic>
              </a:graphicData>
            </a:graphic>
          </wp:inline>
        </w:drawing>
      </w:r>
    </w:p>
    <w:p w14:paraId="58C1747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5C59F27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421A6DC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12C4975C">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1"/>
                    <a:stretch>
                      <a:fillRect/>
                    </a:stretch>
                  </pic:blipFill>
                  <pic:spPr>
                    <a:xfrm>
                      <a:off x="0" y="0"/>
                      <a:ext cx="5490210" cy="1992743"/>
                    </a:xfrm>
                    <a:prstGeom prst="rect">
                      <a:avLst/>
                    </a:prstGeom>
                  </pic:spPr>
                </pic:pic>
              </a:graphicData>
            </a:graphic>
          </wp:inline>
        </w:drawing>
      </w:r>
    </w:p>
    <w:p w14:paraId="32147AA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39921171">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86CE038">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4E9E4BA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A8615C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42AA210B">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14:paraId="3A7272F4">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2"/>
                    <a:stretch>
                      <a:fillRect/>
                    </a:stretch>
                  </pic:blipFill>
                  <pic:spPr>
                    <a:xfrm>
                      <a:off x="0" y="0"/>
                      <a:ext cx="5490210" cy="2544669"/>
                    </a:xfrm>
                    <a:prstGeom prst="rect">
                      <a:avLst/>
                    </a:prstGeom>
                  </pic:spPr>
                </pic:pic>
              </a:graphicData>
            </a:graphic>
          </wp:inline>
        </w:drawing>
      </w:r>
    </w:p>
    <w:p w14:paraId="48F2399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64C8A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28C1E7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10E97A7">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3"/>
                    <a:stretch>
                      <a:fillRect/>
                    </a:stretch>
                  </pic:blipFill>
                  <pic:spPr>
                    <a:xfrm>
                      <a:off x="0" y="0"/>
                      <a:ext cx="5760085" cy="1956600"/>
                    </a:xfrm>
                    <a:prstGeom prst="rect">
                      <a:avLst/>
                    </a:prstGeom>
                  </pic:spPr>
                </pic:pic>
              </a:graphicData>
            </a:graphic>
          </wp:inline>
        </w:drawing>
      </w:r>
    </w:p>
    <w:p w14:paraId="3EB6B0EF"/>
    <w:p w14:paraId="1E1D68BD"/>
    <w:p w14:paraId="58AAE5AB"/>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PMingLiU">
    <w:altName w:val="Microsoft JhengHei UI"/>
    <w:panose1 w:val="02010601000101010101"/>
    <w:charset w:val="88"/>
    <w:family w:val="roman"/>
    <w:pitch w:val="default"/>
    <w:sig w:usb0="00000000" w:usb1="00000000" w:usb2="00000016" w:usb3="00000000" w:csb0="00100001"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Microsoft JhengHei UI">
    <w:panose1 w:val="020B0604030504040204"/>
    <w:charset w:val="88"/>
    <w:family w:val="auto"/>
    <w:pitch w:val="default"/>
    <w:sig w:usb0="000002A7" w:usb1="28CF4400" w:usb2="00000016" w:usb3="00000000" w:csb0="00100009"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9038E">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65C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6265C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DA6EF">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5964DE">
                          <w:pPr>
                            <w:pStyle w:val="2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5D5964DE">
                    <w:pPr>
                      <w:pStyle w:val="2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1803D">
    <w:pPr>
      <w:pStyle w:val="2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9B2FFC">
                          <w:pPr>
                            <w:pStyle w:val="2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139B2FFC">
                    <w:pPr>
                      <w:pStyle w:val="25"/>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E3527">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A5787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7A5787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FCF65">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67B7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A567B7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9C951">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535E7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4535E7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05EBB">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F867D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CF867D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2B198">
    <w:pPr>
      <w:pStyle w:val="2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81AEB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2F81AEB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58082">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E326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FE326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A9E41">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CD795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FCD795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43A31">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A6920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27A6920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3E0F9">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BFF18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1BFF18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FCCBD">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3E006">
    <w:pPr>
      <w:pStyle w:val="25"/>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BD84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7A5BD84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7A85E">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2D9DA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2B2D9DA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00594">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BD0AF">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26458">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94C7E">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ECC80">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E71364">
                          <w:pPr>
                            <w:pStyle w:val="25"/>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BE71364">
                    <w:pPr>
                      <w:pStyle w:val="25"/>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1F051">
    <w:pPr>
      <w:pStyle w:val="25"/>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FA585A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7FA585A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EB8D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24218F">
                          <w:pPr>
                            <w:pStyle w:val="25"/>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D24218F">
                    <w:pPr>
                      <w:pStyle w:val="25"/>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918E1">
    <w:pPr>
      <w:pStyle w:val="25"/>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BAACAC">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BBAACAC">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883AD">
    <w:pPr>
      <w:pStyle w:val="25"/>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33D0B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0533D0B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1D76F">
    <w:pPr>
      <w:pStyle w:val="2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40657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840657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CB9D6">
    <w:pPr>
      <w:pStyle w:val="25"/>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099E6">
    <w:pPr>
      <w:pStyle w:val="25"/>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E1597F">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0E1597F">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A7D7C">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C6C0B">
                          <w:pPr>
                            <w:pStyle w:val="2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264C6C0B">
                    <w:pPr>
                      <w:pStyle w:val="2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D53CF">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937C50">
                          <w:pPr>
                            <w:pStyle w:val="25"/>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C937C50">
                    <w:pPr>
                      <w:pStyle w:val="25"/>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1C7E9">
    <w:pPr>
      <w:pStyle w:val="25"/>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93C94D">
                          <w:pPr>
                            <w:pStyle w:val="25"/>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4B93C94D">
                    <w:pPr>
                      <w:pStyle w:val="25"/>
                    </w:pPr>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A58F0">
    <w:pPr>
      <w:pStyle w:val="2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F5B90">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E5E33">
    <w:pPr>
      <w:pStyle w:val="26"/>
      <w:pBdr>
        <w:bottom w:val="none" w:color="auto" w:sz="0" w:space="0"/>
      </w:pBdr>
    </w:pPr>
    <w:r>
      <w:rPr>
        <w:sz w:val="18"/>
      </w:rPr>
      <w:pict>
        <v:shape id="PowerPlusWaterMarkObject6583733" o:spid="_x0000_s2077" o:spt="136" type="#_x0000_t136" style="position:absolute;left:0pt;margin-left:472.35pt;margin-top:400.05pt;height:14pt;width:129pt;mso-position-horizontal-relative:margin;mso-position-vertical-relative:margin;rotation:-2949120f;z-index:-25162444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69056" o:spid="_x0000_s2078" o:spt="136" type="#_x0000_t136" style="position:absolute;left:0pt;margin-left:359.95pt;margin-top:512.5pt;height:14pt;width:129pt;mso-position-horizontal-relative:margin;mso-position-vertical-relative:margin;rotation:-2949120f;z-index:-25162547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05855" o:spid="_x0000_s2079" o:spt="136" type="#_x0000_t136" style="position:absolute;left:0pt;margin-left:247.5pt;margin-top:624.95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492874" o:spid="_x0000_s2080" o:spt="136" type="#_x0000_t136" style="position:absolute;left:0pt;margin-left:135.05pt;margin-top:737.35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4524395" o:spid="_x0000_s2081" o:spt="136" type="#_x0000_t136" style="position:absolute;left:0pt;margin-left:472.35pt;margin-top:40.7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922554" o:spid="_x0000_s2082" o:spt="136" type="#_x0000_t136" style="position:absolute;left:0pt;margin-left:359.95pt;margin-top:153.15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742771" o:spid="_x0000_s2083" o:spt="136" type="#_x0000_t136" style="position:absolute;left:0pt;margin-left:247.5pt;margin-top:265.6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640632" o:spid="_x0000_s2084" o:spt="136" type="#_x0000_t136" style="position:absolute;left:0pt;margin-left:135.05pt;margin-top:378.05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892114" o:spid="_x0000_s2085" o:spt="136" type="#_x0000_t136" style="position:absolute;left:0pt;margin-left:22.65pt;margin-top:490.4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302924" o:spid="_x0000_s2086" o:spt="136" type="#_x0000_t136" style="position:absolute;left:0pt;margin-left:-89.8pt;margin-top:602.9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021685" o:spid="_x0000_s2087" o:spt="136" type="#_x0000_t136" style="position:absolute;left:0pt;margin-left:247.5pt;margin-top:-93.7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942085" o:spid="_x0000_s2088" o:spt="136" type="#_x0000_t136" style="position:absolute;left:0pt;margin-left:135.05pt;margin-top:18.7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537174" o:spid="_x0000_s2089" o:spt="136" type="#_x0000_t136" style="position:absolute;left:0pt;margin-left:22.65pt;margin-top:131.1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687094" o:spid="_x0000_s2090" o:spt="136" type="#_x0000_t136" style="position:absolute;left:0pt;margin-left:-89.8pt;margin-top:243.55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00395">
    <w:pPr>
      <w:pStyle w:val="26"/>
    </w:pPr>
    <w:r>
      <w:rPr>
        <w:sz w:val="18"/>
      </w:rPr>
      <w:pict>
        <v:shape id="PowerPlusWaterMarkObject6451002" o:spid="_x0000_s2063" o:spt="136" type="#_x0000_t136" style="position:absolute;left:0pt;margin-left:472.35pt;margin-top:385.7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873452" o:spid="_x0000_s2064" o:spt="136" type="#_x0000_t136" style="position:absolute;left:0pt;margin-left:359.95pt;margin-top:498.2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675468" o:spid="_x0000_s2065" o:spt="136" type="#_x0000_t136" style="position:absolute;left:0pt;margin-left:247.5pt;margin-top:610.6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938555" o:spid="_x0000_s2066" o:spt="136" type="#_x0000_t136" style="position:absolute;left:0pt;margin-left:135.05pt;margin-top:723.05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353719" o:spid="_x0000_s2067" o:spt="136" type="#_x0000_t136" style="position:absolute;left:0pt;margin-left:472.35pt;margin-top:26.4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214509" o:spid="_x0000_s2068" o:spt="136" type="#_x0000_t136" style="position:absolute;left:0pt;margin-left:359.95pt;margin-top:138.9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083657" o:spid="_x0000_s2069" o:spt="136" type="#_x0000_t136" style="position:absolute;left:0pt;margin-left:247.5pt;margin-top:251.3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3163958" o:spid="_x0000_s2070" o:spt="136" type="#_x0000_t136" style="position:absolute;left:0pt;margin-left:135.05pt;margin-top:363.75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762850" o:spid="_x0000_s2071" o:spt="136" type="#_x0000_t136" style="position:absolute;left:0pt;margin-left:22.65pt;margin-top:476.2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74472" o:spid="_x0000_s2072" o:spt="136" type="#_x0000_t136" style="position:absolute;left:0pt;margin-left:-89.8pt;margin-top:588.6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50579" o:spid="_x0000_s2073" o:spt="136" type="#_x0000_t136" style="position:absolute;left:0pt;margin-left:247.5pt;margin-top:-108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406989" o:spid="_x0000_s2074" o:spt="136" type="#_x0000_t136" style="position:absolute;left:0pt;margin-left:135.05pt;margin-top:4.45pt;height:14pt;width:129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1538710" o:spid="_x0000_s2075" o:spt="136" type="#_x0000_t136" style="position:absolute;left:0pt;margin-left:22.65pt;margin-top:116.9pt;height:14pt;width:129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43154" o:spid="_x0000_s2076" o:spt="136" type="#_x0000_t136" style="position:absolute;left:0pt;margin-left:-89.8pt;margin-top:229.3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0128C">
    <w:pPr>
      <w:pStyle w:val="26"/>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2D18E">
    <w:pPr>
      <w:pStyle w:val="26"/>
    </w:pPr>
  </w:p>
  <w:p w14:paraId="5BA4445F">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0F23A">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46260FA"/>
    <w:multiLevelType w:val="multilevel"/>
    <w:tmpl w:val="646260FA"/>
    <w:lvl w:ilvl="0" w:tentative="0">
      <w:start w:val="1"/>
      <w:numFmt w:val="decimal"/>
      <w:pStyle w:val="138"/>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8"/>
  </w:num>
  <w:num w:numId="3">
    <w:abstractNumId w:val="0"/>
  </w:num>
  <w:num w:numId="4">
    <w:abstractNumId w:val="9"/>
  </w:num>
  <w:num w:numId="5">
    <w:abstractNumId w:val="4"/>
  </w:num>
  <w:num w:numId="6">
    <w:abstractNumId w:val="2"/>
  </w:num>
  <w:num w:numId="7">
    <w:abstractNumId w:val="6"/>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408EE"/>
    <w:rsid w:val="02963F39"/>
    <w:rsid w:val="02BA7274"/>
    <w:rsid w:val="03251978"/>
    <w:rsid w:val="0325718A"/>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B4B7B"/>
    <w:rsid w:val="06132F28"/>
    <w:rsid w:val="06160D68"/>
    <w:rsid w:val="06266F78"/>
    <w:rsid w:val="063E7B7A"/>
    <w:rsid w:val="06582413"/>
    <w:rsid w:val="067E33B8"/>
    <w:rsid w:val="069C2954"/>
    <w:rsid w:val="06C11211"/>
    <w:rsid w:val="06E82FCB"/>
    <w:rsid w:val="06F34B95"/>
    <w:rsid w:val="07571DAC"/>
    <w:rsid w:val="078A0D17"/>
    <w:rsid w:val="08000695"/>
    <w:rsid w:val="08332819"/>
    <w:rsid w:val="08E64121"/>
    <w:rsid w:val="090D5816"/>
    <w:rsid w:val="0942017F"/>
    <w:rsid w:val="09BA1FBB"/>
    <w:rsid w:val="09CB139F"/>
    <w:rsid w:val="09D73678"/>
    <w:rsid w:val="0A0106F5"/>
    <w:rsid w:val="0A112AB7"/>
    <w:rsid w:val="0A447F32"/>
    <w:rsid w:val="0AD71BC7"/>
    <w:rsid w:val="0ADB7197"/>
    <w:rsid w:val="0AF420EB"/>
    <w:rsid w:val="0B2B2BF5"/>
    <w:rsid w:val="0B2F3908"/>
    <w:rsid w:val="0B3F6206"/>
    <w:rsid w:val="0BDB06E0"/>
    <w:rsid w:val="0BE12DB6"/>
    <w:rsid w:val="0C345AD1"/>
    <w:rsid w:val="0C626CE4"/>
    <w:rsid w:val="0D0C2B7B"/>
    <w:rsid w:val="0D9308F8"/>
    <w:rsid w:val="0E1A1D85"/>
    <w:rsid w:val="0E2350DD"/>
    <w:rsid w:val="0E696120"/>
    <w:rsid w:val="0E750568"/>
    <w:rsid w:val="0EB93A32"/>
    <w:rsid w:val="0F2D7A80"/>
    <w:rsid w:val="0F4277E5"/>
    <w:rsid w:val="0FA75561"/>
    <w:rsid w:val="0FB83603"/>
    <w:rsid w:val="0FCA77F1"/>
    <w:rsid w:val="0FCD5DCC"/>
    <w:rsid w:val="10270545"/>
    <w:rsid w:val="106B6B06"/>
    <w:rsid w:val="108A1D4B"/>
    <w:rsid w:val="10A10111"/>
    <w:rsid w:val="10BE093E"/>
    <w:rsid w:val="110F6D60"/>
    <w:rsid w:val="111B0FE9"/>
    <w:rsid w:val="115F67A8"/>
    <w:rsid w:val="119A7465"/>
    <w:rsid w:val="11C07DA5"/>
    <w:rsid w:val="12491386"/>
    <w:rsid w:val="12746E74"/>
    <w:rsid w:val="12E60579"/>
    <w:rsid w:val="13695B36"/>
    <w:rsid w:val="1372609F"/>
    <w:rsid w:val="13DF3855"/>
    <w:rsid w:val="14092DB2"/>
    <w:rsid w:val="145A6A37"/>
    <w:rsid w:val="1467440F"/>
    <w:rsid w:val="14F73019"/>
    <w:rsid w:val="15433A9B"/>
    <w:rsid w:val="15D13671"/>
    <w:rsid w:val="15FC2F04"/>
    <w:rsid w:val="15FD3709"/>
    <w:rsid w:val="16181FAC"/>
    <w:rsid w:val="166050EB"/>
    <w:rsid w:val="168756A0"/>
    <w:rsid w:val="16F94849"/>
    <w:rsid w:val="17045E51"/>
    <w:rsid w:val="172011D4"/>
    <w:rsid w:val="17252C3B"/>
    <w:rsid w:val="173F0A2E"/>
    <w:rsid w:val="17770BC2"/>
    <w:rsid w:val="17860E2F"/>
    <w:rsid w:val="17A119AA"/>
    <w:rsid w:val="17AF1095"/>
    <w:rsid w:val="17C55E7C"/>
    <w:rsid w:val="18586F2B"/>
    <w:rsid w:val="192F3CC4"/>
    <w:rsid w:val="1935690C"/>
    <w:rsid w:val="19A766B9"/>
    <w:rsid w:val="19BE4F9F"/>
    <w:rsid w:val="19CE76BA"/>
    <w:rsid w:val="19F26070"/>
    <w:rsid w:val="19F97C8B"/>
    <w:rsid w:val="1A1523CE"/>
    <w:rsid w:val="1A21343D"/>
    <w:rsid w:val="1AA730BD"/>
    <w:rsid w:val="1ABD4410"/>
    <w:rsid w:val="1B333D5D"/>
    <w:rsid w:val="1B587618"/>
    <w:rsid w:val="1B5F19C7"/>
    <w:rsid w:val="1C1C709B"/>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8717DB"/>
    <w:rsid w:val="20AB56C6"/>
    <w:rsid w:val="2176507C"/>
    <w:rsid w:val="21BA10C4"/>
    <w:rsid w:val="21BE35AF"/>
    <w:rsid w:val="21C11174"/>
    <w:rsid w:val="22244B28"/>
    <w:rsid w:val="22467FD4"/>
    <w:rsid w:val="22784511"/>
    <w:rsid w:val="229451FD"/>
    <w:rsid w:val="22A12DB6"/>
    <w:rsid w:val="234E7F91"/>
    <w:rsid w:val="236356D1"/>
    <w:rsid w:val="23A91C83"/>
    <w:rsid w:val="23C962E8"/>
    <w:rsid w:val="247E4FED"/>
    <w:rsid w:val="24B30BE8"/>
    <w:rsid w:val="24C6643F"/>
    <w:rsid w:val="24E34060"/>
    <w:rsid w:val="24EF2718"/>
    <w:rsid w:val="253A0491"/>
    <w:rsid w:val="253D4C0F"/>
    <w:rsid w:val="25E036B2"/>
    <w:rsid w:val="25E9082A"/>
    <w:rsid w:val="25F42473"/>
    <w:rsid w:val="26AF2D79"/>
    <w:rsid w:val="26B34B91"/>
    <w:rsid w:val="270D66E8"/>
    <w:rsid w:val="27514612"/>
    <w:rsid w:val="27597388"/>
    <w:rsid w:val="278B0DAB"/>
    <w:rsid w:val="279C6B0E"/>
    <w:rsid w:val="27A64735"/>
    <w:rsid w:val="27CC4DF2"/>
    <w:rsid w:val="281864F2"/>
    <w:rsid w:val="28316337"/>
    <w:rsid w:val="286903EF"/>
    <w:rsid w:val="287F5DD3"/>
    <w:rsid w:val="288047CB"/>
    <w:rsid w:val="289E62FA"/>
    <w:rsid w:val="291E2CA6"/>
    <w:rsid w:val="29331862"/>
    <w:rsid w:val="299E147F"/>
    <w:rsid w:val="29C32A87"/>
    <w:rsid w:val="29CF26DC"/>
    <w:rsid w:val="2A1C5DA0"/>
    <w:rsid w:val="2A200D39"/>
    <w:rsid w:val="2A507EFF"/>
    <w:rsid w:val="2ADC05A4"/>
    <w:rsid w:val="2B0423C1"/>
    <w:rsid w:val="2B6F0D7F"/>
    <w:rsid w:val="2B797443"/>
    <w:rsid w:val="2B8716BD"/>
    <w:rsid w:val="2B8B76FF"/>
    <w:rsid w:val="2BC22DD1"/>
    <w:rsid w:val="2BD5034F"/>
    <w:rsid w:val="2C0B6845"/>
    <w:rsid w:val="2C9E432B"/>
    <w:rsid w:val="2D025012"/>
    <w:rsid w:val="2D4178F0"/>
    <w:rsid w:val="2DA535EC"/>
    <w:rsid w:val="2DAE631A"/>
    <w:rsid w:val="2DD877E0"/>
    <w:rsid w:val="2DE55AB4"/>
    <w:rsid w:val="2DE616C9"/>
    <w:rsid w:val="2DFC2451"/>
    <w:rsid w:val="2E3422F8"/>
    <w:rsid w:val="2E392F37"/>
    <w:rsid w:val="2E6D31FB"/>
    <w:rsid w:val="2E6E566D"/>
    <w:rsid w:val="2E7F188E"/>
    <w:rsid w:val="2EBC0905"/>
    <w:rsid w:val="2EC73739"/>
    <w:rsid w:val="2EFB1B0E"/>
    <w:rsid w:val="2F5C684F"/>
    <w:rsid w:val="303A20E7"/>
    <w:rsid w:val="307776D1"/>
    <w:rsid w:val="30862574"/>
    <w:rsid w:val="30B631E1"/>
    <w:rsid w:val="311933AA"/>
    <w:rsid w:val="317D15BB"/>
    <w:rsid w:val="31A67308"/>
    <w:rsid w:val="31D07E6C"/>
    <w:rsid w:val="323F65DA"/>
    <w:rsid w:val="32412074"/>
    <w:rsid w:val="325B63D6"/>
    <w:rsid w:val="32A0644D"/>
    <w:rsid w:val="32DE0199"/>
    <w:rsid w:val="335B2774"/>
    <w:rsid w:val="33A4642E"/>
    <w:rsid w:val="33A877AB"/>
    <w:rsid w:val="33D4039C"/>
    <w:rsid w:val="33D47E05"/>
    <w:rsid w:val="340017FF"/>
    <w:rsid w:val="3413677D"/>
    <w:rsid w:val="342B544B"/>
    <w:rsid w:val="343839A4"/>
    <w:rsid w:val="345E036E"/>
    <w:rsid w:val="34DE1E4F"/>
    <w:rsid w:val="34F07DB1"/>
    <w:rsid w:val="358D07D1"/>
    <w:rsid w:val="35B0692A"/>
    <w:rsid w:val="35D354B8"/>
    <w:rsid w:val="35D4025C"/>
    <w:rsid w:val="35F516ED"/>
    <w:rsid w:val="35FC2392"/>
    <w:rsid w:val="36164F0C"/>
    <w:rsid w:val="362666BC"/>
    <w:rsid w:val="368A6B11"/>
    <w:rsid w:val="36A77DAA"/>
    <w:rsid w:val="37085B1F"/>
    <w:rsid w:val="372E04CB"/>
    <w:rsid w:val="37742729"/>
    <w:rsid w:val="37C85FF9"/>
    <w:rsid w:val="38D55634"/>
    <w:rsid w:val="38E070F2"/>
    <w:rsid w:val="390B0AC4"/>
    <w:rsid w:val="390D33AB"/>
    <w:rsid w:val="391E6D06"/>
    <w:rsid w:val="39CE5179"/>
    <w:rsid w:val="3A074847"/>
    <w:rsid w:val="3AA90FE6"/>
    <w:rsid w:val="3AA9318F"/>
    <w:rsid w:val="3AB62DA0"/>
    <w:rsid w:val="3AC61BD3"/>
    <w:rsid w:val="3B273268"/>
    <w:rsid w:val="3B7D3FD5"/>
    <w:rsid w:val="3B823DDF"/>
    <w:rsid w:val="3BE4369A"/>
    <w:rsid w:val="3C084B3D"/>
    <w:rsid w:val="3C237ED3"/>
    <w:rsid w:val="3C91192E"/>
    <w:rsid w:val="3CAA596A"/>
    <w:rsid w:val="3CB1587B"/>
    <w:rsid w:val="3CB735F2"/>
    <w:rsid w:val="3D050BBA"/>
    <w:rsid w:val="3D186684"/>
    <w:rsid w:val="3D363C36"/>
    <w:rsid w:val="3D4C7C96"/>
    <w:rsid w:val="3D8B2178"/>
    <w:rsid w:val="3DB34909"/>
    <w:rsid w:val="3DD115F5"/>
    <w:rsid w:val="3DE435F0"/>
    <w:rsid w:val="3DE5122C"/>
    <w:rsid w:val="3DF37E53"/>
    <w:rsid w:val="3E3A1504"/>
    <w:rsid w:val="3ED26DE9"/>
    <w:rsid w:val="3EED17D0"/>
    <w:rsid w:val="3F0C0304"/>
    <w:rsid w:val="3FE25AA0"/>
    <w:rsid w:val="3FEC147E"/>
    <w:rsid w:val="4024153A"/>
    <w:rsid w:val="403703F1"/>
    <w:rsid w:val="40376375"/>
    <w:rsid w:val="40EF47EC"/>
    <w:rsid w:val="412732B7"/>
    <w:rsid w:val="4127791F"/>
    <w:rsid w:val="41281794"/>
    <w:rsid w:val="413C1FDF"/>
    <w:rsid w:val="41806A69"/>
    <w:rsid w:val="41B0259C"/>
    <w:rsid w:val="41BC6F1C"/>
    <w:rsid w:val="41EF2363"/>
    <w:rsid w:val="41F77860"/>
    <w:rsid w:val="420D1E2C"/>
    <w:rsid w:val="424A4B98"/>
    <w:rsid w:val="42581D3A"/>
    <w:rsid w:val="4262787F"/>
    <w:rsid w:val="42FE0080"/>
    <w:rsid w:val="43315D2E"/>
    <w:rsid w:val="43824A1C"/>
    <w:rsid w:val="4390486D"/>
    <w:rsid w:val="43D110E1"/>
    <w:rsid w:val="43E873C9"/>
    <w:rsid w:val="441540A8"/>
    <w:rsid w:val="44250817"/>
    <w:rsid w:val="44905B1F"/>
    <w:rsid w:val="45007767"/>
    <w:rsid w:val="45316885"/>
    <w:rsid w:val="4577147D"/>
    <w:rsid w:val="45A95EE9"/>
    <w:rsid w:val="45FB0F21"/>
    <w:rsid w:val="46167166"/>
    <w:rsid w:val="461A2194"/>
    <w:rsid w:val="465E515F"/>
    <w:rsid w:val="47200EE3"/>
    <w:rsid w:val="47435AC2"/>
    <w:rsid w:val="47544B78"/>
    <w:rsid w:val="47587AF7"/>
    <w:rsid w:val="47745A86"/>
    <w:rsid w:val="47E239AC"/>
    <w:rsid w:val="480C3F11"/>
    <w:rsid w:val="480F4B73"/>
    <w:rsid w:val="48334AEC"/>
    <w:rsid w:val="48422874"/>
    <w:rsid w:val="48DB38E3"/>
    <w:rsid w:val="49001B5E"/>
    <w:rsid w:val="490552B7"/>
    <w:rsid w:val="49376DB0"/>
    <w:rsid w:val="49804BB7"/>
    <w:rsid w:val="49826DCB"/>
    <w:rsid w:val="499013E7"/>
    <w:rsid w:val="49C8088A"/>
    <w:rsid w:val="49CB3D06"/>
    <w:rsid w:val="4A301C93"/>
    <w:rsid w:val="4A3302AB"/>
    <w:rsid w:val="4A7F3A12"/>
    <w:rsid w:val="4AC85D49"/>
    <w:rsid w:val="4AE308A9"/>
    <w:rsid w:val="4B294DDA"/>
    <w:rsid w:val="4B9A1456"/>
    <w:rsid w:val="4BA32C82"/>
    <w:rsid w:val="4BB072A9"/>
    <w:rsid w:val="4BD73978"/>
    <w:rsid w:val="4BE70627"/>
    <w:rsid w:val="4BE75320"/>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F11A75"/>
    <w:rsid w:val="4F08773C"/>
    <w:rsid w:val="4F31409F"/>
    <w:rsid w:val="4F5E670E"/>
    <w:rsid w:val="4F846A83"/>
    <w:rsid w:val="50070E2C"/>
    <w:rsid w:val="504B57F2"/>
    <w:rsid w:val="509A4341"/>
    <w:rsid w:val="50C62BC7"/>
    <w:rsid w:val="50F72A66"/>
    <w:rsid w:val="5123368C"/>
    <w:rsid w:val="5130747C"/>
    <w:rsid w:val="515C765A"/>
    <w:rsid w:val="516610D8"/>
    <w:rsid w:val="51905BB3"/>
    <w:rsid w:val="51946FCB"/>
    <w:rsid w:val="51DD796B"/>
    <w:rsid w:val="51DF373B"/>
    <w:rsid w:val="52EF4CB5"/>
    <w:rsid w:val="52F959F0"/>
    <w:rsid w:val="5302488E"/>
    <w:rsid w:val="53136173"/>
    <w:rsid w:val="539A4AC7"/>
    <w:rsid w:val="53A454FB"/>
    <w:rsid w:val="53D004E8"/>
    <w:rsid w:val="542631B6"/>
    <w:rsid w:val="545F0C78"/>
    <w:rsid w:val="54647343"/>
    <w:rsid w:val="54A61722"/>
    <w:rsid w:val="54B31FAF"/>
    <w:rsid w:val="54E26C0B"/>
    <w:rsid w:val="54FB4092"/>
    <w:rsid w:val="55326D63"/>
    <w:rsid w:val="555D1A10"/>
    <w:rsid w:val="55CE2B4A"/>
    <w:rsid w:val="56AC4A78"/>
    <w:rsid w:val="56DB16B9"/>
    <w:rsid w:val="574436DA"/>
    <w:rsid w:val="57772F69"/>
    <w:rsid w:val="577A3463"/>
    <w:rsid w:val="57F967AD"/>
    <w:rsid w:val="58052975"/>
    <w:rsid w:val="58E525CA"/>
    <w:rsid w:val="58FD43FD"/>
    <w:rsid w:val="59080439"/>
    <w:rsid w:val="593D045A"/>
    <w:rsid w:val="5960739E"/>
    <w:rsid w:val="59896D0A"/>
    <w:rsid w:val="59B72684"/>
    <w:rsid w:val="59CC6E29"/>
    <w:rsid w:val="59CE7D0B"/>
    <w:rsid w:val="5A082249"/>
    <w:rsid w:val="5A9579AE"/>
    <w:rsid w:val="5AC468CD"/>
    <w:rsid w:val="5AD813C2"/>
    <w:rsid w:val="5AEE6358"/>
    <w:rsid w:val="5B342B9A"/>
    <w:rsid w:val="5B5953B0"/>
    <w:rsid w:val="5B5B1AB4"/>
    <w:rsid w:val="5B630802"/>
    <w:rsid w:val="5B807F68"/>
    <w:rsid w:val="5B9F5D96"/>
    <w:rsid w:val="5BFB631F"/>
    <w:rsid w:val="5C034D53"/>
    <w:rsid w:val="5C903B7A"/>
    <w:rsid w:val="5E1D6F56"/>
    <w:rsid w:val="5E52187F"/>
    <w:rsid w:val="5E6A13CD"/>
    <w:rsid w:val="5E705D15"/>
    <w:rsid w:val="5E92274E"/>
    <w:rsid w:val="5E93326C"/>
    <w:rsid w:val="5E9F1A7A"/>
    <w:rsid w:val="5EAA6F51"/>
    <w:rsid w:val="5EFB4BA4"/>
    <w:rsid w:val="5F5F46B5"/>
    <w:rsid w:val="5F895CFD"/>
    <w:rsid w:val="5FB25360"/>
    <w:rsid w:val="5FBA3CC0"/>
    <w:rsid w:val="5FD90D61"/>
    <w:rsid w:val="60177697"/>
    <w:rsid w:val="602329DB"/>
    <w:rsid w:val="602C13CC"/>
    <w:rsid w:val="607777D6"/>
    <w:rsid w:val="60911000"/>
    <w:rsid w:val="60BC76A1"/>
    <w:rsid w:val="610B7637"/>
    <w:rsid w:val="615F5624"/>
    <w:rsid w:val="61847970"/>
    <w:rsid w:val="61BE4076"/>
    <w:rsid w:val="61D215CF"/>
    <w:rsid w:val="622C5484"/>
    <w:rsid w:val="625C563D"/>
    <w:rsid w:val="626A1704"/>
    <w:rsid w:val="62AD7E76"/>
    <w:rsid w:val="62B362C8"/>
    <w:rsid w:val="62C1330E"/>
    <w:rsid w:val="630C5A29"/>
    <w:rsid w:val="6342085E"/>
    <w:rsid w:val="636F415C"/>
    <w:rsid w:val="64785A9C"/>
    <w:rsid w:val="64917820"/>
    <w:rsid w:val="64AA1CC5"/>
    <w:rsid w:val="651D5BE5"/>
    <w:rsid w:val="655F1E1A"/>
    <w:rsid w:val="656B2909"/>
    <w:rsid w:val="65914A0B"/>
    <w:rsid w:val="65A3045D"/>
    <w:rsid w:val="65D97752"/>
    <w:rsid w:val="65E25E59"/>
    <w:rsid w:val="661047DD"/>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9A5E59"/>
    <w:rsid w:val="68B93761"/>
    <w:rsid w:val="68E91861"/>
    <w:rsid w:val="68EE72DF"/>
    <w:rsid w:val="690F0B4D"/>
    <w:rsid w:val="692E2EB0"/>
    <w:rsid w:val="69485FEA"/>
    <w:rsid w:val="694C7BCA"/>
    <w:rsid w:val="69677DC0"/>
    <w:rsid w:val="69937EC7"/>
    <w:rsid w:val="69D64558"/>
    <w:rsid w:val="6A042548"/>
    <w:rsid w:val="6A471EFD"/>
    <w:rsid w:val="6A7F64C7"/>
    <w:rsid w:val="6A90616B"/>
    <w:rsid w:val="6A9701A5"/>
    <w:rsid w:val="6AB51A05"/>
    <w:rsid w:val="6AB57116"/>
    <w:rsid w:val="6AE73176"/>
    <w:rsid w:val="6B17424A"/>
    <w:rsid w:val="6B2218FA"/>
    <w:rsid w:val="6B691672"/>
    <w:rsid w:val="6BC8641A"/>
    <w:rsid w:val="6BE97F42"/>
    <w:rsid w:val="6C296590"/>
    <w:rsid w:val="6C5E6A51"/>
    <w:rsid w:val="6C6513C3"/>
    <w:rsid w:val="6C744268"/>
    <w:rsid w:val="6CD62D03"/>
    <w:rsid w:val="6CD97FB6"/>
    <w:rsid w:val="6D4B22B8"/>
    <w:rsid w:val="6D4F2026"/>
    <w:rsid w:val="6D526E65"/>
    <w:rsid w:val="6D930013"/>
    <w:rsid w:val="6E1A1656"/>
    <w:rsid w:val="6E231DD6"/>
    <w:rsid w:val="6E5A5288"/>
    <w:rsid w:val="6E5D2F46"/>
    <w:rsid w:val="6EE013EE"/>
    <w:rsid w:val="6EE079F1"/>
    <w:rsid w:val="6EE42C42"/>
    <w:rsid w:val="6F7F7CB0"/>
    <w:rsid w:val="6FE0165C"/>
    <w:rsid w:val="6FE6309C"/>
    <w:rsid w:val="6FF0551E"/>
    <w:rsid w:val="70222744"/>
    <w:rsid w:val="706D2B21"/>
    <w:rsid w:val="707B1384"/>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8121EC"/>
    <w:rsid w:val="732D4B5D"/>
    <w:rsid w:val="73393C88"/>
    <w:rsid w:val="7362513F"/>
    <w:rsid w:val="7372081D"/>
    <w:rsid w:val="73740A39"/>
    <w:rsid w:val="73771D49"/>
    <w:rsid w:val="73A1354E"/>
    <w:rsid w:val="74A11E7D"/>
    <w:rsid w:val="74B25745"/>
    <w:rsid w:val="74C12F49"/>
    <w:rsid w:val="74F97739"/>
    <w:rsid w:val="75590B0A"/>
    <w:rsid w:val="7582279F"/>
    <w:rsid w:val="75843EB5"/>
    <w:rsid w:val="75BB71AF"/>
    <w:rsid w:val="75F01962"/>
    <w:rsid w:val="75F86E00"/>
    <w:rsid w:val="75FC2261"/>
    <w:rsid w:val="760E19DF"/>
    <w:rsid w:val="761B75CE"/>
    <w:rsid w:val="76676A53"/>
    <w:rsid w:val="76B620A1"/>
    <w:rsid w:val="76F20814"/>
    <w:rsid w:val="77462524"/>
    <w:rsid w:val="7754544E"/>
    <w:rsid w:val="77A21064"/>
    <w:rsid w:val="77E34EB2"/>
    <w:rsid w:val="781564B8"/>
    <w:rsid w:val="78224ACF"/>
    <w:rsid w:val="783D4D66"/>
    <w:rsid w:val="788A2AAC"/>
    <w:rsid w:val="789645EE"/>
    <w:rsid w:val="78CD6DCC"/>
    <w:rsid w:val="78D07CAF"/>
    <w:rsid w:val="78DE12D7"/>
    <w:rsid w:val="78FC2038"/>
    <w:rsid w:val="78FC33D7"/>
    <w:rsid w:val="79010174"/>
    <w:rsid w:val="79210683"/>
    <w:rsid w:val="792417A2"/>
    <w:rsid w:val="799C3465"/>
    <w:rsid w:val="79B14EC4"/>
    <w:rsid w:val="79BE1ECC"/>
    <w:rsid w:val="79C95345"/>
    <w:rsid w:val="7A2A6B4A"/>
    <w:rsid w:val="7A681070"/>
    <w:rsid w:val="7A860C7C"/>
    <w:rsid w:val="7AAD79E7"/>
    <w:rsid w:val="7AB879FE"/>
    <w:rsid w:val="7B3264DD"/>
    <w:rsid w:val="7B7374F2"/>
    <w:rsid w:val="7B81188A"/>
    <w:rsid w:val="7B9E2902"/>
    <w:rsid w:val="7BA434D7"/>
    <w:rsid w:val="7BC854E2"/>
    <w:rsid w:val="7C0562EC"/>
    <w:rsid w:val="7C27683F"/>
    <w:rsid w:val="7C8B6DF3"/>
    <w:rsid w:val="7CB14B4D"/>
    <w:rsid w:val="7CF26969"/>
    <w:rsid w:val="7D25523C"/>
    <w:rsid w:val="7DB23041"/>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9"/>
    <w:autoRedefine/>
    <w:qFormat/>
    <w:uiPriority w:val="9"/>
    <w:pPr>
      <w:keepNext/>
      <w:keepLines/>
      <w:jc w:val="center"/>
      <w:outlineLvl w:val="0"/>
    </w:pPr>
    <w:rPr>
      <w:b/>
      <w:bCs/>
      <w:kern w:val="44"/>
      <w:sz w:val="36"/>
      <w:szCs w:val="44"/>
    </w:rPr>
  </w:style>
  <w:style w:type="paragraph" w:styleId="3">
    <w:name w:val="heading 2"/>
    <w:basedOn w:val="1"/>
    <w:next w:val="1"/>
    <w:link w:val="50"/>
    <w:autoRedefine/>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1"/>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autoRedefine/>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autoRedefine/>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1">
    <w:name w:val="Default Paragraph Font"/>
    <w:autoRedefine/>
    <w:semiHidden/>
    <w:unhideWhenUsed/>
    <w:qFormat/>
    <w:uiPriority w:val="1"/>
  </w:style>
  <w:style w:type="table" w:default="1" w:styleId="39">
    <w:name w:val="Normal Table"/>
    <w:autoRedefine/>
    <w:semiHidden/>
    <w:unhideWhenUsed/>
    <w:qFormat/>
    <w:uiPriority w:val="99"/>
    <w:tblPr>
      <w:tblCellMar>
        <w:top w:w="0" w:type="dxa"/>
        <w:left w:w="108" w:type="dxa"/>
        <w:bottom w:w="0" w:type="dxa"/>
        <w:right w:w="108" w:type="dxa"/>
      </w:tblCellMar>
    </w:tblPr>
  </w:style>
  <w:style w:type="paragraph" w:styleId="8">
    <w:name w:val="toc 7"/>
    <w:basedOn w:val="1"/>
    <w:next w:val="1"/>
    <w:autoRedefine/>
    <w:qFormat/>
    <w:uiPriority w:val="39"/>
    <w:pPr>
      <w:ind w:left="1440"/>
      <w:jc w:val="left"/>
    </w:pPr>
    <w:rPr>
      <w:rFonts w:ascii="Calibri" w:hAnsi="Calibri" w:eastAsia="宋体" w:cs="Times New Roman"/>
      <w:sz w:val="18"/>
      <w:szCs w:val="18"/>
    </w:rPr>
  </w:style>
  <w:style w:type="paragraph" w:styleId="9">
    <w:name w:val="Normal Indent"/>
    <w:basedOn w:val="1"/>
    <w:autoRedefine/>
    <w:qFormat/>
    <w:uiPriority w:val="0"/>
    <w:pPr>
      <w:ind w:firstLine="420"/>
    </w:pPr>
    <w:rPr>
      <w:rFonts w:ascii="Times New Roman" w:hAnsi="Times New Roman"/>
      <w:kern w:val="0"/>
      <w:sz w:val="20"/>
      <w:szCs w:val="20"/>
    </w:rPr>
  </w:style>
  <w:style w:type="paragraph" w:styleId="10">
    <w:name w:val="caption"/>
    <w:basedOn w:val="1"/>
    <w:next w:val="1"/>
    <w:autoRedefine/>
    <w:qFormat/>
    <w:uiPriority w:val="35"/>
    <w:pPr>
      <w:spacing w:before="152" w:after="160"/>
    </w:pPr>
    <w:rPr>
      <w:rFonts w:ascii="Arial" w:hAnsi="Arial" w:eastAsia="黑体" w:cs="Arial"/>
      <w:sz w:val="20"/>
      <w:szCs w:val="20"/>
    </w:rPr>
  </w:style>
  <w:style w:type="paragraph" w:styleId="11">
    <w:name w:val="Document Map"/>
    <w:basedOn w:val="1"/>
    <w:link w:val="72"/>
    <w:autoRedefine/>
    <w:qFormat/>
    <w:uiPriority w:val="0"/>
    <w:pPr>
      <w:shd w:val="clear" w:color="auto" w:fill="000080"/>
    </w:pPr>
    <w:rPr>
      <w:sz w:val="24"/>
    </w:rPr>
  </w:style>
  <w:style w:type="paragraph" w:styleId="12">
    <w:name w:val="toa heading"/>
    <w:basedOn w:val="1"/>
    <w:next w:val="1"/>
    <w:autoRedefine/>
    <w:qFormat/>
    <w:uiPriority w:val="99"/>
    <w:pPr>
      <w:spacing w:before="120"/>
    </w:pPr>
    <w:rPr>
      <w:rFonts w:ascii="Arial" w:hAnsi="Arial" w:eastAsia="宋体" w:cs="Arial"/>
      <w:sz w:val="24"/>
      <w:szCs w:val="24"/>
    </w:rPr>
  </w:style>
  <w:style w:type="paragraph" w:styleId="13">
    <w:name w:val="annotation text"/>
    <w:basedOn w:val="1"/>
    <w:link w:val="63"/>
    <w:autoRedefine/>
    <w:qFormat/>
    <w:uiPriority w:val="0"/>
    <w:pPr>
      <w:jc w:val="left"/>
    </w:pPr>
  </w:style>
  <w:style w:type="paragraph" w:styleId="14">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5">
    <w:name w:val="Body Text"/>
    <w:basedOn w:val="1"/>
    <w:link w:val="84"/>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6">
    <w:name w:val="Body Text Indent"/>
    <w:basedOn w:val="1"/>
    <w:link w:val="81"/>
    <w:autoRedefine/>
    <w:qFormat/>
    <w:uiPriority w:val="99"/>
    <w:pPr>
      <w:spacing w:after="120"/>
      <w:ind w:left="420" w:leftChars="200"/>
    </w:pPr>
    <w:rPr>
      <w:rFonts w:ascii="Calibri" w:hAnsi="Calibri" w:eastAsia="宋体" w:cs="Times New Roman"/>
      <w:szCs w:val="20"/>
    </w:rPr>
  </w:style>
  <w:style w:type="paragraph" w:styleId="17">
    <w:name w:val="index 4"/>
    <w:basedOn w:val="1"/>
    <w:next w:val="1"/>
    <w:autoRedefine/>
    <w:qFormat/>
    <w:uiPriority w:val="0"/>
    <w:pPr>
      <w:ind w:left="600" w:leftChars="600"/>
    </w:pPr>
  </w:style>
  <w:style w:type="paragraph" w:styleId="18">
    <w:name w:val="toc 5"/>
    <w:basedOn w:val="1"/>
    <w:next w:val="1"/>
    <w:autoRedefine/>
    <w:qFormat/>
    <w:uiPriority w:val="39"/>
    <w:pPr>
      <w:ind w:left="960"/>
      <w:jc w:val="left"/>
    </w:pPr>
    <w:rPr>
      <w:rFonts w:ascii="Calibri" w:hAnsi="Calibri" w:eastAsia="宋体" w:cs="Times New Roman"/>
      <w:sz w:val="18"/>
      <w:szCs w:val="18"/>
    </w:rPr>
  </w:style>
  <w:style w:type="paragraph" w:styleId="19">
    <w:name w:val="toc 3"/>
    <w:basedOn w:val="1"/>
    <w:next w:val="1"/>
    <w:autoRedefine/>
    <w:qFormat/>
    <w:uiPriority w:val="39"/>
    <w:pPr>
      <w:ind w:left="480"/>
      <w:jc w:val="left"/>
    </w:pPr>
    <w:rPr>
      <w:rFonts w:ascii="Calibri" w:hAnsi="Calibri" w:eastAsia="宋体" w:cs="Times New Roman"/>
      <w:i/>
      <w:iCs/>
      <w:sz w:val="20"/>
      <w:szCs w:val="20"/>
    </w:rPr>
  </w:style>
  <w:style w:type="paragraph" w:styleId="20">
    <w:name w:val="Plain Text"/>
    <w:basedOn w:val="1"/>
    <w:link w:val="74"/>
    <w:autoRedefine/>
    <w:qFormat/>
    <w:uiPriority w:val="0"/>
    <w:rPr>
      <w:rFonts w:ascii="宋体" w:hAnsi="Courier New"/>
    </w:rPr>
  </w:style>
  <w:style w:type="paragraph" w:styleId="21">
    <w:name w:val="toc 8"/>
    <w:basedOn w:val="1"/>
    <w:next w:val="1"/>
    <w:autoRedefine/>
    <w:qFormat/>
    <w:uiPriority w:val="39"/>
    <w:pPr>
      <w:ind w:left="1680"/>
      <w:jc w:val="left"/>
    </w:pPr>
    <w:rPr>
      <w:rFonts w:ascii="Calibri" w:hAnsi="Calibri" w:eastAsia="宋体" w:cs="Times New Roman"/>
      <w:sz w:val="18"/>
      <w:szCs w:val="18"/>
    </w:rPr>
  </w:style>
  <w:style w:type="paragraph" w:styleId="22">
    <w:name w:val="Date"/>
    <w:basedOn w:val="1"/>
    <w:next w:val="1"/>
    <w:link w:val="65"/>
    <w:autoRedefine/>
    <w:qFormat/>
    <w:uiPriority w:val="0"/>
    <w:pPr>
      <w:ind w:left="100" w:leftChars="2500"/>
    </w:pPr>
    <w:rPr>
      <w:sz w:val="24"/>
    </w:rPr>
  </w:style>
  <w:style w:type="paragraph" w:styleId="23">
    <w:name w:val="Body Text Indent 2"/>
    <w:basedOn w:val="1"/>
    <w:link w:val="53"/>
    <w:autoRedefine/>
    <w:qFormat/>
    <w:uiPriority w:val="0"/>
    <w:pPr>
      <w:spacing w:after="120" w:line="480" w:lineRule="auto"/>
      <w:ind w:left="420" w:leftChars="200"/>
    </w:pPr>
  </w:style>
  <w:style w:type="paragraph" w:styleId="24">
    <w:name w:val="Balloon Text"/>
    <w:basedOn w:val="1"/>
    <w:link w:val="69"/>
    <w:autoRedefine/>
    <w:qFormat/>
    <w:uiPriority w:val="0"/>
    <w:rPr>
      <w:sz w:val="18"/>
    </w:rPr>
  </w:style>
  <w:style w:type="paragraph" w:styleId="25">
    <w:name w:val="footer"/>
    <w:basedOn w:val="1"/>
    <w:link w:val="75"/>
    <w:autoRedefine/>
    <w:qFormat/>
    <w:uiPriority w:val="99"/>
    <w:pPr>
      <w:tabs>
        <w:tab w:val="center" w:pos="4153"/>
        <w:tab w:val="right" w:pos="8306"/>
      </w:tabs>
      <w:snapToGrid w:val="0"/>
      <w:jc w:val="left"/>
    </w:pPr>
    <w:rPr>
      <w:sz w:val="18"/>
    </w:rPr>
  </w:style>
  <w:style w:type="paragraph" w:styleId="26">
    <w:name w:val="header"/>
    <w:basedOn w:val="1"/>
    <w:link w:val="61"/>
    <w:autoRedefine/>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autoRedefine/>
    <w:qFormat/>
    <w:uiPriority w:val="39"/>
    <w:pPr>
      <w:ind w:left="720"/>
      <w:jc w:val="left"/>
    </w:pPr>
    <w:rPr>
      <w:rFonts w:ascii="Calibri" w:hAnsi="Calibri" w:eastAsia="宋体" w:cs="Times New Roman"/>
      <w:sz w:val="18"/>
      <w:szCs w:val="18"/>
    </w:rPr>
  </w:style>
  <w:style w:type="paragraph" w:styleId="29">
    <w:name w:val="List"/>
    <w:basedOn w:val="1"/>
    <w:autoRedefine/>
    <w:qFormat/>
    <w:uiPriority w:val="99"/>
    <w:pPr>
      <w:ind w:left="420" w:hanging="420"/>
    </w:pPr>
    <w:rPr>
      <w:rFonts w:ascii="Times New Roman" w:hAnsi="Times New Roman" w:eastAsia="宋体" w:cs="Times New Roman"/>
      <w:szCs w:val="20"/>
    </w:rPr>
  </w:style>
  <w:style w:type="paragraph" w:styleId="30">
    <w:name w:val="toc 6"/>
    <w:basedOn w:val="1"/>
    <w:next w:val="1"/>
    <w:autoRedefine/>
    <w:qFormat/>
    <w:uiPriority w:val="39"/>
    <w:pPr>
      <w:ind w:left="1200"/>
      <w:jc w:val="left"/>
    </w:pPr>
    <w:rPr>
      <w:rFonts w:ascii="Calibri" w:hAnsi="Calibri" w:eastAsia="宋体" w:cs="Times New Roman"/>
      <w:sz w:val="18"/>
      <w:szCs w:val="18"/>
    </w:rPr>
  </w:style>
  <w:style w:type="paragraph" w:styleId="31">
    <w:name w:val="Body Text Indent 3"/>
    <w:basedOn w:val="1"/>
    <w:link w:val="55"/>
    <w:autoRedefine/>
    <w:qFormat/>
    <w:uiPriority w:val="0"/>
    <w:pPr>
      <w:spacing w:after="120"/>
      <w:ind w:left="420" w:leftChars="200"/>
    </w:pPr>
    <w:rPr>
      <w:sz w:val="16"/>
    </w:rPr>
  </w:style>
  <w:style w:type="paragraph" w:styleId="32">
    <w:name w:val="toc 2"/>
    <w:basedOn w:val="1"/>
    <w:next w:val="1"/>
    <w:autoRedefine/>
    <w:unhideWhenUsed/>
    <w:qFormat/>
    <w:uiPriority w:val="39"/>
    <w:pPr>
      <w:ind w:left="420" w:leftChars="200"/>
    </w:pPr>
    <w:rPr>
      <w:rFonts w:ascii="Calibri" w:hAnsi="Calibri" w:eastAsia="宋体" w:cs="Times New Roman"/>
      <w:szCs w:val="20"/>
    </w:rPr>
  </w:style>
  <w:style w:type="paragraph" w:styleId="33">
    <w:name w:val="toc 9"/>
    <w:basedOn w:val="1"/>
    <w:next w:val="1"/>
    <w:autoRedefine/>
    <w:qFormat/>
    <w:uiPriority w:val="39"/>
    <w:pPr>
      <w:ind w:left="1920"/>
      <w:jc w:val="left"/>
    </w:pPr>
    <w:rPr>
      <w:rFonts w:ascii="Calibri" w:hAnsi="Calibri" w:eastAsia="宋体" w:cs="Times New Roman"/>
      <w:sz w:val="18"/>
      <w:szCs w:val="18"/>
    </w:rPr>
  </w:style>
  <w:style w:type="paragraph" w:styleId="34">
    <w:name w:val="Normal (Web)"/>
    <w:basedOn w:val="1"/>
    <w:autoRedefine/>
    <w:qFormat/>
    <w:uiPriority w:val="99"/>
    <w:rPr>
      <w:rFonts w:ascii="Calibri" w:hAnsi="Calibri" w:eastAsia="宋体" w:cs="Times New Roman"/>
      <w:sz w:val="24"/>
      <w:szCs w:val="20"/>
    </w:rPr>
  </w:style>
  <w:style w:type="paragraph" w:styleId="35">
    <w:name w:val="index 1"/>
    <w:basedOn w:val="1"/>
    <w:next w:val="1"/>
    <w:autoRedefine/>
    <w:qFormat/>
    <w:uiPriority w:val="99"/>
    <w:rPr>
      <w:rFonts w:ascii="Calibri" w:hAnsi="Calibri" w:eastAsia="宋体" w:cs="Times New Roman"/>
      <w:sz w:val="24"/>
      <w:szCs w:val="24"/>
    </w:rPr>
  </w:style>
  <w:style w:type="paragraph" w:styleId="36">
    <w:name w:val="Title"/>
    <w:basedOn w:val="1"/>
    <w:next w:val="1"/>
    <w:link w:val="64"/>
    <w:autoRedefine/>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3"/>
    <w:next w:val="13"/>
    <w:link w:val="54"/>
    <w:autoRedefine/>
    <w:qFormat/>
    <w:uiPriority w:val="0"/>
    <w:rPr>
      <w:b/>
    </w:rPr>
  </w:style>
  <w:style w:type="paragraph" w:styleId="38">
    <w:name w:val="Body Text First Indent 2"/>
    <w:basedOn w:val="16"/>
    <w:autoRedefine/>
    <w:semiHidden/>
    <w:qFormat/>
    <w:uiPriority w:val="99"/>
    <w:pPr>
      <w:spacing w:line="276" w:lineRule="auto"/>
      <w:ind w:firstLine="420" w:firstLineChars="200"/>
      <w:jc w:val="left"/>
    </w:pPr>
  </w:style>
  <w:style w:type="table" w:styleId="40">
    <w:name w:val="Table Grid"/>
    <w:basedOn w:val="39"/>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autoRedefine/>
    <w:qFormat/>
    <w:uiPriority w:val="22"/>
    <w:rPr>
      <w:b/>
    </w:rPr>
  </w:style>
  <w:style w:type="character" w:styleId="43">
    <w:name w:val="page number"/>
    <w:basedOn w:val="41"/>
    <w:autoRedefine/>
    <w:qFormat/>
    <w:uiPriority w:val="99"/>
    <w:rPr>
      <w:rFonts w:cs="Times New Roman"/>
    </w:rPr>
  </w:style>
  <w:style w:type="character" w:styleId="44">
    <w:name w:val="FollowedHyperlink"/>
    <w:basedOn w:val="41"/>
    <w:autoRedefine/>
    <w:qFormat/>
    <w:uiPriority w:val="99"/>
    <w:rPr>
      <w:color w:val="800080"/>
      <w:u w:val="single"/>
    </w:rPr>
  </w:style>
  <w:style w:type="character" w:styleId="45">
    <w:name w:val="Emphasis"/>
    <w:autoRedefine/>
    <w:qFormat/>
    <w:uiPriority w:val="99"/>
    <w:rPr>
      <w:rFonts w:cs="Times New Roman"/>
      <w:color w:val="auto"/>
    </w:rPr>
  </w:style>
  <w:style w:type="character" w:styleId="46">
    <w:name w:val="HTML Acronym"/>
    <w:basedOn w:val="41"/>
    <w:autoRedefine/>
    <w:qFormat/>
    <w:uiPriority w:val="99"/>
  </w:style>
  <w:style w:type="character" w:styleId="47">
    <w:name w:val="Hyperlink"/>
    <w:basedOn w:val="41"/>
    <w:autoRedefine/>
    <w:qFormat/>
    <w:uiPriority w:val="99"/>
    <w:rPr>
      <w:color w:val="1F4F88"/>
      <w:u w:val="none"/>
    </w:rPr>
  </w:style>
  <w:style w:type="character" w:styleId="48">
    <w:name w:val="annotation reference"/>
    <w:basedOn w:val="41"/>
    <w:autoRedefine/>
    <w:qFormat/>
    <w:uiPriority w:val="99"/>
    <w:rPr>
      <w:sz w:val="21"/>
    </w:rPr>
  </w:style>
  <w:style w:type="character" w:customStyle="1" w:styleId="49">
    <w:name w:val="标题 1 Char"/>
    <w:basedOn w:val="41"/>
    <w:link w:val="2"/>
    <w:autoRedefine/>
    <w:qFormat/>
    <w:uiPriority w:val="9"/>
    <w:rPr>
      <w:rFonts w:ascii="Calibri" w:hAnsi="Calibri" w:eastAsia="宋体" w:cs="Times New Roman"/>
      <w:b/>
      <w:bCs/>
      <w:kern w:val="44"/>
      <w:sz w:val="36"/>
      <w:szCs w:val="44"/>
    </w:rPr>
  </w:style>
  <w:style w:type="character" w:customStyle="1" w:styleId="50">
    <w:name w:val="标题 2 Char"/>
    <w:basedOn w:val="41"/>
    <w:link w:val="3"/>
    <w:autoRedefine/>
    <w:qFormat/>
    <w:uiPriority w:val="9"/>
    <w:rPr>
      <w:rFonts w:ascii="Arial" w:hAnsi="Arial" w:eastAsia="宋体" w:cs="Times New Roman"/>
      <w:b/>
      <w:bCs/>
      <w:sz w:val="24"/>
      <w:szCs w:val="32"/>
    </w:rPr>
  </w:style>
  <w:style w:type="character" w:customStyle="1" w:styleId="51">
    <w:name w:val="标题 3 Char"/>
    <w:basedOn w:val="41"/>
    <w:link w:val="4"/>
    <w:autoRedefine/>
    <w:semiHidden/>
    <w:qFormat/>
    <w:uiPriority w:val="9"/>
    <w:rPr>
      <w:rFonts w:ascii="Calibri" w:hAnsi="Calibri" w:eastAsia="宋体" w:cs="Times New Roman"/>
      <w:b/>
      <w:bCs/>
      <w:sz w:val="32"/>
      <w:szCs w:val="32"/>
    </w:rPr>
  </w:style>
  <w:style w:type="character" w:customStyle="1" w:styleId="52">
    <w:name w:val="Char Char3"/>
    <w:autoRedefine/>
    <w:qFormat/>
    <w:uiPriority w:val="0"/>
    <w:rPr>
      <w:rFonts w:ascii="宋体" w:hAnsi="Courier New" w:eastAsia="宋体"/>
      <w:kern w:val="2"/>
      <w:sz w:val="21"/>
      <w:lang w:val="en-US" w:eastAsia="zh-CN"/>
    </w:rPr>
  </w:style>
  <w:style w:type="character" w:customStyle="1" w:styleId="53">
    <w:name w:val="正文文本缩进 2 Char"/>
    <w:link w:val="23"/>
    <w:autoRedefine/>
    <w:qFormat/>
    <w:locked/>
    <w:uiPriority w:val="0"/>
  </w:style>
  <w:style w:type="character" w:customStyle="1" w:styleId="54">
    <w:name w:val="批注主题 Char1"/>
    <w:link w:val="37"/>
    <w:autoRedefine/>
    <w:qFormat/>
    <w:locked/>
    <w:uiPriority w:val="0"/>
    <w:rPr>
      <w:b/>
    </w:rPr>
  </w:style>
  <w:style w:type="character" w:customStyle="1" w:styleId="55">
    <w:name w:val="正文文本缩进 3 Char"/>
    <w:link w:val="31"/>
    <w:autoRedefine/>
    <w:qFormat/>
    <w:locked/>
    <w:uiPriority w:val="0"/>
    <w:rPr>
      <w:sz w:val="16"/>
    </w:rPr>
  </w:style>
  <w:style w:type="character" w:customStyle="1" w:styleId="56">
    <w:name w:val="纯文本 Char"/>
    <w:autoRedefine/>
    <w:qFormat/>
    <w:uiPriority w:val="0"/>
    <w:rPr>
      <w:rFonts w:ascii="宋体" w:hAnsi="Courier New" w:eastAsia="宋体"/>
      <w:kern w:val="2"/>
      <w:sz w:val="21"/>
      <w:lang w:val="en-US" w:eastAsia="zh-CN"/>
    </w:rPr>
  </w:style>
  <w:style w:type="character" w:customStyle="1" w:styleId="57">
    <w:name w:val="Char Char2"/>
    <w:autoRedefine/>
    <w:qFormat/>
    <w:uiPriority w:val="0"/>
    <w:rPr>
      <w:rFonts w:ascii="宋体" w:hAnsi="Courier New"/>
      <w:kern w:val="2"/>
      <w:sz w:val="21"/>
    </w:rPr>
  </w:style>
  <w:style w:type="character" w:customStyle="1" w:styleId="58">
    <w:name w:val="列出段落 字符"/>
    <w:link w:val="59"/>
    <w:autoRedefine/>
    <w:qFormat/>
    <w:locked/>
    <w:uiPriority w:val="34"/>
    <w:rPr>
      <w:sz w:val="22"/>
    </w:rPr>
  </w:style>
  <w:style w:type="paragraph" w:customStyle="1" w:styleId="59">
    <w:name w:val="列出段落1"/>
    <w:basedOn w:val="1"/>
    <w:link w:val="58"/>
    <w:autoRedefine/>
    <w:qFormat/>
    <w:uiPriority w:val="34"/>
    <w:pPr>
      <w:ind w:firstLine="420" w:firstLineChars="200"/>
    </w:pPr>
    <w:rPr>
      <w:sz w:val="22"/>
    </w:rPr>
  </w:style>
  <w:style w:type="character" w:customStyle="1" w:styleId="60">
    <w:name w:val="apple-converted-space"/>
    <w:basedOn w:val="41"/>
    <w:autoRedefine/>
    <w:qFormat/>
    <w:uiPriority w:val="0"/>
    <w:rPr>
      <w:rFonts w:cs="Times New Roman"/>
    </w:rPr>
  </w:style>
  <w:style w:type="character" w:customStyle="1" w:styleId="61">
    <w:name w:val="页眉 Char"/>
    <w:link w:val="26"/>
    <w:autoRedefine/>
    <w:qFormat/>
    <w:locked/>
    <w:uiPriority w:val="0"/>
    <w:rPr>
      <w:sz w:val="18"/>
    </w:rPr>
  </w:style>
  <w:style w:type="character" w:customStyle="1" w:styleId="62">
    <w:name w:val="BODY TEXT Char"/>
    <w:autoRedefine/>
    <w:qFormat/>
    <w:locked/>
    <w:uiPriority w:val="0"/>
    <w:rPr>
      <w:rFonts w:eastAsia="新宋体"/>
      <w:kern w:val="2"/>
      <w:sz w:val="21"/>
    </w:rPr>
  </w:style>
  <w:style w:type="character" w:customStyle="1" w:styleId="63">
    <w:name w:val="批注文字 Char1"/>
    <w:link w:val="13"/>
    <w:autoRedefine/>
    <w:qFormat/>
    <w:locked/>
    <w:uiPriority w:val="0"/>
  </w:style>
  <w:style w:type="character" w:customStyle="1" w:styleId="64">
    <w:name w:val="标题 Char"/>
    <w:link w:val="36"/>
    <w:autoRedefine/>
    <w:qFormat/>
    <w:locked/>
    <w:uiPriority w:val="0"/>
    <w:rPr>
      <w:rFonts w:ascii="Arial" w:hAnsi="Arial"/>
      <w:b/>
      <w:sz w:val="32"/>
    </w:rPr>
  </w:style>
  <w:style w:type="character" w:customStyle="1" w:styleId="65">
    <w:name w:val="日期 Char"/>
    <w:link w:val="22"/>
    <w:autoRedefine/>
    <w:qFormat/>
    <w:locked/>
    <w:uiPriority w:val="0"/>
    <w:rPr>
      <w:sz w:val="24"/>
    </w:rPr>
  </w:style>
  <w:style w:type="character" w:customStyle="1" w:styleId="66">
    <w:name w:val="ATXT_Bullets Zchn"/>
    <w:link w:val="67"/>
    <w:autoRedefine/>
    <w:qFormat/>
    <w:locked/>
    <w:uiPriority w:val="99"/>
    <w:rPr>
      <w:rFonts w:ascii="Arial" w:hAnsi="Arial"/>
      <w:lang w:val="de-AT" w:eastAsia="zh-CN"/>
    </w:rPr>
  </w:style>
  <w:style w:type="paragraph" w:customStyle="1" w:styleId="67">
    <w:name w:val="ATXT_Bullets"/>
    <w:link w:val="66"/>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autoRedefine/>
    <w:qFormat/>
    <w:uiPriority w:val="0"/>
    <w:rPr>
      <w:rFonts w:ascii="宋体" w:hAnsi="Courier New" w:eastAsia="宋体"/>
      <w:kern w:val="2"/>
      <w:sz w:val="21"/>
      <w:lang w:val="en-US" w:eastAsia="zh-CN"/>
    </w:rPr>
  </w:style>
  <w:style w:type="character" w:customStyle="1" w:styleId="69">
    <w:name w:val="批注框文本 Char"/>
    <w:link w:val="24"/>
    <w:autoRedefine/>
    <w:qFormat/>
    <w:locked/>
    <w:uiPriority w:val="0"/>
    <w:rPr>
      <w:sz w:val="18"/>
    </w:rPr>
  </w:style>
  <w:style w:type="character" w:customStyle="1" w:styleId="70">
    <w:name w:val="批注文字 Char"/>
    <w:autoRedefine/>
    <w:qFormat/>
    <w:uiPriority w:val="0"/>
    <w:rPr>
      <w:kern w:val="2"/>
    </w:rPr>
  </w:style>
  <w:style w:type="character" w:customStyle="1" w:styleId="71">
    <w:name w:val="批注主题 Char"/>
    <w:autoRedefine/>
    <w:qFormat/>
    <w:uiPriority w:val="0"/>
    <w:rPr>
      <w:b/>
      <w:kern w:val="2"/>
    </w:rPr>
  </w:style>
  <w:style w:type="character" w:customStyle="1" w:styleId="72">
    <w:name w:val="文档结构图 Char"/>
    <w:link w:val="11"/>
    <w:autoRedefine/>
    <w:qFormat/>
    <w:locked/>
    <w:uiPriority w:val="0"/>
    <w:rPr>
      <w:sz w:val="24"/>
      <w:shd w:val="clear" w:color="auto" w:fill="000080"/>
    </w:rPr>
  </w:style>
  <w:style w:type="character" w:customStyle="1" w:styleId="73">
    <w:name w:val="HTML Markup"/>
    <w:autoRedefine/>
    <w:qFormat/>
    <w:uiPriority w:val="0"/>
    <w:rPr>
      <w:vanish/>
      <w:color w:val="FF0000"/>
    </w:rPr>
  </w:style>
  <w:style w:type="character" w:customStyle="1" w:styleId="74">
    <w:name w:val="纯文本 Char1"/>
    <w:link w:val="20"/>
    <w:autoRedefine/>
    <w:qFormat/>
    <w:locked/>
    <w:uiPriority w:val="0"/>
    <w:rPr>
      <w:rFonts w:ascii="宋体" w:hAnsi="Courier New"/>
    </w:rPr>
  </w:style>
  <w:style w:type="character" w:customStyle="1" w:styleId="75">
    <w:name w:val="页脚 Char1"/>
    <w:link w:val="25"/>
    <w:autoRedefine/>
    <w:qFormat/>
    <w:locked/>
    <w:uiPriority w:val="99"/>
    <w:rPr>
      <w:sz w:val="18"/>
    </w:rPr>
  </w:style>
  <w:style w:type="character" w:customStyle="1" w:styleId="76">
    <w:name w:val="Default Char"/>
    <w:link w:val="77"/>
    <w:autoRedefine/>
    <w:qFormat/>
    <w:locked/>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41"/>
    <w:autoRedefine/>
    <w:semiHidden/>
    <w:qFormat/>
    <w:uiPriority w:val="99"/>
  </w:style>
  <w:style w:type="character" w:customStyle="1" w:styleId="80">
    <w:name w:val="批注文字 字符11"/>
    <w:basedOn w:val="41"/>
    <w:autoRedefine/>
    <w:qFormat/>
    <w:uiPriority w:val="0"/>
    <w:rPr>
      <w:rFonts w:cs="Times New Roman"/>
      <w:kern w:val="2"/>
      <w:sz w:val="21"/>
    </w:rPr>
  </w:style>
  <w:style w:type="character" w:customStyle="1" w:styleId="81">
    <w:name w:val="正文文本缩进 Char"/>
    <w:basedOn w:val="41"/>
    <w:link w:val="16"/>
    <w:autoRedefine/>
    <w:qFormat/>
    <w:uiPriority w:val="99"/>
    <w:rPr>
      <w:rFonts w:ascii="Calibri" w:hAnsi="Calibri" w:eastAsia="宋体" w:cs="Times New Roman"/>
      <w:szCs w:val="20"/>
    </w:rPr>
  </w:style>
  <w:style w:type="character" w:customStyle="1" w:styleId="82">
    <w:name w:val="文档结构图 字符1"/>
    <w:basedOn w:val="41"/>
    <w:autoRedefine/>
    <w:semiHidden/>
    <w:qFormat/>
    <w:uiPriority w:val="99"/>
    <w:rPr>
      <w:rFonts w:ascii="Microsoft YaHei UI" w:eastAsia="Microsoft YaHei UI"/>
      <w:sz w:val="18"/>
      <w:szCs w:val="18"/>
    </w:rPr>
  </w:style>
  <w:style w:type="character" w:customStyle="1" w:styleId="83">
    <w:name w:val="文档结构图 字符11"/>
    <w:basedOn w:val="41"/>
    <w:autoRedefine/>
    <w:semiHidden/>
    <w:qFormat/>
    <w:uiPriority w:val="99"/>
    <w:rPr>
      <w:rFonts w:ascii="Microsoft YaHei UI" w:eastAsia="Microsoft YaHei UI" w:cs="Times New Roman"/>
      <w:kern w:val="2"/>
      <w:sz w:val="18"/>
      <w:szCs w:val="18"/>
    </w:rPr>
  </w:style>
  <w:style w:type="character" w:customStyle="1" w:styleId="84">
    <w:name w:val="正文文本 Char"/>
    <w:basedOn w:val="41"/>
    <w:link w:val="15"/>
    <w:autoRedefine/>
    <w:qFormat/>
    <w:uiPriority w:val="99"/>
    <w:rPr>
      <w:rFonts w:ascii="Calibri" w:hAnsi="Calibri" w:eastAsia="新宋体" w:cs="Times New Roman"/>
      <w:szCs w:val="21"/>
    </w:rPr>
  </w:style>
  <w:style w:type="character" w:customStyle="1" w:styleId="85">
    <w:name w:val="纯文本 字符1"/>
    <w:basedOn w:val="41"/>
    <w:autoRedefine/>
    <w:semiHidden/>
    <w:qFormat/>
    <w:uiPriority w:val="99"/>
    <w:rPr>
      <w:rFonts w:hAnsi="Courier New" w:cs="Courier New" w:asciiTheme="minorEastAsia"/>
    </w:rPr>
  </w:style>
  <w:style w:type="character" w:customStyle="1" w:styleId="86">
    <w:name w:val="纯文本 字符11"/>
    <w:basedOn w:val="41"/>
    <w:autoRedefine/>
    <w:qFormat/>
    <w:uiPriority w:val="0"/>
    <w:rPr>
      <w:rFonts w:hAnsi="Courier New" w:cs="Courier New" w:asciiTheme="minorEastAsia" w:eastAsiaTheme="minorEastAsia"/>
      <w:kern w:val="2"/>
      <w:sz w:val="21"/>
    </w:rPr>
  </w:style>
  <w:style w:type="character" w:customStyle="1" w:styleId="87">
    <w:name w:val="页眉 字符1"/>
    <w:basedOn w:val="41"/>
    <w:autoRedefine/>
    <w:semiHidden/>
    <w:qFormat/>
    <w:uiPriority w:val="99"/>
    <w:rPr>
      <w:sz w:val="18"/>
      <w:szCs w:val="18"/>
    </w:rPr>
  </w:style>
  <w:style w:type="character" w:customStyle="1" w:styleId="88">
    <w:name w:val="页眉 字符11"/>
    <w:basedOn w:val="41"/>
    <w:autoRedefine/>
    <w:semiHidden/>
    <w:qFormat/>
    <w:uiPriority w:val="99"/>
    <w:rPr>
      <w:rFonts w:cs="Times New Roman"/>
      <w:kern w:val="2"/>
      <w:sz w:val="18"/>
      <w:szCs w:val="18"/>
    </w:rPr>
  </w:style>
  <w:style w:type="character" w:customStyle="1" w:styleId="89">
    <w:name w:val="批注框文本 字符1"/>
    <w:basedOn w:val="41"/>
    <w:autoRedefine/>
    <w:semiHidden/>
    <w:qFormat/>
    <w:uiPriority w:val="99"/>
    <w:rPr>
      <w:sz w:val="18"/>
      <w:szCs w:val="18"/>
    </w:rPr>
  </w:style>
  <w:style w:type="character" w:customStyle="1" w:styleId="90">
    <w:name w:val="批注框文本 字符11"/>
    <w:basedOn w:val="41"/>
    <w:autoRedefine/>
    <w:semiHidden/>
    <w:qFormat/>
    <w:uiPriority w:val="99"/>
    <w:rPr>
      <w:rFonts w:cs="Times New Roman"/>
      <w:kern w:val="2"/>
      <w:sz w:val="18"/>
      <w:szCs w:val="18"/>
    </w:rPr>
  </w:style>
  <w:style w:type="character" w:customStyle="1" w:styleId="91">
    <w:name w:val="日期 字符1"/>
    <w:basedOn w:val="41"/>
    <w:autoRedefine/>
    <w:semiHidden/>
    <w:qFormat/>
    <w:uiPriority w:val="99"/>
  </w:style>
  <w:style w:type="character" w:customStyle="1" w:styleId="92">
    <w:name w:val="日期 字符11"/>
    <w:basedOn w:val="41"/>
    <w:autoRedefine/>
    <w:semiHidden/>
    <w:qFormat/>
    <w:uiPriority w:val="99"/>
    <w:rPr>
      <w:rFonts w:cs="Times New Roman"/>
      <w:kern w:val="2"/>
      <w:sz w:val="21"/>
    </w:rPr>
  </w:style>
  <w:style w:type="character" w:customStyle="1" w:styleId="93">
    <w:name w:val="页脚 字符1"/>
    <w:basedOn w:val="41"/>
    <w:autoRedefine/>
    <w:semiHidden/>
    <w:qFormat/>
    <w:uiPriority w:val="99"/>
    <w:rPr>
      <w:sz w:val="18"/>
      <w:szCs w:val="18"/>
    </w:rPr>
  </w:style>
  <w:style w:type="character" w:customStyle="1" w:styleId="94">
    <w:name w:val="页脚 字符11"/>
    <w:basedOn w:val="41"/>
    <w:autoRedefine/>
    <w:semiHidden/>
    <w:qFormat/>
    <w:uiPriority w:val="99"/>
    <w:rPr>
      <w:rFonts w:cs="Times New Roman"/>
      <w:kern w:val="2"/>
      <w:sz w:val="18"/>
      <w:szCs w:val="18"/>
    </w:rPr>
  </w:style>
  <w:style w:type="character" w:customStyle="1" w:styleId="95">
    <w:name w:val="正文文本缩进 2 字符1"/>
    <w:basedOn w:val="41"/>
    <w:autoRedefine/>
    <w:semiHidden/>
    <w:qFormat/>
    <w:uiPriority w:val="99"/>
  </w:style>
  <w:style w:type="character" w:customStyle="1" w:styleId="96">
    <w:name w:val="正文文本缩进 2 字符11"/>
    <w:basedOn w:val="41"/>
    <w:autoRedefine/>
    <w:semiHidden/>
    <w:qFormat/>
    <w:uiPriority w:val="99"/>
    <w:rPr>
      <w:rFonts w:cs="Times New Roman"/>
      <w:kern w:val="2"/>
      <w:sz w:val="21"/>
    </w:rPr>
  </w:style>
  <w:style w:type="character" w:customStyle="1" w:styleId="97">
    <w:name w:val="正文文本缩进 3 字符1"/>
    <w:basedOn w:val="41"/>
    <w:autoRedefine/>
    <w:semiHidden/>
    <w:qFormat/>
    <w:uiPriority w:val="99"/>
    <w:rPr>
      <w:sz w:val="16"/>
      <w:szCs w:val="16"/>
    </w:rPr>
  </w:style>
  <w:style w:type="character" w:customStyle="1" w:styleId="98">
    <w:name w:val="正文文本缩进 3 字符11"/>
    <w:basedOn w:val="41"/>
    <w:autoRedefine/>
    <w:semiHidden/>
    <w:qFormat/>
    <w:uiPriority w:val="99"/>
    <w:rPr>
      <w:rFonts w:cs="Times New Roman"/>
      <w:kern w:val="2"/>
      <w:sz w:val="16"/>
      <w:szCs w:val="16"/>
    </w:rPr>
  </w:style>
  <w:style w:type="character" w:customStyle="1" w:styleId="99">
    <w:name w:val="批注主题 字符1"/>
    <w:basedOn w:val="79"/>
    <w:autoRedefine/>
    <w:semiHidden/>
    <w:qFormat/>
    <w:uiPriority w:val="99"/>
    <w:rPr>
      <w:b/>
      <w:bCs/>
    </w:rPr>
  </w:style>
  <w:style w:type="character" w:customStyle="1" w:styleId="100">
    <w:name w:val="批注主题 字符11"/>
    <w:basedOn w:val="80"/>
    <w:autoRedefine/>
    <w:semiHidden/>
    <w:qFormat/>
    <w:uiPriority w:val="99"/>
    <w:rPr>
      <w:rFonts w:cs="Times New Roman"/>
      <w:b/>
      <w:bCs/>
      <w:kern w:val="2"/>
      <w:sz w:val="21"/>
    </w:rPr>
  </w:style>
  <w:style w:type="character" w:customStyle="1" w:styleId="101">
    <w:name w:val="标题 字符1"/>
    <w:basedOn w:val="41"/>
    <w:autoRedefine/>
    <w:qFormat/>
    <w:uiPriority w:val="10"/>
    <w:rPr>
      <w:rFonts w:asciiTheme="majorHAnsi" w:hAnsiTheme="majorHAnsi" w:eastAsiaTheme="majorEastAsia" w:cstheme="majorBidi"/>
      <w:b/>
      <w:bCs/>
      <w:sz w:val="32"/>
      <w:szCs w:val="32"/>
    </w:rPr>
  </w:style>
  <w:style w:type="character" w:customStyle="1" w:styleId="102">
    <w:name w:val="标题 字符11"/>
    <w:basedOn w:val="41"/>
    <w:autoRedefine/>
    <w:qFormat/>
    <w:uiPriority w:val="10"/>
    <w:rPr>
      <w:rFonts w:cs="Times New Roman" w:asciiTheme="majorHAnsi" w:hAnsiTheme="majorHAnsi" w:eastAsiaTheme="majorEastAsia"/>
      <w:b/>
      <w:bCs/>
      <w:kern w:val="2"/>
      <w:sz w:val="32"/>
      <w:szCs w:val="32"/>
    </w:rPr>
  </w:style>
  <w:style w:type="paragraph" w:customStyle="1" w:styleId="103">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4">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autoRedefine/>
    <w:qFormat/>
    <w:uiPriority w:val="0"/>
    <w:rPr>
      <w:rFonts w:ascii="Calibri" w:hAnsi="Calibri" w:eastAsia="宋体" w:cs="Times New Roman"/>
      <w:szCs w:val="20"/>
    </w:rPr>
  </w:style>
  <w:style w:type="paragraph" w:customStyle="1" w:styleId="106">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1">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20"/>
    <w:link w:val="117"/>
    <w:autoRedefine/>
    <w:qFormat/>
    <w:uiPriority w:val="0"/>
    <w:pPr>
      <w:spacing w:line="360" w:lineRule="auto"/>
      <w:ind w:firstLine="200" w:firstLineChars="200"/>
    </w:pPr>
    <w:rPr>
      <w:rFonts w:hAnsi="宋体"/>
      <w:color w:val="000000"/>
      <w:sz w:val="24"/>
      <w:szCs w:val="24"/>
    </w:rPr>
  </w:style>
  <w:style w:type="paragraph" w:customStyle="1" w:styleId="116">
    <w:name w:val="标书二级标题"/>
    <w:basedOn w:val="3"/>
    <w:link w:val="119"/>
    <w:autoRedefine/>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autoRedefine/>
    <w:qFormat/>
    <w:locked/>
    <w:uiPriority w:val="0"/>
    <w:rPr>
      <w:rFonts w:ascii="宋体" w:hAnsi="宋体"/>
      <w:color w:val="000000"/>
      <w:sz w:val="24"/>
      <w:szCs w:val="24"/>
    </w:rPr>
  </w:style>
  <w:style w:type="paragraph" w:customStyle="1" w:styleId="118">
    <w:name w:val="标书表格"/>
    <w:basedOn w:val="1"/>
    <w:link w:val="120"/>
    <w:autoRedefine/>
    <w:qFormat/>
    <w:uiPriority w:val="0"/>
    <w:pPr>
      <w:jc w:val="center"/>
    </w:pPr>
    <w:rPr>
      <w:rFonts w:ascii="Times New Roman" w:hAnsi="Times New Roman" w:eastAsia="宋体" w:cs="Times New Roman"/>
      <w:b/>
      <w:szCs w:val="20"/>
    </w:rPr>
  </w:style>
  <w:style w:type="character" w:customStyle="1" w:styleId="119">
    <w:name w:val="标书二级标题 字符"/>
    <w:link w:val="116"/>
    <w:autoRedefine/>
    <w:qFormat/>
    <w:locked/>
    <w:uiPriority w:val="0"/>
    <w:rPr>
      <w:rFonts w:ascii="宋体" w:hAnsi="宋体" w:eastAsia="黑体" w:cs="Times New Roman"/>
      <w:bCs/>
      <w:sz w:val="28"/>
      <w:szCs w:val="30"/>
    </w:rPr>
  </w:style>
  <w:style w:type="character" w:customStyle="1" w:styleId="120">
    <w:name w:val="标书表格 字符"/>
    <w:link w:val="118"/>
    <w:autoRedefine/>
    <w:qFormat/>
    <w:locked/>
    <w:uiPriority w:val="0"/>
    <w:rPr>
      <w:rFonts w:ascii="Times New Roman" w:hAnsi="Times New Roman" w:eastAsia="宋体" w:cs="Times New Roman"/>
      <w:b/>
      <w:szCs w:val="20"/>
    </w:rPr>
  </w:style>
  <w:style w:type="paragraph" w:customStyle="1" w:styleId="121">
    <w:name w:val="标书三级标题"/>
    <w:basedOn w:val="4"/>
    <w:next w:val="115"/>
    <w:link w:val="122"/>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autoRedefine/>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autoRedefine/>
    <w:qFormat/>
    <w:locked/>
    <w:uiPriority w:val="0"/>
    <w:rPr>
      <w:b/>
      <w:color w:val="000000"/>
      <w:sz w:val="24"/>
    </w:rPr>
  </w:style>
  <w:style w:type="paragraph" w:customStyle="1" w:styleId="124">
    <w:name w:val="标三级标题"/>
    <w:basedOn w:val="121"/>
    <w:link w:val="123"/>
    <w:autoRedefine/>
    <w:qFormat/>
    <w:uiPriority w:val="0"/>
    <w:rPr>
      <w:rFonts w:asciiTheme="minorHAnsi" w:hAnsiTheme="minorHAnsi" w:eastAsiaTheme="minorEastAsia" w:cstheme="minorBidi"/>
      <w:bCs w:val="0"/>
      <w:szCs w:val="22"/>
    </w:rPr>
  </w:style>
  <w:style w:type="character" w:customStyle="1" w:styleId="125">
    <w:name w:val="标正文 字符"/>
    <w:link w:val="126"/>
    <w:autoRedefine/>
    <w:qFormat/>
    <w:locked/>
    <w:uiPriority w:val="0"/>
    <w:rPr>
      <w:rFonts w:ascii="宋体" w:eastAsia="宋体"/>
      <w:color w:val="000000"/>
      <w:sz w:val="24"/>
    </w:rPr>
  </w:style>
  <w:style w:type="paragraph" w:customStyle="1" w:styleId="126">
    <w:name w:val="标正文"/>
    <w:basedOn w:val="115"/>
    <w:link w:val="125"/>
    <w:autoRedefine/>
    <w:qFormat/>
    <w:uiPriority w:val="0"/>
    <w:pPr>
      <w:ind w:firstLine="480"/>
    </w:pPr>
    <w:rPr>
      <w:rFonts w:eastAsia="宋体" w:hAnsiTheme="minorHAnsi"/>
      <w:szCs w:val="22"/>
    </w:rPr>
  </w:style>
  <w:style w:type="paragraph" w:customStyle="1" w:styleId="127">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autoRedefine/>
    <w:qFormat/>
    <w:uiPriority w:val="0"/>
    <w:pPr>
      <w:spacing w:beforeLines="25" w:afterLines="25" w:line="300" w:lineRule="auto"/>
    </w:pPr>
    <w:rPr>
      <w:szCs w:val="24"/>
    </w:rPr>
  </w:style>
  <w:style w:type="paragraph" w:styleId="129">
    <w:name w:val="List Paragraph"/>
    <w:basedOn w:val="1"/>
    <w:autoRedefine/>
    <w:qFormat/>
    <w:uiPriority w:val="99"/>
    <w:pPr>
      <w:ind w:firstLine="420" w:firstLineChars="200"/>
    </w:pPr>
  </w:style>
  <w:style w:type="paragraph" w:customStyle="1" w:styleId="130">
    <w:name w:val="WPSOffice手动目录 1"/>
    <w:autoRedefine/>
    <w:qFormat/>
    <w:uiPriority w:val="0"/>
    <w:rPr>
      <w:rFonts w:ascii="Times New Roman" w:hAnsi="Times New Roman" w:eastAsia="宋体" w:cs="Times New Roman"/>
      <w:lang w:val="en-US" w:eastAsia="zh-CN" w:bidi="ar-SA"/>
    </w:rPr>
  </w:style>
  <w:style w:type="table" w:customStyle="1" w:styleId="131">
    <w:name w:val="Table Normal"/>
    <w:autoRedefine/>
    <w:semiHidden/>
    <w:unhideWhenUsed/>
    <w:qFormat/>
    <w:uiPriority w:val="0"/>
    <w:tblPr>
      <w:tblCellMar>
        <w:top w:w="0" w:type="dxa"/>
        <w:left w:w="0" w:type="dxa"/>
        <w:bottom w:w="0" w:type="dxa"/>
        <w:right w:w="0" w:type="dxa"/>
      </w:tblCellMar>
    </w:tblPr>
  </w:style>
  <w:style w:type="character" w:customStyle="1" w:styleId="132">
    <w:name w:val="NormalCharacter"/>
    <w:autoRedefine/>
    <w:qFormat/>
    <w:uiPriority w:val="0"/>
  </w:style>
  <w:style w:type="paragraph" w:customStyle="1" w:styleId="133">
    <w:name w:val="Table Paragraph"/>
    <w:basedOn w:val="1"/>
    <w:autoRedefine/>
    <w:qFormat/>
    <w:uiPriority w:val="1"/>
    <w:rPr>
      <w:rFonts w:ascii="宋体" w:hAnsi="宋体" w:eastAsia="宋体" w:cs="宋体"/>
    </w:rPr>
  </w:style>
  <w:style w:type="paragraph" w:customStyle="1" w:styleId="134">
    <w:name w:val="标书一级标题"/>
    <w:basedOn w:val="2"/>
    <w:autoRedefine/>
    <w:qFormat/>
    <w:uiPriority w:val="0"/>
    <w:rPr>
      <w:rFonts w:eastAsia="黑体"/>
      <w:b w:val="0"/>
      <w:color w:val="000000"/>
      <w:sz w:val="30"/>
      <w:szCs w:val="24"/>
    </w:rPr>
  </w:style>
  <w:style w:type="paragraph" w:customStyle="1" w:styleId="135">
    <w:name w:val="首行缩进"/>
    <w:basedOn w:val="1"/>
    <w:autoRedefine/>
    <w:qFormat/>
    <w:uiPriority w:val="0"/>
    <w:pPr>
      <w:ind w:firstLine="480" w:firstLineChars="200"/>
    </w:pPr>
    <w:rPr>
      <w:lang w:val="zh-CN"/>
    </w:rPr>
  </w:style>
  <w:style w:type="paragraph" w:customStyle="1" w:styleId="136">
    <w:name w:val="编号行"/>
    <w:basedOn w:val="1"/>
    <w:autoRedefine/>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7">
    <w:name w:val="段"/>
    <w:autoRedefine/>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8">
    <w:name w:val="正文表标题"/>
    <w:next w:val="137"/>
    <w:autoRedefine/>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9">
    <w:name w:val="Table Text"/>
    <w:basedOn w:val="1"/>
    <w:autoRedefine/>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character" w:customStyle="1" w:styleId="140">
    <w:name w:val="font11"/>
    <w:basedOn w:val="41"/>
    <w:qFormat/>
    <w:uiPriority w:val="0"/>
    <w:rPr>
      <w:rFonts w:hint="eastAsia" w:ascii="宋体" w:hAnsi="宋体" w:eastAsia="宋体" w:cs="宋体"/>
      <w:color w:val="000000"/>
      <w:sz w:val="32"/>
      <w:szCs w:val="32"/>
      <w:u w:val="none"/>
    </w:rPr>
  </w:style>
  <w:style w:type="character" w:customStyle="1" w:styleId="141">
    <w:name w:val="font21"/>
    <w:basedOn w:val="41"/>
    <w:qFormat/>
    <w:uiPriority w:val="0"/>
    <w:rPr>
      <w:rFonts w:hint="eastAsia" w:ascii="宋体" w:hAnsi="宋体" w:eastAsia="宋体" w:cs="宋体"/>
      <w:color w:val="000000"/>
      <w:sz w:val="21"/>
      <w:szCs w:val="21"/>
      <w:u w:val="none"/>
    </w:rPr>
  </w:style>
  <w:style w:type="character" w:customStyle="1" w:styleId="142">
    <w:name w:val="font41"/>
    <w:basedOn w:val="41"/>
    <w:autoRedefine/>
    <w:qFormat/>
    <w:uiPriority w:val="0"/>
    <w:rPr>
      <w:rFonts w:hint="default" w:ascii="Times New Roman" w:hAnsi="Times New Roman" w:cs="Times New Roman"/>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header" Target="header1.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png"/><Relationship Id="rId41" Type="http://schemas.openxmlformats.org/officeDocument/2006/relationships/image" Target="media/image1.png"/><Relationship Id="rId40" Type="http://schemas.openxmlformats.org/officeDocument/2006/relationships/theme" Target="theme/theme1.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header" Target="header7.xml"/><Relationship Id="rId36" Type="http://schemas.openxmlformats.org/officeDocument/2006/relationships/header" Target="header6.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83B0F8-1D4E-403F-AA86-7EE0291B655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90</Pages>
  <Words>41148</Words>
  <Characters>44393</Characters>
  <Lines>335</Lines>
  <Paragraphs>94</Paragraphs>
  <TotalTime>1</TotalTime>
  <ScaleCrop>false</ScaleCrop>
  <LinksUpToDate>false</LinksUpToDate>
  <CharactersWithSpaces>50892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2024-06-21T03:25:00Z</cp:lastPrinted>
  <dcterms:modified xsi:type="dcterms:W3CDTF">2024-09-14T07:13:35Z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ED02EB12B8294FE5807EAA5D2C3C24E0</vt:lpwstr>
  </property>
</Properties>
</file>